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99993" w14:textId="6FD7FE5A" w:rsidR="00700767" w:rsidRDefault="005F2F9A" w:rsidP="00B06A13">
      <w:pPr>
        <w:pStyle w:val="Ttulo1"/>
        <w:numPr>
          <w:ilvl w:val="0"/>
          <w:numId w:val="0"/>
        </w:numPr>
      </w:pPr>
      <w:bookmarkStart w:id="0" w:name="_Toc176242621"/>
      <w:r>
        <w:t>INTRODUCCIÓN</w:t>
      </w:r>
      <w:bookmarkEnd w:id="0"/>
    </w:p>
    <w:p w14:paraId="4C45BFC0" w14:textId="2ADA08BC" w:rsidR="005F2F9A" w:rsidRDefault="005F2F9A" w:rsidP="005F2F9A">
      <w:pPr>
        <w:rPr>
          <w:lang w:val="es-MX"/>
        </w:rPr>
      </w:pPr>
    </w:p>
    <w:p w14:paraId="3D99AE99" w14:textId="77777777" w:rsidR="005F2F9A" w:rsidRPr="005F2F9A" w:rsidRDefault="005F2F9A" w:rsidP="005F2F9A">
      <w:pPr>
        <w:rPr>
          <w:lang w:val="es-MX"/>
        </w:rPr>
      </w:pPr>
      <w:r w:rsidRPr="005F2F9A">
        <w:rPr>
          <w:highlight w:val="lightGray"/>
          <w:lang w:val="es-MX"/>
        </w:rPr>
        <w:t>[Los aspectos incluidos en corchetes y resaltados en gris deben ser diligenciados por la entidad]</w:t>
      </w:r>
      <w:r w:rsidRPr="005F2F9A">
        <w:rPr>
          <w:lang w:val="es-MX"/>
        </w:rPr>
        <w:t xml:space="preserve"> </w:t>
      </w:r>
    </w:p>
    <w:p w14:paraId="4BCC030A" w14:textId="77777777" w:rsidR="005F2F9A" w:rsidRPr="005F2F9A" w:rsidRDefault="005F2F9A" w:rsidP="005F2F9A">
      <w:pPr>
        <w:rPr>
          <w:lang w:val="es-MX"/>
        </w:rPr>
      </w:pPr>
      <w:r w:rsidRPr="005F2F9A">
        <w:rPr>
          <w:highlight w:val="lightGray"/>
          <w:lang w:val="es-MX"/>
        </w:rPr>
        <w:t>[Cuando la entidad estatal adelante sus procesos por el SECOP II, debe adaptar el contenido de los documentos tipo a esta plataforma transaccional, o al sistema que haga sus veces]</w:t>
      </w:r>
      <w:r w:rsidRPr="005F2F9A">
        <w:rPr>
          <w:lang w:val="es-MX"/>
        </w:rPr>
        <w:t xml:space="preserve"> </w:t>
      </w:r>
    </w:p>
    <w:p w14:paraId="6C9D8034" w14:textId="77777777" w:rsidR="005F2F9A" w:rsidRPr="005F2F9A" w:rsidRDefault="005F2F9A" w:rsidP="005F2F9A">
      <w:pPr>
        <w:rPr>
          <w:lang w:val="es-MX"/>
        </w:rPr>
      </w:pPr>
      <w:r w:rsidRPr="005F2F9A">
        <w:rPr>
          <w:highlight w:val="lightGray"/>
          <w:lang w:val="es-MX"/>
        </w:rPr>
        <w:t>[Nombre de la entidad estatal]</w:t>
      </w:r>
      <w:r w:rsidRPr="005F2F9A">
        <w:rPr>
          <w:lang w:val="es-MX"/>
        </w:rPr>
        <w:t xml:space="preserve">, en adelante la “entidad”, pone a disposición de los interesados el pliego de condiciones para la selección del contratista encargado de ejecutar el contrato de obra pública para </w:t>
      </w:r>
      <w:r w:rsidRPr="005F2F9A">
        <w:rPr>
          <w:highlight w:val="lightGray"/>
          <w:lang w:val="es-MX"/>
        </w:rPr>
        <w:t>[Incluir el objeto del contrato]</w:t>
      </w:r>
      <w:r w:rsidRPr="005F2F9A">
        <w:rPr>
          <w:lang w:val="es-MX"/>
        </w:rPr>
        <w:t xml:space="preserve">, en adelante el “contrato”. </w:t>
      </w:r>
    </w:p>
    <w:p w14:paraId="714C4878" w14:textId="1ABEBA71" w:rsidR="005F2F9A" w:rsidRPr="005F2F9A" w:rsidRDefault="005F2F9A" w:rsidP="005F2F9A">
      <w:pPr>
        <w:rPr>
          <w:lang w:val="es-MX"/>
        </w:rPr>
      </w:pPr>
      <w:r w:rsidRPr="750FCFAE">
        <w:rPr>
          <w:lang w:val="es-MX"/>
        </w:rPr>
        <w:t>Los documentos del proceso que incluyen los estudios y documentos previos, el estudio de sector, así como cualquiera de sus anexos, están a disposición del público en el Sistema Electrónico de Contratación Pública –</w:t>
      </w:r>
      <w:r w:rsidR="0090055A" w:rsidRPr="750FCFAE">
        <w:rPr>
          <w:lang w:val="es-MX"/>
        </w:rPr>
        <w:t xml:space="preserve">en adelante </w:t>
      </w:r>
      <w:r w:rsidR="264F0350" w:rsidRPr="750FCFAE">
        <w:rPr>
          <w:lang w:val="es-MX"/>
        </w:rPr>
        <w:t xml:space="preserve">- </w:t>
      </w:r>
      <w:r w:rsidRPr="750FCFAE">
        <w:rPr>
          <w:lang w:val="es-MX"/>
        </w:rPr>
        <w:t xml:space="preserve">SECOP–. </w:t>
      </w:r>
    </w:p>
    <w:p w14:paraId="16850DEB" w14:textId="77777777" w:rsidR="005F2F9A" w:rsidRPr="005F2F9A" w:rsidRDefault="005F2F9A" w:rsidP="005F2F9A">
      <w:pPr>
        <w:rPr>
          <w:lang w:val="es-MX"/>
        </w:rPr>
      </w:pPr>
      <w:r w:rsidRPr="005F2F9A">
        <w:rPr>
          <w:lang w:val="es-MX"/>
        </w:rPr>
        <w:t xml:space="preserve">La selección del contratista se realizará a través del proceso de contratación No. </w:t>
      </w:r>
      <w:r w:rsidRPr="005F2F9A">
        <w:rPr>
          <w:highlight w:val="lightGray"/>
          <w:lang w:val="es-MX"/>
        </w:rPr>
        <w:t>[Incluir número de proceso de contratación, que debe ser igual al establecido en el SECOP]</w:t>
      </w:r>
      <w:r w:rsidRPr="005F2F9A">
        <w:rPr>
          <w:lang w:val="es-MX"/>
        </w:rPr>
        <w:t xml:space="preserve">  </w:t>
      </w:r>
    </w:p>
    <w:p w14:paraId="0973C09F" w14:textId="77777777" w:rsidR="005F2F9A" w:rsidRPr="005F2F9A" w:rsidRDefault="005F2F9A" w:rsidP="005F2F9A">
      <w:pPr>
        <w:rPr>
          <w:lang w:val="es-MX"/>
        </w:rPr>
      </w:pPr>
      <w:r w:rsidRPr="005F2F9A">
        <w:rPr>
          <w:lang w:val="es-MX"/>
        </w:rPr>
        <w:t>La entidad evaluará las ofertas con base en las reglas establecidas en el pliego de condiciones y en la normativa aplicable.</w:t>
      </w:r>
    </w:p>
    <w:p w14:paraId="38B15BD8" w14:textId="70BAE86F" w:rsidR="005F2F9A" w:rsidRPr="005F2F9A" w:rsidRDefault="005F2F9A" w:rsidP="005F2F9A">
      <w:pPr>
        <w:rPr>
          <w:lang w:val="es-MX"/>
        </w:rPr>
      </w:pPr>
      <w:r w:rsidRPr="750FCFAE">
        <w:rPr>
          <w:lang w:val="es-MX"/>
        </w:rPr>
        <w:t xml:space="preserve">El uso de los Documentos Tipo no exime a la </w:t>
      </w:r>
      <w:r w:rsidR="0E0E5BCB" w:rsidRPr="750FCFAE">
        <w:rPr>
          <w:lang w:val="es-MX"/>
        </w:rPr>
        <w:t>E</w:t>
      </w:r>
      <w:r w:rsidRPr="750FCFAE">
        <w:rPr>
          <w:lang w:val="es-MX"/>
        </w:rPr>
        <w:t xml:space="preserve">ntidad </w:t>
      </w:r>
      <w:r w:rsidR="5932E25D" w:rsidRPr="750FCFAE">
        <w:rPr>
          <w:lang w:val="es-MX"/>
        </w:rPr>
        <w:t>E</w:t>
      </w:r>
      <w:r w:rsidRPr="750FCFAE">
        <w:rPr>
          <w:lang w:val="es-MX"/>
        </w:rPr>
        <w:t>statal de la obligación que le asiste de aplicar la normativa y la jurisprudencia aplicable al proceso de contratación, así como</w:t>
      </w:r>
      <w:r w:rsidR="580940D6" w:rsidRPr="750FCFAE">
        <w:rPr>
          <w:lang w:val="es-MX"/>
        </w:rPr>
        <w:t>,</w:t>
      </w:r>
      <w:r w:rsidRPr="750FCFAE">
        <w:rPr>
          <w:lang w:val="es-MX"/>
        </w:rPr>
        <w:t xml:space="preserve"> de dar cumplimiento a lo ordenado por sentencia judicial. </w:t>
      </w:r>
    </w:p>
    <w:p w14:paraId="071D3D45" w14:textId="53AD3966" w:rsidR="005F2F9A" w:rsidRPr="005F2F9A" w:rsidRDefault="005F2F9A" w:rsidP="005F2F9A">
      <w:pPr>
        <w:rPr>
          <w:lang w:val="es-MX"/>
        </w:rPr>
      </w:pPr>
      <w:r w:rsidRPr="005F2F9A">
        <w:rPr>
          <w:highlight w:val="lightGray"/>
          <w:lang w:val="es-MX"/>
        </w:rPr>
        <w:t>La entidad no podrá modificar los Formatos, Anexos, Matrices y Formularios, ni solicitar soportes o requisitos adicionales a los establecidos en el documento tipo</w:t>
      </w:r>
    </w:p>
    <w:p w14:paraId="07C444B4" w14:textId="1E9A8CD6" w:rsidR="005F2F9A" w:rsidRPr="005F2F9A" w:rsidRDefault="005F2F9A" w:rsidP="005F2F9A">
      <w:pPr>
        <w:rPr>
          <w:lang w:val="es-MX"/>
        </w:rPr>
      </w:pPr>
      <w:r w:rsidRPr="750FCFAE">
        <w:rPr>
          <w:lang w:val="es-MX"/>
        </w:rPr>
        <w:t xml:space="preserve">Todas las personas y organizaciones interesadas en hacer control social al presente </w:t>
      </w:r>
      <w:r w:rsidR="009A5964">
        <w:rPr>
          <w:lang w:val="es-MX"/>
        </w:rPr>
        <w:t>P</w:t>
      </w:r>
      <w:r w:rsidRPr="750FCFAE">
        <w:rPr>
          <w:lang w:val="es-MX"/>
        </w:rPr>
        <w:t xml:space="preserve">roceso de </w:t>
      </w:r>
      <w:r w:rsidR="005D6205">
        <w:rPr>
          <w:lang w:val="es-MX"/>
        </w:rPr>
        <w:t>C</w:t>
      </w:r>
      <w:r w:rsidRPr="750FCFAE">
        <w:rPr>
          <w:lang w:val="es-MX"/>
        </w:rPr>
        <w:t>ontratación, en cualquiera de sus fases o etapas pueden presentar las recomendaciones que consideren convenientes, intervenir en las audiencias y consultar los Documentos del Proceso en los términos previstos en el inciso 3 del artículo 66 de la Ley 80 de 1993 y el artículo 2.2.1.1.1.2.1 del Decreto 1082 de 2015</w:t>
      </w:r>
      <w:r w:rsidR="00EE0286">
        <w:rPr>
          <w:lang w:val="es-MX"/>
        </w:rPr>
        <w:t xml:space="preserve"> </w:t>
      </w:r>
      <w:r w:rsidR="005B1064">
        <w:rPr>
          <w:lang w:val="es-MX"/>
        </w:rPr>
        <w:t xml:space="preserve">o la norma que la </w:t>
      </w:r>
      <w:r w:rsidR="00F25592">
        <w:rPr>
          <w:lang w:val="es-MX"/>
        </w:rPr>
        <w:t>modifique</w:t>
      </w:r>
      <w:r w:rsidR="00940B62">
        <w:rPr>
          <w:lang w:val="es-MX"/>
        </w:rPr>
        <w:t>, sustituya o complemente</w:t>
      </w:r>
      <w:r w:rsidR="4F697699" w:rsidRPr="750FCFAE">
        <w:rPr>
          <w:lang w:val="es-MX"/>
        </w:rPr>
        <w:t>.</w:t>
      </w:r>
      <w:r w:rsidRPr="750FCFAE">
        <w:rPr>
          <w:lang w:val="es-MX"/>
        </w:rPr>
        <w:t xml:space="preserve">  </w:t>
      </w:r>
    </w:p>
    <w:p w14:paraId="098DE1ED" w14:textId="23DDE887" w:rsidR="005F2F9A" w:rsidRDefault="004A7804" w:rsidP="005F2F9A">
      <w:pPr>
        <w:rPr>
          <w:lang w:val="es-MX"/>
        </w:rPr>
      </w:pPr>
      <w:r w:rsidRPr="750FCFAE">
        <w:rPr>
          <w:lang w:val="es-MX"/>
        </w:rPr>
        <w:t>Est</w:t>
      </w:r>
      <w:r w:rsidR="542D206E" w:rsidRPr="750FCFAE">
        <w:rPr>
          <w:lang w:val="es-MX"/>
        </w:rPr>
        <w:t>e</w:t>
      </w:r>
      <w:r w:rsidRPr="750FCFAE">
        <w:rPr>
          <w:lang w:val="es-MX"/>
        </w:rPr>
        <w:t xml:space="preserve"> </w:t>
      </w:r>
      <w:r w:rsidR="005F2F9A" w:rsidRPr="750FCFAE">
        <w:rPr>
          <w:lang w:val="es-MX"/>
        </w:rPr>
        <w:t xml:space="preserve">Documentos Tipo aplica a los procesos de licitación de obra pública de infraestructura de transporte </w:t>
      </w:r>
      <w:r w:rsidR="005F2F9A" w:rsidRPr="00C7398E">
        <w:rPr>
          <w:lang w:val="es-MX"/>
        </w:rPr>
        <w:t xml:space="preserve">(versión </w:t>
      </w:r>
      <w:r w:rsidR="1B0C1141" w:rsidRPr="00C7398E">
        <w:rPr>
          <w:lang w:val="es-MX"/>
        </w:rPr>
        <w:t>4</w:t>
      </w:r>
      <w:r w:rsidR="005F2F9A" w:rsidRPr="00C7398E">
        <w:rPr>
          <w:lang w:val="es-MX"/>
        </w:rPr>
        <w:t>),</w:t>
      </w:r>
      <w:r w:rsidR="005F2F9A" w:rsidRPr="750FCFAE">
        <w:rPr>
          <w:lang w:val="es-MX"/>
        </w:rPr>
        <w:t xml:space="preserve"> que correspondan a las actividades definidas en la Matriz 1 – Experiencia. En consecuencia, </w:t>
      </w:r>
      <w:r w:rsidR="008E4493" w:rsidRPr="750FCFAE">
        <w:rPr>
          <w:lang w:val="es-MX"/>
        </w:rPr>
        <w:t xml:space="preserve">para </w:t>
      </w:r>
      <w:r w:rsidR="005F2F9A" w:rsidRPr="750FCFAE">
        <w:rPr>
          <w:lang w:val="es-MX"/>
        </w:rPr>
        <w:t>las actividades de infraestructura de transporte no contempladas en la Matriz 1 – Experiencia no tienen que aplicar los documentos tipo; sin perjuicio de lo previsto en el artículo 2.2.1.2.6.1.5. del Decreto 1082 de 2015.</w:t>
      </w:r>
    </w:p>
    <w:p w14:paraId="5D5FD049" w14:textId="3996354C" w:rsidR="005F2F9A" w:rsidRDefault="005F2F9A" w:rsidP="005F2F9A">
      <w:pPr>
        <w:rPr>
          <w:lang w:val="es-MX"/>
        </w:rPr>
      </w:pPr>
      <w:r>
        <w:rPr>
          <w:lang w:val="es-MX"/>
        </w:rPr>
        <w:br w:type="page"/>
      </w:r>
    </w:p>
    <w:sdt>
      <w:sdtPr>
        <w:rPr>
          <w:rFonts w:eastAsiaTheme="minorEastAsia" w:cstheme="minorBidi"/>
          <w:spacing w:val="-10"/>
          <w:kern w:val="28"/>
          <w:szCs w:val="56"/>
          <w:lang w:val="es-ES" w:eastAsia="en-US"/>
        </w:rPr>
        <w:id w:val="-531650232"/>
        <w:docPartObj>
          <w:docPartGallery w:val="Table of Contents"/>
          <w:docPartUnique/>
        </w:docPartObj>
      </w:sdtPr>
      <w:sdtEndPr>
        <w:rPr>
          <w:rFonts w:cstheme="majorBidi"/>
        </w:rPr>
      </w:sdtEndPr>
      <w:sdtContent>
        <w:p w14:paraId="1A653F06" w14:textId="77777777" w:rsidR="00DD444E" w:rsidRPr="004E259A" w:rsidRDefault="00DD444E" w:rsidP="00DD444E">
          <w:pPr>
            <w:pStyle w:val="TtuloTDC"/>
            <w:rPr>
              <w:rFonts w:cs="Arial"/>
              <w:i/>
              <w:iCs/>
              <w:noProof/>
              <w:szCs w:val="20"/>
            </w:rPr>
          </w:pPr>
          <w:r w:rsidRPr="004E259A">
            <w:rPr>
              <w:rFonts w:cs="Arial"/>
              <w:i/>
              <w:iCs/>
              <w:noProof/>
              <w:szCs w:val="20"/>
              <w:lang w:val="es-ES"/>
            </w:rPr>
            <w:t>TABLA DE CONTENIDO</w:t>
          </w:r>
        </w:p>
        <w:p w14:paraId="7785D47A" w14:textId="0F0D7E22" w:rsidR="00DD0A85" w:rsidRDefault="00046AA3">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r w:rsidRPr="004E259A">
            <w:rPr>
              <w:i/>
              <w:iCs/>
            </w:rPr>
            <w:fldChar w:fldCharType="begin"/>
          </w:r>
          <w:r w:rsidRPr="004E259A">
            <w:rPr>
              <w:i/>
              <w:iCs/>
            </w:rPr>
            <w:instrText xml:space="preserve"> TOC \o "1-3" \h \z \u </w:instrText>
          </w:r>
          <w:r w:rsidRPr="004E259A">
            <w:rPr>
              <w:i/>
              <w:iCs/>
            </w:rPr>
            <w:fldChar w:fldCharType="separate"/>
          </w:r>
          <w:hyperlink w:anchor="_Toc176242621" w:history="1">
            <w:r w:rsidR="00DD0A85" w:rsidRPr="00D11BC4">
              <w:rPr>
                <w:rStyle w:val="Hipervnculo"/>
                <w:noProof/>
              </w:rPr>
              <w:t>INTRODUCCIÓN</w:t>
            </w:r>
            <w:r w:rsidR="00DD0A85">
              <w:rPr>
                <w:noProof/>
                <w:webHidden/>
              </w:rPr>
              <w:tab/>
            </w:r>
            <w:r w:rsidR="00DD0A85">
              <w:rPr>
                <w:noProof/>
                <w:webHidden/>
              </w:rPr>
              <w:fldChar w:fldCharType="begin"/>
            </w:r>
            <w:r w:rsidR="00DD0A85">
              <w:rPr>
                <w:noProof/>
                <w:webHidden/>
              </w:rPr>
              <w:instrText xml:space="preserve"> PAGEREF _Toc176242621 \h </w:instrText>
            </w:r>
            <w:r w:rsidR="00DD0A85">
              <w:rPr>
                <w:noProof/>
                <w:webHidden/>
              </w:rPr>
            </w:r>
            <w:r w:rsidR="00DD0A85">
              <w:rPr>
                <w:noProof/>
                <w:webHidden/>
              </w:rPr>
              <w:fldChar w:fldCharType="separate"/>
            </w:r>
            <w:r w:rsidR="00DD0A85">
              <w:rPr>
                <w:noProof/>
                <w:webHidden/>
              </w:rPr>
              <w:t>1</w:t>
            </w:r>
            <w:r w:rsidR="00DD0A85">
              <w:rPr>
                <w:noProof/>
                <w:webHidden/>
              </w:rPr>
              <w:fldChar w:fldCharType="end"/>
            </w:r>
          </w:hyperlink>
        </w:p>
        <w:p w14:paraId="643543D4" w14:textId="638671FE" w:rsidR="00DD0A85" w:rsidRDefault="00000000">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hyperlink w:anchor="_Toc176242622" w:history="1">
            <w:r w:rsidR="00DD0A85" w:rsidRPr="00D11BC4">
              <w:rPr>
                <w:rStyle w:val="Hipervnculo"/>
                <w:noProof/>
              </w:rPr>
              <w:t>Capítulo I</w:t>
            </w:r>
            <w:r w:rsidR="00DD0A85">
              <w:rPr>
                <w:rFonts w:asciiTheme="minorHAnsi" w:eastAsiaTheme="minorEastAsia" w:hAnsiTheme="minorHAnsi" w:cstheme="minorBidi"/>
                <w:b w:val="0"/>
                <w:bCs w:val="0"/>
                <w:caps w:val="0"/>
                <w:noProof/>
                <w:color w:val="auto"/>
                <w:kern w:val="2"/>
                <w:sz w:val="24"/>
                <w:szCs w:val="24"/>
                <w:lang w:val="es-CO" w:eastAsia="es-CO"/>
                <w14:ligatures w14:val="standardContextual"/>
              </w:rPr>
              <w:tab/>
            </w:r>
            <w:r w:rsidR="00DD0A85" w:rsidRPr="00D11BC4">
              <w:rPr>
                <w:rStyle w:val="Hipervnculo"/>
                <w:noProof/>
              </w:rPr>
              <w:t>información general</w:t>
            </w:r>
            <w:r w:rsidR="00DD0A85">
              <w:rPr>
                <w:noProof/>
                <w:webHidden/>
              </w:rPr>
              <w:tab/>
            </w:r>
            <w:r w:rsidR="00DD0A85">
              <w:rPr>
                <w:noProof/>
                <w:webHidden/>
              </w:rPr>
              <w:fldChar w:fldCharType="begin"/>
            </w:r>
            <w:r w:rsidR="00DD0A85">
              <w:rPr>
                <w:noProof/>
                <w:webHidden/>
              </w:rPr>
              <w:instrText xml:space="preserve"> PAGEREF _Toc176242622 \h </w:instrText>
            </w:r>
            <w:r w:rsidR="00DD0A85">
              <w:rPr>
                <w:noProof/>
                <w:webHidden/>
              </w:rPr>
            </w:r>
            <w:r w:rsidR="00DD0A85">
              <w:rPr>
                <w:noProof/>
                <w:webHidden/>
              </w:rPr>
              <w:fldChar w:fldCharType="separate"/>
            </w:r>
            <w:r w:rsidR="00DD0A85">
              <w:rPr>
                <w:noProof/>
                <w:webHidden/>
              </w:rPr>
              <w:t>5</w:t>
            </w:r>
            <w:r w:rsidR="00DD0A85">
              <w:rPr>
                <w:noProof/>
                <w:webHidden/>
              </w:rPr>
              <w:fldChar w:fldCharType="end"/>
            </w:r>
          </w:hyperlink>
        </w:p>
        <w:p w14:paraId="6A78116D" w14:textId="0EBCB6E5"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623" w:history="1">
            <w:r w:rsidR="00DD0A85" w:rsidRPr="00D11BC4">
              <w:rPr>
                <w:rStyle w:val="Hipervnculo"/>
                <w:noProof/>
              </w:rPr>
              <w:t>1.1.</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OBJETO, PRESUPUESTO OFICIAL, PLAZO Y UBICACIÓN</w:t>
            </w:r>
            <w:r w:rsidR="00DD0A85">
              <w:rPr>
                <w:noProof/>
                <w:webHidden/>
              </w:rPr>
              <w:tab/>
            </w:r>
            <w:r w:rsidR="00DD0A85">
              <w:rPr>
                <w:noProof/>
                <w:webHidden/>
              </w:rPr>
              <w:fldChar w:fldCharType="begin"/>
            </w:r>
            <w:r w:rsidR="00DD0A85">
              <w:rPr>
                <w:noProof/>
                <w:webHidden/>
              </w:rPr>
              <w:instrText xml:space="preserve"> PAGEREF _Toc176242623 \h </w:instrText>
            </w:r>
            <w:r w:rsidR="00DD0A85">
              <w:rPr>
                <w:noProof/>
                <w:webHidden/>
              </w:rPr>
            </w:r>
            <w:r w:rsidR="00DD0A85">
              <w:rPr>
                <w:noProof/>
                <w:webHidden/>
              </w:rPr>
              <w:fldChar w:fldCharType="separate"/>
            </w:r>
            <w:r w:rsidR="00DD0A85">
              <w:rPr>
                <w:noProof/>
                <w:webHidden/>
              </w:rPr>
              <w:t>5</w:t>
            </w:r>
            <w:r w:rsidR="00DD0A85">
              <w:rPr>
                <w:noProof/>
                <w:webHidden/>
              </w:rPr>
              <w:fldChar w:fldCharType="end"/>
            </w:r>
          </w:hyperlink>
        </w:p>
        <w:p w14:paraId="1B4174A4" w14:textId="2943376C"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624" w:history="1">
            <w:r w:rsidR="00DD0A85" w:rsidRPr="00D11BC4">
              <w:rPr>
                <w:rStyle w:val="Hipervnculo"/>
                <w:noProof/>
              </w:rPr>
              <w:t>1.2.</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DOCUMENTOS DEL PROCESO</w:t>
            </w:r>
            <w:r w:rsidR="00DD0A85">
              <w:rPr>
                <w:noProof/>
                <w:webHidden/>
              </w:rPr>
              <w:tab/>
            </w:r>
            <w:r w:rsidR="00DD0A85">
              <w:rPr>
                <w:noProof/>
                <w:webHidden/>
              </w:rPr>
              <w:fldChar w:fldCharType="begin"/>
            </w:r>
            <w:r w:rsidR="00DD0A85">
              <w:rPr>
                <w:noProof/>
                <w:webHidden/>
              </w:rPr>
              <w:instrText xml:space="preserve"> PAGEREF _Toc176242624 \h </w:instrText>
            </w:r>
            <w:r w:rsidR="00DD0A85">
              <w:rPr>
                <w:noProof/>
                <w:webHidden/>
              </w:rPr>
            </w:r>
            <w:r w:rsidR="00DD0A85">
              <w:rPr>
                <w:noProof/>
                <w:webHidden/>
              </w:rPr>
              <w:fldChar w:fldCharType="separate"/>
            </w:r>
            <w:r w:rsidR="00DD0A85">
              <w:rPr>
                <w:noProof/>
                <w:webHidden/>
              </w:rPr>
              <w:t>6</w:t>
            </w:r>
            <w:r w:rsidR="00DD0A85">
              <w:rPr>
                <w:noProof/>
                <w:webHidden/>
              </w:rPr>
              <w:fldChar w:fldCharType="end"/>
            </w:r>
          </w:hyperlink>
        </w:p>
        <w:p w14:paraId="39247C96" w14:textId="28E64105"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625" w:history="1">
            <w:r w:rsidR="00DD0A85" w:rsidRPr="00D11BC4">
              <w:rPr>
                <w:rStyle w:val="Hipervnculo"/>
                <w:noProof/>
              </w:rPr>
              <w:t>1.3.</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COMUNICACIONES Y OBSERVACIONES AL PROCESO</w:t>
            </w:r>
            <w:r w:rsidR="00DD0A85">
              <w:rPr>
                <w:noProof/>
                <w:webHidden/>
              </w:rPr>
              <w:tab/>
            </w:r>
            <w:r w:rsidR="00DD0A85">
              <w:rPr>
                <w:noProof/>
                <w:webHidden/>
              </w:rPr>
              <w:fldChar w:fldCharType="begin"/>
            </w:r>
            <w:r w:rsidR="00DD0A85">
              <w:rPr>
                <w:noProof/>
                <w:webHidden/>
              </w:rPr>
              <w:instrText xml:space="preserve"> PAGEREF _Toc176242625 \h </w:instrText>
            </w:r>
            <w:r w:rsidR="00DD0A85">
              <w:rPr>
                <w:noProof/>
                <w:webHidden/>
              </w:rPr>
            </w:r>
            <w:r w:rsidR="00DD0A85">
              <w:rPr>
                <w:noProof/>
                <w:webHidden/>
              </w:rPr>
              <w:fldChar w:fldCharType="separate"/>
            </w:r>
            <w:r w:rsidR="00DD0A85">
              <w:rPr>
                <w:noProof/>
                <w:webHidden/>
              </w:rPr>
              <w:t>6</w:t>
            </w:r>
            <w:r w:rsidR="00DD0A85">
              <w:rPr>
                <w:noProof/>
                <w:webHidden/>
              </w:rPr>
              <w:fldChar w:fldCharType="end"/>
            </w:r>
          </w:hyperlink>
        </w:p>
        <w:p w14:paraId="47CC6B7F" w14:textId="2D2B54E8"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626" w:history="1">
            <w:r w:rsidR="00DD0A85" w:rsidRPr="00D11BC4">
              <w:rPr>
                <w:rStyle w:val="Hipervnculo"/>
                <w:noProof/>
              </w:rPr>
              <w:t>1.4.</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CLASIFICADOR DE BIENES Y SERVICIOS DE NACIONES UNIDAS (UNSPSC)</w:t>
            </w:r>
            <w:r w:rsidR="00DD0A85">
              <w:rPr>
                <w:noProof/>
                <w:webHidden/>
              </w:rPr>
              <w:tab/>
            </w:r>
            <w:r w:rsidR="00DD0A85">
              <w:rPr>
                <w:noProof/>
                <w:webHidden/>
              </w:rPr>
              <w:fldChar w:fldCharType="begin"/>
            </w:r>
            <w:r w:rsidR="00DD0A85">
              <w:rPr>
                <w:noProof/>
                <w:webHidden/>
              </w:rPr>
              <w:instrText xml:space="preserve"> PAGEREF _Toc176242626 \h </w:instrText>
            </w:r>
            <w:r w:rsidR="00DD0A85">
              <w:rPr>
                <w:noProof/>
                <w:webHidden/>
              </w:rPr>
            </w:r>
            <w:r w:rsidR="00DD0A85">
              <w:rPr>
                <w:noProof/>
                <w:webHidden/>
              </w:rPr>
              <w:fldChar w:fldCharType="separate"/>
            </w:r>
            <w:r w:rsidR="00DD0A85">
              <w:rPr>
                <w:noProof/>
                <w:webHidden/>
              </w:rPr>
              <w:t>6</w:t>
            </w:r>
            <w:r w:rsidR="00DD0A85">
              <w:rPr>
                <w:noProof/>
                <w:webHidden/>
              </w:rPr>
              <w:fldChar w:fldCharType="end"/>
            </w:r>
          </w:hyperlink>
        </w:p>
        <w:p w14:paraId="0844BB49" w14:textId="7FE84BD9"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627" w:history="1">
            <w:r w:rsidR="00DD0A85" w:rsidRPr="00D11BC4">
              <w:rPr>
                <w:rStyle w:val="Hipervnculo"/>
                <w:noProof/>
              </w:rPr>
              <w:t>1.5.</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RECURSOS QUE RESPALDAN LA PRESENTE CONTRATACIÓN</w:t>
            </w:r>
            <w:r w:rsidR="00DD0A85">
              <w:rPr>
                <w:noProof/>
                <w:webHidden/>
              </w:rPr>
              <w:tab/>
            </w:r>
            <w:r w:rsidR="00DD0A85">
              <w:rPr>
                <w:noProof/>
                <w:webHidden/>
              </w:rPr>
              <w:fldChar w:fldCharType="begin"/>
            </w:r>
            <w:r w:rsidR="00DD0A85">
              <w:rPr>
                <w:noProof/>
                <w:webHidden/>
              </w:rPr>
              <w:instrText xml:space="preserve"> PAGEREF _Toc176242627 \h </w:instrText>
            </w:r>
            <w:r w:rsidR="00DD0A85">
              <w:rPr>
                <w:noProof/>
                <w:webHidden/>
              </w:rPr>
            </w:r>
            <w:r w:rsidR="00DD0A85">
              <w:rPr>
                <w:noProof/>
                <w:webHidden/>
              </w:rPr>
              <w:fldChar w:fldCharType="separate"/>
            </w:r>
            <w:r w:rsidR="00DD0A85">
              <w:rPr>
                <w:noProof/>
                <w:webHidden/>
              </w:rPr>
              <w:t>7</w:t>
            </w:r>
            <w:r w:rsidR="00DD0A85">
              <w:rPr>
                <w:noProof/>
                <w:webHidden/>
              </w:rPr>
              <w:fldChar w:fldCharType="end"/>
            </w:r>
          </w:hyperlink>
        </w:p>
        <w:p w14:paraId="4FD19252" w14:textId="17ABAF59"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628" w:history="1">
            <w:r w:rsidR="00DD0A85" w:rsidRPr="00D11BC4">
              <w:rPr>
                <w:rStyle w:val="Hipervnculo"/>
                <w:noProof/>
              </w:rPr>
              <w:t>1.6.</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REGLAS DE SUBSANABILIDAD, EXPLICACIONES Y ACLARACIONES</w:t>
            </w:r>
            <w:r w:rsidR="00DD0A85">
              <w:rPr>
                <w:noProof/>
                <w:webHidden/>
              </w:rPr>
              <w:tab/>
            </w:r>
            <w:r w:rsidR="00DD0A85">
              <w:rPr>
                <w:noProof/>
                <w:webHidden/>
              </w:rPr>
              <w:fldChar w:fldCharType="begin"/>
            </w:r>
            <w:r w:rsidR="00DD0A85">
              <w:rPr>
                <w:noProof/>
                <w:webHidden/>
              </w:rPr>
              <w:instrText xml:space="preserve"> PAGEREF _Toc176242628 \h </w:instrText>
            </w:r>
            <w:r w:rsidR="00DD0A85">
              <w:rPr>
                <w:noProof/>
                <w:webHidden/>
              </w:rPr>
            </w:r>
            <w:r w:rsidR="00DD0A85">
              <w:rPr>
                <w:noProof/>
                <w:webHidden/>
              </w:rPr>
              <w:fldChar w:fldCharType="separate"/>
            </w:r>
            <w:r w:rsidR="00DD0A85">
              <w:rPr>
                <w:noProof/>
                <w:webHidden/>
              </w:rPr>
              <w:t>7</w:t>
            </w:r>
            <w:r w:rsidR="00DD0A85">
              <w:rPr>
                <w:noProof/>
                <w:webHidden/>
              </w:rPr>
              <w:fldChar w:fldCharType="end"/>
            </w:r>
          </w:hyperlink>
        </w:p>
        <w:p w14:paraId="35E73379" w14:textId="74B256C1"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629" w:history="1">
            <w:r w:rsidR="00DD0A85" w:rsidRPr="00D11BC4">
              <w:rPr>
                <w:rStyle w:val="Hipervnculo"/>
                <w:noProof/>
              </w:rPr>
              <w:t>1.7.</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CRONOGRAMA DEL PROCESO</w:t>
            </w:r>
            <w:r w:rsidR="00DD0A85">
              <w:rPr>
                <w:noProof/>
                <w:webHidden/>
              </w:rPr>
              <w:tab/>
            </w:r>
            <w:r w:rsidR="00DD0A85">
              <w:rPr>
                <w:noProof/>
                <w:webHidden/>
              </w:rPr>
              <w:fldChar w:fldCharType="begin"/>
            </w:r>
            <w:r w:rsidR="00DD0A85">
              <w:rPr>
                <w:noProof/>
                <w:webHidden/>
              </w:rPr>
              <w:instrText xml:space="preserve"> PAGEREF _Toc176242629 \h </w:instrText>
            </w:r>
            <w:r w:rsidR="00DD0A85">
              <w:rPr>
                <w:noProof/>
                <w:webHidden/>
              </w:rPr>
            </w:r>
            <w:r w:rsidR="00DD0A85">
              <w:rPr>
                <w:noProof/>
                <w:webHidden/>
              </w:rPr>
              <w:fldChar w:fldCharType="separate"/>
            </w:r>
            <w:r w:rsidR="00DD0A85">
              <w:rPr>
                <w:noProof/>
                <w:webHidden/>
              </w:rPr>
              <w:t>8</w:t>
            </w:r>
            <w:r w:rsidR="00DD0A85">
              <w:rPr>
                <w:noProof/>
                <w:webHidden/>
              </w:rPr>
              <w:fldChar w:fldCharType="end"/>
            </w:r>
          </w:hyperlink>
        </w:p>
        <w:p w14:paraId="01AE8114" w14:textId="389017F5"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630" w:history="1">
            <w:r w:rsidR="00DD0A85" w:rsidRPr="00D11BC4">
              <w:rPr>
                <w:rStyle w:val="Hipervnculo"/>
                <w:noProof/>
              </w:rPr>
              <w:t>1.8.</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IDIOMA</w:t>
            </w:r>
            <w:r w:rsidR="00DD0A85">
              <w:rPr>
                <w:noProof/>
                <w:webHidden/>
              </w:rPr>
              <w:tab/>
            </w:r>
            <w:r w:rsidR="00DD0A85">
              <w:rPr>
                <w:noProof/>
                <w:webHidden/>
              </w:rPr>
              <w:fldChar w:fldCharType="begin"/>
            </w:r>
            <w:r w:rsidR="00DD0A85">
              <w:rPr>
                <w:noProof/>
                <w:webHidden/>
              </w:rPr>
              <w:instrText xml:space="preserve"> PAGEREF _Toc176242630 \h </w:instrText>
            </w:r>
            <w:r w:rsidR="00DD0A85">
              <w:rPr>
                <w:noProof/>
                <w:webHidden/>
              </w:rPr>
            </w:r>
            <w:r w:rsidR="00DD0A85">
              <w:rPr>
                <w:noProof/>
                <w:webHidden/>
              </w:rPr>
              <w:fldChar w:fldCharType="separate"/>
            </w:r>
            <w:r w:rsidR="00DD0A85">
              <w:rPr>
                <w:noProof/>
                <w:webHidden/>
              </w:rPr>
              <w:t>8</w:t>
            </w:r>
            <w:r w:rsidR="00DD0A85">
              <w:rPr>
                <w:noProof/>
                <w:webHidden/>
              </w:rPr>
              <w:fldChar w:fldCharType="end"/>
            </w:r>
          </w:hyperlink>
        </w:p>
        <w:p w14:paraId="1E9A80C2" w14:textId="463FABA4"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631" w:history="1">
            <w:r w:rsidR="00DD0A85" w:rsidRPr="00D11BC4">
              <w:rPr>
                <w:rStyle w:val="Hipervnculo"/>
                <w:noProof/>
              </w:rPr>
              <w:t>1.9.</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DOCUMENTOS OTORGADOS EN EL EXTERIOR</w:t>
            </w:r>
            <w:r w:rsidR="00DD0A85">
              <w:rPr>
                <w:noProof/>
                <w:webHidden/>
              </w:rPr>
              <w:tab/>
            </w:r>
            <w:r w:rsidR="00DD0A85">
              <w:rPr>
                <w:noProof/>
                <w:webHidden/>
              </w:rPr>
              <w:fldChar w:fldCharType="begin"/>
            </w:r>
            <w:r w:rsidR="00DD0A85">
              <w:rPr>
                <w:noProof/>
                <w:webHidden/>
              </w:rPr>
              <w:instrText xml:space="preserve"> PAGEREF _Toc176242631 \h </w:instrText>
            </w:r>
            <w:r w:rsidR="00DD0A85">
              <w:rPr>
                <w:noProof/>
                <w:webHidden/>
              </w:rPr>
            </w:r>
            <w:r w:rsidR="00DD0A85">
              <w:rPr>
                <w:noProof/>
                <w:webHidden/>
              </w:rPr>
              <w:fldChar w:fldCharType="separate"/>
            </w:r>
            <w:r w:rsidR="00DD0A85">
              <w:rPr>
                <w:noProof/>
                <w:webHidden/>
              </w:rPr>
              <w:t>9</w:t>
            </w:r>
            <w:r w:rsidR="00DD0A85">
              <w:rPr>
                <w:noProof/>
                <w:webHidden/>
              </w:rPr>
              <w:fldChar w:fldCharType="end"/>
            </w:r>
          </w:hyperlink>
        </w:p>
        <w:p w14:paraId="284A5791" w14:textId="2D2B11B3"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32" w:history="1">
            <w:r w:rsidR="00DD0A85" w:rsidRPr="00D11BC4">
              <w:rPr>
                <w:rStyle w:val="Hipervnculo"/>
                <w:noProof/>
              </w:rPr>
              <w:t>1.10.</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GLOSARIO</w:t>
            </w:r>
            <w:r w:rsidR="00DD0A85">
              <w:rPr>
                <w:noProof/>
                <w:webHidden/>
              </w:rPr>
              <w:tab/>
            </w:r>
            <w:r w:rsidR="00DD0A85">
              <w:rPr>
                <w:noProof/>
                <w:webHidden/>
              </w:rPr>
              <w:fldChar w:fldCharType="begin"/>
            </w:r>
            <w:r w:rsidR="00DD0A85">
              <w:rPr>
                <w:noProof/>
                <w:webHidden/>
              </w:rPr>
              <w:instrText xml:space="preserve"> PAGEREF _Toc176242632 \h </w:instrText>
            </w:r>
            <w:r w:rsidR="00DD0A85">
              <w:rPr>
                <w:noProof/>
                <w:webHidden/>
              </w:rPr>
            </w:r>
            <w:r w:rsidR="00DD0A85">
              <w:rPr>
                <w:noProof/>
                <w:webHidden/>
              </w:rPr>
              <w:fldChar w:fldCharType="separate"/>
            </w:r>
            <w:r w:rsidR="00DD0A85">
              <w:rPr>
                <w:noProof/>
                <w:webHidden/>
              </w:rPr>
              <w:t>9</w:t>
            </w:r>
            <w:r w:rsidR="00DD0A85">
              <w:rPr>
                <w:noProof/>
                <w:webHidden/>
              </w:rPr>
              <w:fldChar w:fldCharType="end"/>
            </w:r>
          </w:hyperlink>
        </w:p>
        <w:p w14:paraId="470E0BEC" w14:textId="1B3BC232"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33" w:history="1">
            <w:r w:rsidR="00DD0A85" w:rsidRPr="00D11BC4">
              <w:rPr>
                <w:rStyle w:val="Hipervnculo"/>
                <w:noProof/>
              </w:rPr>
              <w:t>1.11.</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INFORMACIÓN INEXACTA</w:t>
            </w:r>
            <w:r w:rsidR="00DD0A85">
              <w:rPr>
                <w:noProof/>
                <w:webHidden/>
              </w:rPr>
              <w:tab/>
            </w:r>
            <w:r w:rsidR="00DD0A85">
              <w:rPr>
                <w:noProof/>
                <w:webHidden/>
              </w:rPr>
              <w:fldChar w:fldCharType="begin"/>
            </w:r>
            <w:r w:rsidR="00DD0A85">
              <w:rPr>
                <w:noProof/>
                <w:webHidden/>
              </w:rPr>
              <w:instrText xml:space="preserve"> PAGEREF _Toc176242633 \h </w:instrText>
            </w:r>
            <w:r w:rsidR="00DD0A85">
              <w:rPr>
                <w:noProof/>
                <w:webHidden/>
              </w:rPr>
            </w:r>
            <w:r w:rsidR="00DD0A85">
              <w:rPr>
                <w:noProof/>
                <w:webHidden/>
              </w:rPr>
              <w:fldChar w:fldCharType="separate"/>
            </w:r>
            <w:r w:rsidR="00DD0A85">
              <w:rPr>
                <w:noProof/>
                <w:webHidden/>
              </w:rPr>
              <w:t>9</w:t>
            </w:r>
            <w:r w:rsidR="00DD0A85">
              <w:rPr>
                <w:noProof/>
                <w:webHidden/>
              </w:rPr>
              <w:fldChar w:fldCharType="end"/>
            </w:r>
          </w:hyperlink>
        </w:p>
        <w:p w14:paraId="00EC4A0F" w14:textId="2EFA4FAD"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34" w:history="1">
            <w:r w:rsidR="00DD0A85" w:rsidRPr="00D11BC4">
              <w:rPr>
                <w:rStyle w:val="Hipervnculo"/>
                <w:noProof/>
              </w:rPr>
              <w:t>1.12.</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INFORMACIÓN RESERVADA</w:t>
            </w:r>
            <w:r w:rsidR="00DD0A85">
              <w:rPr>
                <w:noProof/>
                <w:webHidden/>
              </w:rPr>
              <w:tab/>
            </w:r>
            <w:r w:rsidR="00DD0A85">
              <w:rPr>
                <w:noProof/>
                <w:webHidden/>
              </w:rPr>
              <w:fldChar w:fldCharType="begin"/>
            </w:r>
            <w:r w:rsidR="00DD0A85">
              <w:rPr>
                <w:noProof/>
                <w:webHidden/>
              </w:rPr>
              <w:instrText xml:space="preserve"> PAGEREF _Toc176242634 \h </w:instrText>
            </w:r>
            <w:r w:rsidR="00DD0A85">
              <w:rPr>
                <w:noProof/>
                <w:webHidden/>
              </w:rPr>
            </w:r>
            <w:r w:rsidR="00DD0A85">
              <w:rPr>
                <w:noProof/>
                <w:webHidden/>
              </w:rPr>
              <w:fldChar w:fldCharType="separate"/>
            </w:r>
            <w:r w:rsidR="00DD0A85">
              <w:rPr>
                <w:noProof/>
                <w:webHidden/>
              </w:rPr>
              <w:t>9</w:t>
            </w:r>
            <w:r w:rsidR="00DD0A85">
              <w:rPr>
                <w:noProof/>
                <w:webHidden/>
              </w:rPr>
              <w:fldChar w:fldCharType="end"/>
            </w:r>
          </w:hyperlink>
        </w:p>
        <w:p w14:paraId="03E1D574" w14:textId="5631BA29"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35" w:history="1">
            <w:r w:rsidR="00DD0A85" w:rsidRPr="00D11BC4">
              <w:rPr>
                <w:rStyle w:val="Hipervnculo"/>
                <w:noProof/>
              </w:rPr>
              <w:t>1.13.</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MONEDA</w:t>
            </w:r>
            <w:r w:rsidR="00DD0A85">
              <w:rPr>
                <w:noProof/>
                <w:webHidden/>
              </w:rPr>
              <w:tab/>
            </w:r>
            <w:r w:rsidR="00DD0A85">
              <w:rPr>
                <w:noProof/>
                <w:webHidden/>
              </w:rPr>
              <w:fldChar w:fldCharType="begin"/>
            </w:r>
            <w:r w:rsidR="00DD0A85">
              <w:rPr>
                <w:noProof/>
                <w:webHidden/>
              </w:rPr>
              <w:instrText xml:space="preserve"> PAGEREF _Toc176242635 \h </w:instrText>
            </w:r>
            <w:r w:rsidR="00DD0A85">
              <w:rPr>
                <w:noProof/>
                <w:webHidden/>
              </w:rPr>
            </w:r>
            <w:r w:rsidR="00DD0A85">
              <w:rPr>
                <w:noProof/>
                <w:webHidden/>
              </w:rPr>
              <w:fldChar w:fldCharType="separate"/>
            </w:r>
            <w:r w:rsidR="00DD0A85">
              <w:rPr>
                <w:noProof/>
                <w:webHidden/>
              </w:rPr>
              <w:t>9</w:t>
            </w:r>
            <w:r w:rsidR="00DD0A85">
              <w:rPr>
                <w:noProof/>
                <w:webHidden/>
              </w:rPr>
              <w:fldChar w:fldCharType="end"/>
            </w:r>
          </w:hyperlink>
        </w:p>
        <w:p w14:paraId="09C678DE" w14:textId="08C3B1FE"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36" w:history="1">
            <w:r w:rsidR="00DD0A85" w:rsidRPr="00D11BC4">
              <w:rPr>
                <w:rStyle w:val="Hipervnculo"/>
                <w:noProof/>
              </w:rPr>
              <w:t>1.14.</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CONFLICTO DE INTERÉS DE ORIGEN CONSTITUCIONAL O LEGAL</w:t>
            </w:r>
            <w:r w:rsidR="00DD0A85">
              <w:rPr>
                <w:noProof/>
                <w:webHidden/>
              </w:rPr>
              <w:tab/>
            </w:r>
            <w:r w:rsidR="00DD0A85">
              <w:rPr>
                <w:noProof/>
                <w:webHidden/>
              </w:rPr>
              <w:fldChar w:fldCharType="begin"/>
            </w:r>
            <w:r w:rsidR="00DD0A85">
              <w:rPr>
                <w:noProof/>
                <w:webHidden/>
              </w:rPr>
              <w:instrText xml:space="preserve"> PAGEREF _Toc176242636 \h </w:instrText>
            </w:r>
            <w:r w:rsidR="00DD0A85">
              <w:rPr>
                <w:noProof/>
                <w:webHidden/>
              </w:rPr>
            </w:r>
            <w:r w:rsidR="00DD0A85">
              <w:rPr>
                <w:noProof/>
                <w:webHidden/>
              </w:rPr>
              <w:fldChar w:fldCharType="separate"/>
            </w:r>
            <w:r w:rsidR="00DD0A85">
              <w:rPr>
                <w:noProof/>
                <w:webHidden/>
              </w:rPr>
              <w:t>11</w:t>
            </w:r>
            <w:r w:rsidR="00DD0A85">
              <w:rPr>
                <w:noProof/>
                <w:webHidden/>
              </w:rPr>
              <w:fldChar w:fldCharType="end"/>
            </w:r>
          </w:hyperlink>
        </w:p>
        <w:p w14:paraId="1E17A4B1" w14:textId="496683F6"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37" w:history="1">
            <w:r w:rsidR="00DD0A85" w:rsidRPr="00D11BC4">
              <w:rPr>
                <w:rStyle w:val="Hipervnculo"/>
                <w:noProof/>
              </w:rPr>
              <w:t>1.15.</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CAUSALES DE RECHAZO</w:t>
            </w:r>
            <w:r w:rsidR="00DD0A85">
              <w:rPr>
                <w:noProof/>
                <w:webHidden/>
              </w:rPr>
              <w:tab/>
            </w:r>
            <w:r w:rsidR="00DD0A85">
              <w:rPr>
                <w:noProof/>
                <w:webHidden/>
              </w:rPr>
              <w:fldChar w:fldCharType="begin"/>
            </w:r>
            <w:r w:rsidR="00DD0A85">
              <w:rPr>
                <w:noProof/>
                <w:webHidden/>
              </w:rPr>
              <w:instrText xml:space="preserve"> PAGEREF _Toc176242637 \h </w:instrText>
            </w:r>
            <w:r w:rsidR="00DD0A85">
              <w:rPr>
                <w:noProof/>
                <w:webHidden/>
              </w:rPr>
            </w:r>
            <w:r w:rsidR="00DD0A85">
              <w:rPr>
                <w:noProof/>
                <w:webHidden/>
              </w:rPr>
              <w:fldChar w:fldCharType="separate"/>
            </w:r>
            <w:r w:rsidR="00DD0A85">
              <w:rPr>
                <w:noProof/>
                <w:webHidden/>
              </w:rPr>
              <w:t>11</w:t>
            </w:r>
            <w:r w:rsidR="00DD0A85">
              <w:rPr>
                <w:noProof/>
                <w:webHidden/>
              </w:rPr>
              <w:fldChar w:fldCharType="end"/>
            </w:r>
          </w:hyperlink>
        </w:p>
        <w:p w14:paraId="0C15CBD0" w14:textId="43824433"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38" w:history="1">
            <w:r w:rsidR="00DD0A85" w:rsidRPr="00D11BC4">
              <w:rPr>
                <w:rStyle w:val="Hipervnculo"/>
                <w:noProof/>
              </w:rPr>
              <w:t>1.16.</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CAUSALES PARA DECLARAR DESIERTO EL PROCESO DE SELECCIÓN</w:t>
            </w:r>
            <w:r w:rsidR="00DD0A85">
              <w:rPr>
                <w:noProof/>
                <w:webHidden/>
              </w:rPr>
              <w:tab/>
            </w:r>
            <w:r w:rsidR="00DD0A85">
              <w:rPr>
                <w:noProof/>
                <w:webHidden/>
              </w:rPr>
              <w:fldChar w:fldCharType="begin"/>
            </w:r>
            <w:r w:rsidR="00DD0A85">
              <w:rPr>
                <w:noProof/>
                <w:webHidden/>
              </w:rPr>
              <w:instrText xml:space="preserve"> PAGEREF _Toc176242638 \h </w:instrText>
            </w:r>
            <w:r w:rsidR="00DD0A85">
              <w:rPr>
                <w:noProof/>
                <w:webHidden/>
              </w:rPr>
            </w:r>
            <w:r w:rsidR="00DD0A85">
              <w:rPr>
                <w:noProof/>
                <w:webHidden/>
              </w:rPr>
              <w:fldChar w:fldCharType="separate"/>
            </w:r>
            <w:r w:rsidR="00DD0A85">
              <w:rPr>
                <w:noProof/>
                <w:webHidden/>
              </w:rPr>
              <w:t>13</w:t>
            </w:r>
            <w:r w:rsidR="00DD0A85">
              <w:rPr>
                <w:noProof/>
                <w:webHidden/>
              </w:rPr>
              <w:fldChar w:fldCharType="end"/>
            </w:r>
          </w:hyperlink>
        </w:p>
        <w:p w14:paraId="3B38A861" w14:textId="1B073A2B"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39" w:history="1">
            <w:r w:rsidR="00DD0A85" w:rsidRPr="00D11BC4">
              <w:rPr>
                <w:rStyle w:val="Hipervnculo"/>
                <w:noProof/>
              </w:rPr>
              <w:t>1.17.</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NORMAS DE INTERPRETACIÓN DEL PLIEGO DE CONDICIONES</w:t>
            </w:r>
            <w:r w:rsidR="00DD0A85">
              <w:rPr>
                <w:noProof/>
                <w:webHidden/>
              </w:rPr>
              <w:tab/>
            </w:r>
            <w:r w:rsidR="00DD0A85">
              <w:rPr>
                <w:noProof/>
                <w:webHidden/>
              </w:rPr>
              <w:fldChar w:fldCharType="begin"/>
            </w:r>
            <w:r w:rsidR="00DD0A85">
              <w:rPr>
                <w:noProof/>
                <w:webHidden/>
              </w:rPr>
              <w:instrText xml:space="preserve"> PAGEREF _Toc176242639 \h </w:instrText>
            </w:r>
            <w:r w:rsidR="00DD0A85">
              <w:rPr>
                <w:noProof/>
                <w:webHidden/>
              </w:rPr>
            </w:r>
            <w:r w:rsidR="00DD0A85">
              <w:rPr>
                <w:noProof/>
                <w:webHidden/>
              </w:rPr>
              <w:fldChar w:fldCharType="separate"/>
            </w:r>
            <w:r w:rsidR="00DD0A85">
              <w:rPr>
                <w:noProof/>
                <w:webHidden/>
              </w:rPr>
              <w:t>13</w:t>
            </w:r>
            <w:r w:rsidR="00DD0A85">
              <w:rPr>
                <w:noProof/>
                <w:webHidden/>
              </w:rPr>
              <w:fldChar w:fldCharType="end"/>
            </w:r>
          </w:hyperlink>
        </w:p>
        <w:p w14:paraId="07A06576" w14:textId="70D6A078"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40" w:history="1">
            <w:r w:rsidR="00DD0A85" w:rsidRPr="00D11BC4">
              <w:rPr>
                <w:rStyle w:val="Hipervnculo"/>
                <w:noProof/>
              </w:rPr>
              <w:t>1.18.</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RETIRO DE LA PROPUESTA</w:t>
            </w:r>
            <w:r w:rsidR="00DD0A85">
              <w:rPr>
                <w:noProof/>
                <w:webHidden/>
              </w:rPr>
              <w:tab/>
            </w:r>
            <w:r w:rsidR="00DD0A85">
              <w:rPr>
                <w:noProof/>
                <w:webHidden/>
              </w:rPr>
              <w:fldChar w:fldCharType="begin"/>
            </w:r>
            <w:r w:rsidR="00DD0A85">
              <w:rPr>
                <w:noProof/>
                <w:webHidden/>
              </w:rPr>
              <w:instrText xml:space="preserve"> PAGEREF _Toc176242640 \h </w:instrText>
            </w:r>
            <w:r w:rsidR="00DD0A85">
              <w:rPr>
                <w:noProof/>
                <w:webHidden/>
              </w:rPr>
            </w:r>
            <w:r w:rsidR="00DD0A85">
              <w:rPr>
                <w:noProof/>
                <w:webHidden/>
              </w:rPr>
              <w:fldChar w:fldCharType="separate"/>
            </w:r>
            <w:r w:rsidR="00DD0A85">
              <w:rPr>
                <w:noProof/>
                <w:webHidden/>
              </w:rPr>
              <w:t>14</w:t>
            </w:r>
            <w:r w:rsidR="00DD0A85">
              <w:rPr>
                <w:noProof/>
                <w:webHidden/>
              </w:rPr>
              <w:fldChar w:fldCharType="end"/>
            </w:r>
          </w:hyperlink>
        </w:p>
        <w:p w14:paraId="2F6119A3" w14:textId="31001A1A"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41" w:history="1">
            <w:r w:rsidR="00DD0A85" w:rsidRPr="00D11BC4">
              <w:rPr>
                <w:rStyle w:val="Hipervnculo"/>
                <w:noProof/>
              </w:rPr>
              <w:t>1.19.</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VISITA AL SITIO DE LA OBRA</w:t>
            </w:r>
            <w:r w:rsidR="00DD0A85">
              <w:rPr>
                <w:noProof/>
                <w:webHidden/>
              </w:rPr>
              <w:tab/>
            </w:r>
            <w:r w:rsidR="00DD0A85">
              <w:rPr>
                <w:noProof/>
                <w:webHidden/>
              </w:rPr>
              <w:fldChar w:fldCharType="begin"/>
            </w:r>
            <w:r w:rsidR="00DD0A85">
              <w:rPr>
                <w:noProof/>
                <w:webHidden/>
              </w:rPr>
              <w:instrText xml:space="preserve"> PAGEREF _Toc176242641 \h </w:instrText>
            </w:r>
            <w:r w:rsidR="00DD0A85">
              <w:rPr>
                <w:noProof/>
                <w:webHidden/>
              </w:rPr>
            </w:r>
            <w:r w:rsidR="00DD0A85">
              <w:rPr>
                <w:noProof/>
                <w:webHidden/>
              </w:rPr>
              <w:fldChar w:fldCharType="separate"/>
            </w:r>
            <w:r w:rsidR="00DD0A85">
              <w:rPr>
                <w:noProof/>
                <w:webHidden/>
              </w:rPr>
              <w:t>14</w:t>
            </w:r>
            <w:r w:rsidR="00DD0A85">
              <w:rPr>
                <w:noProof/>
                <w:webHidden/>
              </w:rPr>
              <w:fldChar w:fldCharType="end"/>
            </w:r>
          </w:hyperlink>
        </w:p>
        <w:p w14:paraId="3B215DC7" w14:textId="44C37834" w:rsidR="00DD0A85" w:rsidRDefault="00000000">
          <w:pPr>
            <w:pStyle w:val="TDC2"/>
            <w:tabs>
              <w:tab w:val="left" w:pos="1000"/>
              <w:tab w:val="right" w:leader="dot" w:pos="8828"/>
            </w:tabs>
            <w:rPr>
              <w:rFonts w:eastAsiaTheme="minorEastAsia" w:cstheme="minorBidi"/>
              <w:smallCaps w:val="0"/>
              <w:noProof/>
              <w:color w:val="auto"/>
              <w:kern w:val="2"/>
              <w:sz w:val="24"/>
              <w:szCs w:val="24"/>
              <w:lang w:eastAsia="es-CO"/>
              <w14:ligatures w14:val="standardContextual"/>
            </w:rPr>
          </w:pPr>
          <w:hyperlink w:anchor="_Toc176242642" w:history="1">
            <w:r w:rsidR="00DD0A85" w:rsidRPr="00D11BC4">
              <w:rPr>
                <w:rStyle w:val="Hipervnculo"/>
                <w:noProof/>
              </w:rPr>
              <w:t>1.20.</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CONFIDENCIALIDAD DE LA INFORMACIÓN RELACIONADA CON DATOS SENSIBLES</w:t>
            </w:r>
            <w:r w:rsidR="00DD0A85">
              <w:rPr>
                <w:noProof/>
                <w:webHidden/>
              </w:rPr>
              <w:tab/>
            </w:r>
            <w:r w:rsidR="00DD0A85">
              <w:rPr>
                <w:noProof/>
                <w:webHidden/>
              </w:rPr>
              <w:fldChar w:fldCharType="begin"/>
            </w:r>
            <w:r w:rsidR="00DD0A85">
              <w:rPr>
                <w:noProof/>
                <w:webHidden/>
              </w:rPr>
              <w:instrText xml:space="preserve"> PAGEREF _Toc176242642 \h </w:instrText>
            </w:r>
            <w:r w:rsidR="00DD0A85">
              <w:rPr>
                <w:noProof/>
                <w:webHidden/>
              </w:rPr>
            </w:r>
            <w:r w:rsidR="00DD0A85">
              <w:rPr>
                <w:noProof/>
                <w:webHidden/>
              </w:rPr>
              <w:fldChar w:fldCharType="separate"/>
            </w:r>
            <w:r w:rsidR="00DD0A85">
              <w:rPr>
                <w:noProof/>
                <w:webHidden/>
              </w:rPr>
              <w:t>15</w:t>
            </w:r>
            <w:r w:rsidR="00DD0A85">
              <w:rPr>
                <w:noProof/>
                <w:webHidden/>
              </w:rPr>
              <w:fldChar w:fldCharType="end"/>
            </w:r>
          </w:hyperlink>
        </w:p>
        <w:p w14:paraId="0A1773C9" w14:textId="68AA18AD" w:rsidR="00DD0A85" w:rsidRDefault="00000000">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hyperlink w:anchor="_Toc176242643" w:history="1">
            <w:r w:rsidR="00DD0A85" w:rsidRPr="00D11BC4">
              <w:rPr>
                <w:rStyle w:val="Hipervnculo"/>
                <w:noProof/>
              </w:rPr>
              <w:t>Capítulo II</w:t>
            </w:r>
            <w:r w:rsidR="00DD0A85">
              <w:rPr>
                <w:rFonts w:asciiTheme="minorHAnsi" w:eastAsiaTheme="minorEastAsia" w:hAnsiTheme="minorHAnsi" w:cstheme="minorBidi"/>
                <w:b w:val="0"/>
                <w:bCs w:val="0"/>
                <w:caps w:val="0"/>
                <w:noProof/>
                <w:color w:val="auto"/>
                <w:kern w:val="2"/>
                <w:sz w:val="24"/>
                <w:szCs w:val="24"/>
                <w:lang w:val="es-CO" w:eastAsia="es-CO"/>
                <w14:ligatures w14:val="standardContextual"/>
              </w:rPr>
              <w:tab/>
            </w:r>
            <w:r w:rsidR="00DD0A85" w:rsidRPr="00D11BC4">
              <w:rPr>
                <w:rStyle w:val="Hipervnculo"/>
                <w:noProof/>
              </w:rPr>
              <w:t>ELABORACIÓN Y PRESENTACIÓN DE LA OFERTA</w:t>
            </w:r>
            <w:r w:rsidR="00DD0A85">
              <w:rPr>
                <w:noProof/>
                <w:webHidden/>
              </w:rPr>
              <w:tab/>
            </w:r>
            <w:r w:rsidR="00DD0A85">
              <w:rPr>
                <w:noProof/>
                <w:webHidden/>
              </w:rPr>
              <w:fldChar w:fldCharType="begin"/>
            </w:r>
            <w:r w:rsidR="00DD0A85">
              <w:rPr>
                <w:noProof/>
                <w:webHidden/>
              </w:rPr>
              <w:instrText xml:space="preserve"> PAGEREF _Toc176242643 \h </w:instrText>
            </w:r>
            <w:r w:rsidR="00DD0A85">
              <w:rPr>
                <w:noProof/>
                <w:webHidden/>
              </w:rPr>
            </w:r>
            <w:r w:rsidR="00DD0A85">
              <w:rPr>
                <w:noProof/>
                <w:webHidden/>
              </w:rPr>
              <w:fldChar w:fldCharType="separate"/>
            </w:r>
            <w:r w:rsidR="00DD0A85">
              <w:rPr>
                <w:noProof/>
                <w:webHidden/>
              </w:rPr>
              <w:t>16</w:t>
            </w:r>
            <w:r w:rsidR="00DD0A85">
              <w:rPr>
                <w:noProof/>
                <w:webHidden/>
              </w:rPr>
              <w:fldChar w:fldCharType="end"/>
            </w:r>
          </w:hyperlink>
        </w:p>
        <w:p w14:paraId="40C1AD5A" w14:textId="45F96DF5"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44" w:history="1">
            <w:r w:rsidR="00DD0A85" w:rsidRPr="00D11BC4">
              <w:rPr>
                <w:rStyle w:val="Hipervnculo"/>
                <w:noProof/>
              </w:rPr>
              <w:t>2.1 CARTA DE PRESENTACIÓN DE LA OFERTA</w:t>
            </w:r>
            <w:r w:rsidR="00DD0A85">
              <w:rPr>
                <w:noProof/>
                <w:webHidden/>
              </w:rPr>
              <w:tab/>
            </w:r>
            <w:r w:rsidR="00DD0A85">
              <w:rPr>
                <w:noProof/>
                <w:webHidden/>
              </w:rPr>
              <w:fldChar w:fldCharType="begin"/>
            </w:r>
            <w:r w:rsidR="00DD0A85">
              <w:rPr>
                <w:noProof/>
                <w:webHidden/>
              </w:rPr>
              <w:instrText xml:space="preserve"> PAGEREF _Toc176242644 \h </w:instrText>
            </w:r>
            <w:r w:rsidR="00DD0A85">
              <w:rPr>
                <w:noProof/>
                <w:webHidden/>
              </w:rPr>
            </w:r>
            <w:r w:rsidR="00DD0A85">
              <w:rPr>
                <w:noProof/>
                <w:webHidden/>
              </w:rPr>
              <w:fldChar w:fldCharType="separate"/>
            </w:r>
            <w:r w:rsidR="00DD0A85">
              <w:rPr>
                <w:noProof/>
                <w:webHidden/>
              </w:rPr>
              <w:t>16</w:t>
            </w:r>
            <w:r w:rsidR="00DD0A85">
              <w:rPr>
                <w:noProof/>
                <w:webHidden/>
              </w:rPr>
              <w:fldChar w:fldCharType="end"/>
            </w:r>
          </w:hyperlink>
        </w:p>
        <w:p w14:paraId="61242C89" w14:textId="233B36CA"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45" w:history="1">
            <w:r w:rsidR="00DD0A85" w:rsidRPr="00D11BC4">
              <w:rPr>
                <w:rStyle w:val="Hipervnculo"/>
                <w:noProof/>
              </w:rPr>
              <w:t>2.2 APODERADO</w:t>
            </w:r>
            <w:r w:rsidR="00DD0A85">
              <w:rPr>
                <w:noProof/>
                <w:webHidden/>
              </w:rPr>
              <w:tab/>
            </w:r>
            <w:r w:rsidR="00DD0A85">
              <w:rPr>
                <w:noProof/>
                <w:webHidden/>
              </w:rPr>
              <w:fldChar w:fldCharType="begin"/>
            </w:r>
            <w:r w:rsidR="00DD0A85">
              <w:rPr>
                <w:noProof/>
                <w:webHidden/>
              </w:rPr>
              <w:instrText xml:space="preserve"> PAGEREF _Toc176242645 \h </w:instrText>
            </w:r>
            <w:r w:rsidR="00DD0A85">
              <w:rPr>
                <w:noProof/>
                <w:webHidden/>
              </w:rPr>
            </w:r>
            <w:r w:rsidR="00DD0A85">
              <w:rPr>
                <w:noProof/>
                <w:webHidden/>
              </w:rPr>
              <w:fldChar w:fldCharType="separate"/>
            </w:r>
            <w:r w:rsidR="00DD0A85">
              <w:rPr>
                <w:noProof/>
                <w:webHidden/>
              </w:rPr>
              <w:t>17</w:t>
            </w:r>
            <w:r w:rsidR="00DD0A85">
              <w:rPr>
                <w:noProof/>
                <w:webHidden/>
              </w:rPr>
              <w:fldChar w:fldCharType="end"/>
            </w:r>
          </w:hyperlink>
        </w:p>
        <w:p w14:paraId="43CD719D" w14:textId="34745B38"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46" w:history="1">
            <w:r w:rsidR="00DD0A85" w:rsidRPr="00D11BC4">
              <w:rPr>
                <w:rStyle w:val="Hipervnculo"/>
                <w:noProof/>
              </w:rPr>
              <w:t>2.3 ELABORACIÓN Y PRESENTACIÓN DE LA OFERTA</w:t>
            </w:r>
            <w:r w:rsidR="00DD0A85">
              <w:rPr>
                <w:noProof/>
                <w:webHidden/>
              </w:rPr>
              <w:tab/>
            </w:r>
            <w:r w:rsidR="00DD0A85">
              <w:rPr>
                <w:noProof/>
                <w:webHidden/>
              </w:rPr>
              <w:fldChar w:fldCharType="begin"/>
            </w:r>
            <w:r w:rsidR="00DD0A85">
              <w:rPr>
                <w:noProof/>
                <w:webHidden/>
              </w:rPr>
              <w:instrText xml:space="preserve"> PAGEREF _Toc176242646 \h </w:instrText>
            </w:r>
            <w:r w:rsidR="00DD0A85">
              <w:rPr>
                <w:noProof/>
                <w:webHidden/>
              </w:rPr>
            </w:r>
            <w:r w:rsidR="00DD0A85">
              <w:rPr>
                <w:noProof/>
                <w:webHidden/>
              </w:rPr>
              <w:fldChar w:fldCharType="separate"/>
            </w:r>
            <w:r w:rsidR="00DD0A85">
              <w:rPr>
                <w:noProof/>
                <w:webHidden/>
              </w:rPr>
              <w:t>17</w:t>
            </w:r>
            <w:r w:rsidR="00DD0A85">
              <w:rPr>
                <w:noProof/>
                <w:webHidden/>
              </w:rPr>
              <w:fldChar w:fldCharType="end"/>
            </w:r>
          </w:hyperlink>
        </w:p>
        <w:p w14:paraId="3B8C78D0" w14:textId="01444AC5"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47" w:history="1">
            <w:r w:rsidR="00DD0A85" w:rsidRPr="00D11BC4">
              <w:rPr>
                <w:rStyle w:val="Hipervnculo"/>
                <w:noProof/>
              </w:rPr>
              <w:t>2.3.1 SOBRE No. 1</w:t>
            </w:r>
            <w:r w:rsidR="00DD0A85">
              <w:rPr>
                <w:noProof/>
                <w:webHidden/>
              </w:rPr>
              <w:tab/>
            </w:r>
            <w:r w:rsidR="00DD0A85">
              <w:rPr>
                <w:noProof/>
                <w:webHidden/>
              </w:rPr>
              <w:fldChar w:fldCharType="begin"/>
            </w:r>
            <w:r w:rsidR="00DD0A85">
              <w:rPr>
                <w:noProof/>
                <w:webHidden/>
              </w:rPr>
              <w:instrText xml:space="preserve"> PAGEREF _Toc176242647 \h </w:instrText>
            </w:r>
            <w:r w:rsidR="00DD0A85">
              <w:rPr>
                <w:noProof/>
                <w:webHidden/>
              </w:rPr>
            </w:r>
            <w:r w:rsidR="00DD0A85">
              <w:rPr>
                <w:noProof/>
                <w:webHidden/>
              </w:rPr>
              <w:fldChar w:fldCharType="separate"/>
            </w:r>
            <w:r w:rsidR="00DD0A85">
              <w:rPr>
                <w:noProof/>
                <w:webHidden/>
              </w:rPr>
              <w:t>18</w:t>
            </w:r>
            <w:r w:rsidR="00DD0A85">
              <w:rPr>
                <w:noProof/>
                <w:webHidden/>
              </w:rPr>
              <w:fldChar w:fldCharType="end"/>
            </w:r>
          </w:hyperlink>
        </w:p>
        <w:p w14:paraId="1703A92B" w14:textId="43211268"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48" w:history="1">
            <w:r w:rsidR="00DD0A85" w:rsidRPr="00D11BC4">
              <w:rPr>
                <w:rStyle w:val="Hipervnculo"/>
                <w:noProof/>
              </w:rPr>
              <w:t>2.3.2 SOBRE No. 2</w:t>
            </w:r>
            <w:r w:rsidR="00DD0A85">
              <w:rPr>
                <w:noProof/>
                <w:webHidden/>
              </w:rPr>
              <w:tab/>
            </w:r>
            <w:r w:rsidR="00DD0A85">
              <w:rPr>
                <w:noProof/>
                <w:webHidden/>
              </w:rPr>
              <w:fldChar w:fldCharType="begin"/>
            </w:r>
            <w:r w:rsidR="00DD0A85">
              <w:rPr>
                <w:noProof/>
                <w:webHidden/>
              </w:rPr>
              <w:instrText xml:space="preserve"> PAGEREF _Toc176242648 \h </w:instrText>
            </w:r>
            <w:r w:rsidR="00DD0A85">
              <w:rPr>
                <w:noProof/>
                <w:webHidden/>
              </w:rPr>
            </w:r>
            <w:r w:rsidR="00DD0A85">
              <w:rPr>
                <w:noProof/>
                <w:webHidden/>
              </w:rPr>
              <w:fldChar w:fldCharType="separate"/>
            </w:r>
            <w:r w:rsidR="00DD0A85">
              <w:rPr>
                <w:noProof/>
                <w:webHidden/>
              </w:rPr>
              <w:t>18</w:t>
            </w:r>
            <w:r w:rsidR="00DD0A85">
              <w:rPr>
                <w:noProof/>
                <w:webHidden/>
              </w:rPr>
              <w:fldChar w:fldCharType="end"/>
            </w:r>
          </w:hyperlink>
        </w:p>
        <w:p w14:paraId="027D95CA" w14:textId="157A4E4C"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49" w:history="1">
            <w:r w:rsidR="00DD0A85" w:rsidRPr="00D11BC4">
              <w:rPr>
                <w:rStyle w:val="Hipervnculo"/>
                <w:noProof/>
              </w:rPr>
              <w:t>2.4 CIERRE DEL PROCESO Y APERTURA DE OFERTAS</w:t>
            </w:r>
            <w:r w:rsidR="00DD0A85">
              <w:rPr>
                <w:noProof/>
                <w:webHidden/>
              </w:rPr>
              <w:tab/>
            </w:r>
            <w:r w:rsidR="00DD0A85">
              <w:rPr>
                <w:noProof/>
                <w:webHidden/>
              </w:rPr>
              <w:fldChar w:fldCharType="begin"/>
            </w:r>
            <w:r w:rsidR="00DD0A85">
              <w:rPr>
                <w:noProof/>
                <w:webHidden/>
              </w:rPr>
              <w:instrText xml:space="preserve"> PAGEREF _Toc176242649 \h </w:instrText>
            </w:r>
            <w:r w:rsidR="00DD0A85">
              <w:rPr>
                <w:noProof/>
                <w:webHidden/>
              </w:rPr>
            </w:r>
            <w:r w:rsidR="00DD0A85">
              <w:rPr>
                <w:noProof/>
                <w:webHidden/>
              </w:rPr>
              <w:fldChar w:fldCharType="separate"/>
            </w:r>
            <w:r w:rsidR="00DD0A85">
              <w:rPr>
                <w:noProof/>
                <w:webHidden/>
              </w:rPr>
              <w:t>19</w:t>
            </w:r>
            <w:r w:rsidR="00DD0A85">
              <w:rPr>
                <w:noProof/>
                <w:webHidden/>
              </w:rPr>
              <w:fldChar w:fldCharType="end"/>
            </w:r>
          </w:hyperlink>
        </w:p>
        <w:p w14:paraId="26E81E95" w14:textId="09C636FE"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50" w:history="1">
            <w:r w:rsidR="00DD0A85" w:rsidRPr="00D11BC4">
              <w:rPr>
                <w:rStyle w:val="Hipervnculo"/>
                <w:noProof/>
              </w:rPr>
              <w:t>2.5 INFORME DE EVALUACIÓN DE ASPECTOS DISTINTOS A LA OFERTA ECONÓMICA</w:t>
            </w:r>
            <w:r w:rsidR="00DD0A85">
              <w:rPr>
                <w:noProof/>
                <w:webHidden/>
              </w:rPr>
              <w:tab/>
            </w:r>
            <w:r w:rsidR="00DD0A85">
              <w:rPr>
                <w:noProof/>
                <w:webHidden/>
              </w:rPr>
              <w:fldChar w:fldCharType="begin"/>
            </w:r>
            <w:r w:rsidR="00DD0A85">
              <w:rPr>
                <w:noProof/>
                <w:webHidden/>
              </w:rPr>
              <w:instrText xml:space="preserve"> PAGEREF _Toc176242650 \h </w:instrText>
            </w:r>
            <w:r w:rsidR="00DD0A85">
              <w:rPr>
                <w:noProof/>
                <w:webHidden/>
              </w:rPr>
            </w:r>
            <w:r w:rsidR="00DD0A85">
              <w:rPr>
                <w:noProof/>
                <w:webHidden/>
              </w:rPr>
              <w:fldChar w:fldCharType="separate"/>
            </w:r>
            <w:r w:rsidR="00DD0A85">
              <w:rPr>
                <w:noProof/>
                <w:webHidden/>
              </w:rPr>
              <w:t>20</w:t>
            </w:r>
            <w:r w:rsidR="00DD0A85">
              <w:rPr>
                <w:noProof/>
                <w:webHidden/>
              </w:rPr>
              <w:fldChar w:fldCharType="end"/>
            </w:r>
          </w:hyperlink>
        </w:p>
        <w:p w14:paraId="31E9F673" w14:textId="74EF94CA"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51" w:history="1">
            <w:r w:rsidR="00DD0A85" w:rsidRPr="00D11BC4">
              <w:rPr>
                <w:rStyle w:val="Hipervnculo"/>
                <w:noProof/>
              </w:rPr>
              <w:t>2.6 AUDIENCIA EFECTIVA DE ADJUDICACIÓN</w:t>
            </w:r>
            <w:r w:rsidR="00DD0A85">
              <w:rPr>
                <w:noProof/>
                <w:webHidden/>
              </w:rPr>
              <w:tab/>
            </w:r>
            <w:r w:rsidR="00DD0A85">
              <w:rPr>
                <w:noProof/>
                <w:webHidden/>
              </w:rPr>
              <w:fldChar w:fldCharType="begin"/>
            </w:r>
            <w:r w:rsidR="00DD0A85">
              <w:rPr>
                <w:noProof/>
                <w:webHidden/>
              </w:rPr>
              <w:instrText xml:space="preserve"> PAGEREF _Toc176242651 \h </w:instrText>
            </w:r>
            <w:r w:rsidR="00DD0A85">
              <w:rPr>
                <w:noProof/>
                <w:webHidden/>
              </w:rPr>
            </w:r>
            <w:r w:rsidR="00DD0A85">
              <w:rPr>
                <w:noProof/>
                <w:webHidden/>
              </w:rPr>
              <w:fldChar w:fldCharType="separate"/>
            </w:r>
            <w:r w:rsidR="00DD0A85">
              <w:rPr>
                <w:noProof/>
                <w:webHidden/>
              </w:rPr>
              <w:t>20</w:t>
            </w:r>
            <w:r w:rsidR="00DD0A85">
              <w:rPr>
                <w:noProof/>
                <w:webHidden/>
              </w:rPr>
              <w:fldChar w:fldCharType="end"/>
            </w:r>
          </w:hyperlink>
        </w:p>
        <w:p w14:paraId="77A06CB8" w14:textId="60B40553"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52" w:history="1">
            <w:r w:rsidR="00DD0A85" w:rsidRPr="00D11BC4">
              <w:rPr>
                <w:rStyle w:val="Hipervnculo"/>
                <w:noProof/>
              </w:rPr>
              <w:t>2.7 PROPUESTAS PARCIALES</w:t>
            </w:r>
            <w:r w:rsidR="00DD0A85">
              <w:rPr>
                <w:noProof/>
                <w:webHidden/>
              </w:rPr>
              <w:tab/>
            </w:r>
            <w:r w:rsidR="00DD0A85">
              <w:rPr>
                <w:noProof/>
                <w:webHidden/>
              </w:rPr>
              <w:fldChar w:fldCharType="begin"/>
            </w:r>
            <w:r w:rsidR="00DD0A85">
              <w:rPr>
                <w:noProof/>
                <w:webHidden/>
              </w:rPr>
              <w:instrText xml:space="preserve"> PAGEREF _Toc176242652 \h </w:instrText>
            </w:r>
            <w:r w:rsidR="00DD0A85">
              <w:rPr>
                <w:noProof/>
                <w:webHidden/>
              </w:rPr>
            </w:r>
            <w:r w:rsidR="00DD0A85">
              <w:rPr>
                <w:noProof/>
                <w:webHidden/>
              </w:rPr>
              <w:fldChar w:fldCharType="separate"/>
            </w:r>
            <w:r w:rsidR="00DD0A85">
              <w:rPr>
                <w:noProof/>
                <w:webHidden/>
              </w:rPr>
              <w:t>21</w:t>
            </w:r>
            <w:r w:rsidR="00DD0A85">
              <w:rPr>
                <w:noProof/>
                <w:webHidden/>
              </w:rPr>
              <w:fldChar w:fldCharType="end"/>
            </w:r>
          </w:hyperlink>
        </w:p>
        <w:p w14:paraId="6077D1F7" w14:textId="225366A3"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53" w:history="1">
            <w:r w:rsidR="00DD0A85" w:rsidRPr="00D11BC4">
              <w:rPr>
                <w:rStyle w:val="Hipervnculo"/>
                <w:noProof/>
              </w:rPr>
              <w:t>2.8 PROPUESTAS ALTERNATIVAS</w:t>
            </w:r>
            <w:r w:rsidR="00DD0A85">
              <w:rPr>
                <w:noProof/>
                <w:webHidden/>
              </w:rPr>
              <w:tab/>
            </w:r>
            <w:r w:rsidR="00DD0A85">
              <w:rPr>
                <w:noProof/>
                <w:webHidden/>
              </w:rPr>
              <w:fldChar w:fldCharType="begin"/>
            </w:r>
            <w:r w:rsidR="00DD0A85">
              <w:rPr>
                <w:noProof/>
                <w:webHidden/>
              </w:rPr>
              <w:instrText xml:space="preserve"> PAGEREF _Toc176242653 \h </w:instrText>
            </w:r>
            <w:r w:rsidR="00DD0A85">
              <w:rPr>
                <w:noProof/>
                <w:webHidden/>
              </w:rPr>
            </w:r>
            <w:r w:rsidR="00DD0A85">
              <w:rPr>
                <w:noProof/>
                <w:webHidden/>
              </w:rPr>
              <w:fldChar w:fldCharType="separate"/>
            </w:r>
            <w:r w:rsidR="00DD0A85">
              <w:rPr>
                <w:noProof/>
                <w:webHidden/>
              </w:rPr>
              <w:t>21</w:t>
            </w:r>
            <w:r w:rsidR="00DD0A85">
              <w:rPr>
                <w:noProof/>
                <w:webHidden/>
              </w:rPr>
              <w:fldChar w:fldCharType="end"/>
            </w:r>
          </w:hyperlink>
        </w:p>
        <w:p w14:paraId="6FBEEC23" w14:textId="14451E41"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54" w:history="1">
            <w:r w:rsidR="00DD0A85" w:rsidRPr="00D11BC4">
              <w:rPr>
                <w:rStyle w:val="Hipervnculo"/>
                <w:noProof/>
              </w:rPr>
              <w:t>2.9 LIMITACIÓN A MIPYME</w:t>
            </w:r>
            <w:r w:rsidR="00DD0A85">
              <w:rPr>
                <w:noProof/>
                <w:webHidden/>
              </w:rPr>
              <w:tab/>
            </w:r>
            <w:r w:rsidR="00DD0A85">
              <w:rPr>
                <w:noProof/>
                <w:webHidden/>
              </w:rPr>
              <w:fldChar w:fldCharType="begin"/>
            </w:r>
            <w:r w:rsidR="00DD0A85">
              <w:rPr>
                <w:noProof/>
                <w:webHidden/>
              </w:rPr>
              <w:instrText xml:space="preserve"> PAGEREF _Toc176242654 \h </w:instrText>
            </w:r>
            <w:r w:rsidR="00DD0A85">
              <w:rPr>
                <w:noProof/>
                <w:webHidden/>
              </w:rPr>
            </w:r>
            <w:r w:rsidR="00DD0A85">
              <w:rPr>
                <w:noProof/>
                <w:webHidden/>
              </w:rPr>
              <w:fldChar w:fldCharType="separate"/>
            </w:r>
            <w:r w:rsidR="00DD0A85">
              <w:rPr>
                <w:noProof/>
                <w:webHidden/>
              </w:rPr>
              <w:t>22</w:t>
            </w:r>
            <w:r w:rsidR="00DD0A85">
              <w:rPr>
                <w:noProof/>
                <w:webHidden/>
              </w:rPr>
              <w:fldChar w:fldCharType="end"/>
            </w:r>
          </w:hyperlink>
        </w:p>
        <w:p w14:paraId="0A75DAC7" w14:textId="4ABA6C5D"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55" w:history="1">
            <w:r w:rsidR="00DD0A85" w:rsidRPr="00D11BC4">
              <w:rPr>
                <w:rStyle w:val="Hipervnculo"/>
                <w:noProof/>
              </w:rPr>
              <w:t>2.10 REGLAS PARA LOS PROCESOS ESTRUCTURADOS POR LOTES O SEGMENTOS</w:t>
            </w:r>
            <w:r w:rsidR="00DD0A85">
              <w:rPr>
                <w:noProof/>
                <w:webHidden/>
              </w:rPr>
              <w:tab/>
            </w:r>
            <w:r w:rsidR="00DD0A85">
              <w:rPr>
                <w:noProof/>
                <w:webHidden/>
              </w:rPr>
              <w:fldChar w:fldCharType="begin"/>
            </w:r>
            <w:r w:rsidR="00DD0A85">
              <w:rPr>
                <w:noProof/>
                <w:webHidden/>
              </w:rPr>
              <w:instrText xml:space="preserve"> PAGEREF _Toc176242655 \h </w:instrText>
            </w:r>
            <w:r w:rsidR="00DD0A85">
              <w:rPr>
                <w:noProof/>
                <w:webHidden/>
              </w:rPr>
            </w:r>
            <w:r w:rsidR="00DD0A85">
              <w:rPr>
                <w:noProof/>
                <w:webHidden/>
              </w:rPr>
              <w:fldChar w:fldCharType="separate"/>
            </w:r>
            <w:r w:rsidR="00DD0A85">
              <w:rPr>
                <w:noProof/>
                <w:webHidden/>
              </w:rPr>
              <w:t>23</w:t>
            </w:r>
            <w:r w:rsidR="00DD0A85">
              <w:rPr>
                <w:noProof/>
                <w:webHidden/>
              </w:rPr>
              <w:fldChar w:fldCharType="end"/>
            </w:r>
          </w:hyperlink>
        </w:p>
        <w:p w14:paraId="6656B2AC" w14:textId="1302FBB7" w:rsidR="00DD0A85" w:rsidRDefault="00000000">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hyperlink w:anchor="_Toc176242656" w:history="1">
            <w:r w:rsidR="00DD0A85" w:rsidRPr="00D11BC4">
              <w:rPr>
                <w:rStyle w:val="Hipervnculo"/>
                <w:noProof/>
              </w:rPr>
              <w:t>Capítulo III</w:t>
            </w:r>
            <w:r w:rsidR="00DD0A85">
              <w:rPr>
                <w:rFonts w:asciiTheme="minorHAnsi" w:eastAsiaTheme="minorEastAsia" w:hAnsiTheme="minorHAnsi" w:cstheme="minorBidi"/>
                <w:b w:val="0"/>
                <w:bCs w:val="0"/>
                <w:caps w:val="0"/>
                <w:noProof/>
                <w:color w:val="auto"/>
                <w:kern w:val="2"/>
                <w:sz w:val="24"/>
                <w:szCs w:val="24"/>
                <w:lang w:val="es-CO" w:eastAsia="es-CO"/>
                <w14:ligatures w14:val="standardContextual"/>
              </w:rPr>
              <w:tab/>
            </w:r>
            <w:r w:rsidR="00DD0A85" w:rsidRPr="00D11BC4">
              <w:rPr>
                <w:rStyle w:val="Hipervnculo"/>
                <w:noProof/>
              </w:rPr>
              <w:t>REQUISITOS HABILITANTES Y SU VERIFICACIÓN</w:t>
            </w:r>
            <w:r w:rsidR="00DD0A85">
              <w:rPr>
                <w:noProof/>
                <w:webHidden/>
              </w:rPr>
              <w:tab/>
            </w:r>
            <w:r w:rsidR="00DD0A85">
              <w:rPr>
                <w:noProof/>
                <w:webHidden/>
              </w:rPr>
              <w:fldChar w:fldCharType="begin"/>
            </w:r>
            <w:r w:rsidR="00DD0A85">
              <w:rPr>
                <w:noProof/>
                <w:webHidden/>
              </w:rPr>
              <w:instrText xml:space="preserve"> PAGEREF _Toc176242656 \h </w:instrText>
            </w:r>
            <w:r w:rsidR="00DD0A85">
              <w:rPr>
                <w:noProof/>
                <w:webHidden/>
              </w:rPr>
            </w:r>
            <w:r w:rsidR="00DD0A85">
              <w:rPr>
                <w:noProof/>
                <w:webHidden/>
              </w:rPr>
              <w:fldChar w:fldCharType="separate"/>
            </w:r>
            <w:r w:rsidR="00DD0A85">
              <w:rPr>
                <w:noProof/>
                <w:webHidden/>
              </w:rPr>
              <w:t>24</w:t>
            </w:r>
            <w:r w:rsidR="00DD0A85">
              <w:rPr>
                <w:noProof/>
                <w:webHidden/>
              </w:rPr>
              <w:fldChar w:fldCharType="end"/>
            </w:r>
          </w:hyperlink>
        </w:p>
        <w:p w14:paraId="27115B09" w14:textId="60E8B33E"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58" w:history="1">
            <w:r w:rsidR="00DD0A85" w:rsidRPr="00D11BC4">
              <w:rPr>
                <w:rStyle w:val="Hipervnculo"/>
                <w:noProof/>
              </w:rPr>
              <w:t>3.1 GENERALIDADES</w:t>
            </w:r>
            <w:r w:rsidR="00DD0A85">
              <w:rPr>
                <w:noProof/>
                <w:webHidden/>
              </w:rPr>
              <w:tab/>
            </w:r>
            <w:r w:rsidR="00DD0A85">
              <w:rPr>
                <w:noProof/>
                <w:webHidden/>
              </w:rPr>
              <w:fldChar w:fldCharType="begin"/>
            </w:r>
            <w:r w:rsidR="00DD0A85">
              <w:rPr>
                <w:noProof/>
                <w:webHidden/>
              </w:rPr>
              <w:instrText xml:space="preserve"> PAGEREF _Toc176242658 \h </w:instrText>
            </w:r>
            <w:r w:rsidR="00DD0A85">
              <w:rPr>
                <w:noProof/>
                <w:webHidden/>
              </w:rPr>
            </w:r>
            <w:r w:rsidR="00DD0A85">
              <w:rPr>
                <w:noProof/>
                <w:webHidden/>
              </w:rPr>
              <w:fldChar w:fldCharType="separate"/>
            </w:r>
            <w:r w:rsidR="00DD0A85">
              <w:rPr>
                <w:noProof/>
                <w:webHidden/>
              </w:rPr>
              <w:t>25</w:t>
            </w:r>
            <w:r w:rsidR="00DD0A85">
              <w:rPr>
                <w:noProof/>
                <w:webHidden/>
              </w:rPr>
              <w:fldChar w:fldCharType="end"/>
            </w:r>
          </w:hyperlink>
        </w:p>
        <w:p w14:paraId="5FDE26FC" w14:textId="444F6F48"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59" w:history="1">
            <w:r w:rsidR="00DD0A85" w:rsidRPr="00D11BC4">
              <w:rPr>
                <w:rStyle w:val="Hipervnculo"/>
                <w:noProof/>
              </w:rPr>
              <w:t>3.2 CAPACIDAD JURÍDICA</w:t>
            </w:r>
            <w:r w:rsidR="00DD0A85">
              <w:rPr>
                <w:noProof/>
                <w:webHidden/>
              </w:rPr>
              <w:tab/>
            </w:r>
            <w:r w:rsidR="00DD0A85">
              <w:rPr>
                <w:noProof/>
                <w:webHidden/>
              </w:rPr>
              <w:fldChar w:fldCharType="begin"/>
            </w:r>
            <w:r w:rsidR="00DD0A85">
              <w:rPr>
                <w:noProof/>
                <w:webHidden/>
              </w:rPr>
              <w:instrText xml:space="preserve"> PAGEREF _Toc176242659 \h </w:instrText>
            </w:r>
            <w:r w:rsidR="00DD0A85">
              <w:rPr>
                <w:noProof/>
                <w:webHidden/>
              </w:rPr>
            </w:r>
            <w:r w:rsidR="00DD0A85">
              <w:rPr>
                <w:noProof/>
                <w:webHidden/>
              </w:rPr>
              <w:fldChar w:fldCharType="separate"/>
            </w:r>
            <w:r w:rsidR="00DD0A85">
              <w:rPr>
                <w:noProof/>
                <w:webHidden/>
              </w:rPr>
              <w:t>25</w:t>
            </w:r>
            <w:r w:rsidR="00DD0A85">
              <w:rPr>
                <w:noProof/>
                <w:webHidden/>
              </w:rPr>
              <w:fldChar w:fldCharType="end"/>
            </w:r>
          </w:hyperlink>
        </w:p>
        <w:p w14:paraId="688A6CA8" w14:textId="4A8D4C01"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60" w:history="1">
            <w:r w:rsidR="00DD0A85" w:rsidRPr="00D11BC4">
              <w:rPr>
                <w:rStyle w:val="Hipervnculo"/>
                <w:noProof/>
              </w:rPr>
              <w:t>3.3 EXISTENCIA Y REPRESENTACIÓN LEGAL</w:t>
            </w:r>
            <w:r w:rsidR="00DD0A85">
              <w:rPr>
                <w:noProof/>
                <w:webHidden/>
              </w:rPr>
              <w:tab/>
            </w:r>
            <w:r w:rsidR="00DD0A85">
              <w:rPr>
                <w:noProof/>
                <w:webHidden/>
              </w:rPr>
              <w:fldChar w:fldCharType="begin"/>
            </w:r>
            <w:r w:rsidR="00DD0A85">
              <w:rPr>
                <w:noProof/>
                <w:webHidden/>
              </w:rPr>
              <w:instrText xml:space="preserve"> PAGEREF _Toc176242660 \h </w:instrText>
            </w:r>
            <w:r w:rsidR="00DD0A85">
              <w:rPr>
                <w:noProof/>
                <w:webHidden/>
              </w:rPr>
            </w:r>
            <w:r w:rsidR="00DD0A85">
              <w:rPr>
                <w:noProof/>
                <w:webHidden/>
              </w:rPr>
              <w:fldChar w:fldCharType="separate"/>
            </w:r>
            <w:r w:rsidR="00DD0A85">
              <w:rPr>
                <w:noProof/>
                <w:webHidden/>
              </w:rPr>
              <w:t>26</w:t>
            </w:r>
            <w:r w:rsidR="00DD0A85">
              <w:rPr>
                <w:noProof/>
                <w:webHidden/>
              </w:rPr>
              <w:fldChar w:fldCharType="end"/>
            </w:r>
          </w:hyperlink>
        </w:p>
        <w:p w14:paraId="21776471" w14:textId="06A2AE2F"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61" w:history="1">
            <w:r w:rsidR="00DD0A85" w:rsidRPr="00D11BC4">
              <w:rPr>
                <w:rStyle w:val="Hipervnculo"/>
                <w:noProof/>
                <w:lang w:val="es-MX"/>
              </w:rPr>
              <w:t>3.3.1 PERSONAS NATURALES</w:t>
            </w:r>
            <w:r w:rsidR="00DD0A85">
              <w:rPr>
                <w:noProof/>
                <w:webHidden/>
              </w:rPr>
              <w:tab/>
            </w:r>
            <w:r w:rsidR="00DD0A85">
              <w:rPr>
                <w:noProof/>
                <w:webHidden/>
              </w:rPr>
              <w:fldChar w:fldCharType="begin"/>
            </w:r>
            <w:r w:rsidR="00DD0A85">
              <w:rPr>
                <w:noProof/>
                <w:webHidden/>
              </w:rPr>
              <w:instrText xml:space="preserve"> PAGEREF _Toc176242661 \h </w:instrText>
            </w:r>
            <w:r w:rsidR="00DD0A85">
              <w:rPr>
                <w:noProof/>
                <w:webHidden/>
              </w:rPr>
            </w:r>
            <w:r w:rsidR="00DD0A85">
              <w:rPr>
                <w:noProof/>
                <w:webHidden/>
              </w:rPr>
              <w:fldChar w:fldCharType="separate"/>
            </w:r>
            <w:r w:rsidR="00DD0A85">
              <w:rPr>
                <w:noProof/>
                <w:webHidden/>
              </w:rPr>
              <w:t>26</w:t>
            </w:r>
            <w:r w:rsidR="00DD0A85">
              <w:rPr>
                <w:noProof/>
                <w:webHidden/>
              </w:rPr>
              <w:fldChar w:fldCharType="end"/>
            </w:r>
          </w:hyperlink>
        </w:p>
        <w:p w14:paraId="7C54FCBE" w14:textId="11ED95F6"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62" w:history="1">
            <w:r w:rsidR="00DD0A85" w:rsidRPr="00D11BC4">
              <w:rPr>
                <w:rStyle w:val="Hipervnculo"/>
                <w:noProof/>
                <w:lang w:val="es-MX"/>
              </w:rPr>
              <w:t>3.3.2 PERSONAS JURÍDICAS</w:t>
            </w:r>
            <w:r w:rsidR="00DD0A85">
              <w:rPr>
                <w:noProof/>
                <w:webHidden/>
              </w:rPr>
              <w:tab/>
            </w:r>
            <w:r w:rsidR="00DD0A85">
              <w:rPr>
                <w:noProof/>
                <w:webHidden/>
              </w:rPr>
              <w:fldChar w:fldCharType="begin"/>
            </w:r>
            <w:r w:rsidR="00DD0A85">
              <w:rPr>
                <w:noProof/>
                <w:webHidden/>
              </w:rPr>
              <w:instrText xml:space="preserve"> PAGEREF _Toc176242662 \h </w:instrText>
            </w:r>
            <w:r w:rsidR="00DD0A85">
              <w:rPr>
                <w:noProof/>
                <w:webHidden/>
              </w:rPr>
            </w:r>
            <w:r w:rsidR="00DD0A85">
              <w:rPr>
                <w:noProof/>
                <w:webHidden/>
              </w:rPr>
              <w:fldChar w:fldCharType="separate"/>
            </w:r>
            <w:r w:rsidR="00DD0A85">
              <w:rPr>
                <w:noProof/>
                <w:webHidden/>
              </w:rPr>
              <w:t>26</w:t>
            </w:r>
            <w:r w:rsidR="00DD0A85">
              <w:rPr>
                <w:noProof/>
                <w:webHidden/>
              </w:rPr>
              <w:fldChar w:fldCharType="end"/>
            </w:r>
          </w:hyperlink>
        </w:p>
        <w:p w14:paraId="6370FFFB" w14:textId="45B4A597" w:rsidR="00DD0A85" w:rsidRDefault="00000000">
          <w:pPr>
            <w:pStyle w:val="TDC3"/>
            <w:tabs>
              <w:tab w:val="left" w:pos="1200"/>
              <w:tab w:val="right" w:leader="dot" w:pos="8828"/>
            </w:tabs>
            <w:rPr>
              <w:rFonts w:eastAsiaTheme="minorEastAsia" w:cstheme="minorBidi"/>
              <w:i w:val="0"/>
              <w:iCs w:val="0"/>
              <w:noProof/>
              <w:color w:val="auto"/>
              <w:kern w:val="2"/>
              <w:sz w:val="24"/>
              <w:szCs w:val="24"/>
              <w:lang w:eastAsia="es-CO"/>
              <w14:ligatures w14:val="standardContextual"/>
            </w:rPr>
          </w:pPr>
          <w:hyperlink w:anchor="_Toc176242669" w:history="1">
            <w:r w:rsidR="00DD0A85" w:rsidRPr="00D11BC4">
              <w:rPr>
                <w:rStyle w:val="Hipervnculo"/>
                <w:noProof/>
              </w:rPr>
              <w:t>3.3.3.</w:t>
            </w:r>
            <w:r w:rsidR="00DD0A85">
              <w:rPr>
                <w:rFonts w:eastAsiaTheme="minorEastAsia" w:cstheme="minorBidi"/>
                <w:i w:val="0"/>
                <w:iCs w:val="0"/>
                <w:noProof/>
                <w:color w:val="auto"/>
                <w:kern w:val="2"/>
                <w:sz w:val="24"/>
                <w:szCs w:val="24"/>
                <w:lang w:eastAsia="es-CO"/>
                <w14:ligatures w14:val="standardContextual"/>
              </w:rPr>
              <w:tab/>
            </w:r>
            <w:r w:rsidR="00DD0A85" w:rsidRPr="00D11BC4">
              <w:rPr>
                <w:rStyle w:val="Hipervnculo"/>
                <w:noProof/>
              </w:rPr>
              <w:t>PROPONENTES PLURALES</w:t>
            </w:r>
            <w:r w:rsidR="00DD0A85">
              <w:rPr>
                <w:noProof/>
                <w:webHidden/>
              </w:rPr>
              <w:tab/>
            </w:r>
            <w:r w:rsidR="00DD0A85">
              <w:rPr>
                <w:noProof/>
                <w:webHidden/>
              </w:rPr>
              <w:fldChar w:fldCharType="begin"/>
            </w:r>
            <w:r w:rsidR="00DD0A85">
              <w:rPr>
                <w:noProof/>
                <w:webHidden/>
              </w:rPr>
              <w:instrText xml:space="preserve"> PAGEREF _Toc176242669 \h </w:instrText>
            </w:r>
            <w:r w:rsidR="00DD0A85">
              <w:rPr>
                <w:noProof/>
                <w:webHidden/>
              </w:rPr>
            </w:r>
            <w:r w:rsidR="00DD0A85">
              <w:rPr>
                <w:noProof/>
                <w:webHidden/>
              </w:rPr>
              <w:fldChar w:fldCharType="separate"/>
            </w:r>
            <w:r w:rsidR="00DD0A85">
              <w:rPr>
                <w:noProof/>
                <w:webHidden/>
              </w:rPr>
              <w:t>28</w:t>
            </w:r>
            <w:r w:rsidR="00DD0A85">
              <w:rPr>
                <w:noProof/>
                <w:webHidden/>
              </w:rPr>
              <w:fldChar w:fldCharType="end"/>
            </w:r>
          </w:hyperlink>
        </w:p>
        <w:p w14:paraId="01191CE0" w14:textId="68DEC46B"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70" w:history="1">
            <w:r w:rsidR="00DD0A85" w:rsidRPr="00D11BC4">
              <w:rPr>
                <w:rStyle w:val="Hipervnculo"/>
                <w:noProof/>
              </w:rPr>
              <w:t>3.4 CERTIFICACIÓN DE PAGOS DE SEGURIDAD SOCIAL Y APORTES LEGALES</w:t>
            </w:r>
            <w:r w:rsidR="00DD0A85">
              <w:rPr>
                <w:noProof/>
                <w:webHidden/>
              </w:rPr>
              <w:tab/>
            </w:r>
            <w:r w:rsidR="00DD0A85">
              <w:rPr>
                <w:noProof/>
                <w:webHidden/>
              </w:rPr>
              <w:fldChar w:fldCharType="begin"/>
            </w:r>
            <w:r w:rsidR="00DD0A85">
              <w:rPr>
                <w:noProof/>
                <w:webHidden/>
              </w:rPr>
              <w:instrText xml:space="preserve"> PAGEREF _Toc176242670 \h </w:instrText>
            </w:r>
            <w:r w:rsidR="00DD0A85">
              <w:rPr>
                <w:noProof/>
                <w:webHidden/>
              </w:rPr>
            </w:r>
            <w:r w:rsidR="00DD0A85">
              <w:rPr>
                <w:noProof/>
                <w:webHidden/>
              </w:rPr>
              <w:fldChar w:fldCharType="separate"/>
            </w:r>
            <w:r w:rsidR="00DD0A85">
              <w:rPr>
                <w:noProof/>
                <w:webHidden/>
              </w:rPr>
              <w:t>29</w:t>
            </w:r>
            <w:r w:rsidR="00DD0A85">
              <w:rPr>
                <w:noProof/>
                <w:webHidden/>
              </w:rPr>
              <w:fldChar w:fldCharType="end"/>
            </w:r>
          </w:hyperlink>
        </w:p>
        <w:p w14:paraId="3B7564F0" w14:textId="3BC47E89"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71" w:history="1">
            <w:r w:rsidR="00DD0A85" w:rsidRPr="00D11BC4">
              <w:rPr>
                <w:rStyle w:val="Hipervnculo"/>
                <w:noProof/>
                <w:lang w:val="es-MX"/>
              </w:rPr>
              <w:t>3.4.1 PERSONAS JURÍDICAS</w:t>
            </w:r>
            <w:r w:rsidR="00DD0A85">
              <w:rPr>
                <w:noProof/>
                <w:webHidden/>
              </w:rPr>
              <w:tab/>
            </w:r>
            <w:r w:rsidR="00DD0A85">
              <w:rPr>
                <w:noProof/>
                <w:webHidden/>
              </w:rPr>
              <w:fldChar w:fldCharType="begin"/>
            </w:r>
            <w:r w:rsidR="00DD0A85">
              <w:rPr>
                <w:noProof/>
                <w:webHidden/>
              </w:rPr>
              <w:instrText xml:space="preserve"> PAGEREF _Toc176242671 \h </w:instrText>
            </w:r>
            <w:r w:rsidR="00DD0A85">
              <w:rPr>
                <w:noProof/>
                <w:webHidden/>
              </w:rPr>
            </w:r>
            <w:r w:rsidR="00DD0A85">
              <w:rPr>
                <w:noProof/>
                <w:webHidden/>
              </w:rPr>
              <w:fldChar w:fldCharType="separate"/>
            </w:r>
            <w:r w:rsidR="00DD0A85">
              <w:rPr>
                <w:noProof/>
                <w:webHidden/>
              </w:rPr>
              <w:t>29</w:t>
            </w:r>
            <w:r w:rsidR="00DD0A85">
              <w:rPr>
                <w:noProof/>
                <w:webHidden/>
              </w:rPr>
              <w:fldChar w:fldCharType="end"/>
            </w:r>
          </w:hyperlink>
        </w:p>
        <w:p w14:paraId="21AE216F" w14:textId="05BC1722"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72" w:history="1">
            <w:r w:rsidR="00DD0A85" w:rsidRPr="00D11BC4">
              <w:rPr>
                <w:rStyle w:val="Hipervnculo"/>
                <w:noProof/>
                <w:lang w:val="es-MX"/>
              </w:rPr>
              <w:t>3.4.2 PERSONAS NATURALES</w:t>
            </w:r>
            <w:r w:rsidR="00DD0A85">
              <w:rPr>
                <w:noProof/>
                <w:webHidden/>
              </w:rPr>
              <w:tab/>
            </w:r>
            <w:r w:rsidR="00DD0A85">
              <w:rPr>
                <w:noProof/>
                <w:webHidden/>
              </w:rPr>
              <w:fldChar w:fldCharType="begin"/>
            </w:r>
            <w:r w:rsidR="00DD0A85">
              <w:rPr>
                <w:noProof/>
                <w:webHidden/>
              </w:rPr>
              <w:instrText xml:space="preserve"> PAGEREF _Toc176242672 \h </w:instrText>
            </w:r>
            <w:r w:rsidR="00DD0A85">
              <w:rPr>
                <w:noProof/>
                <w:webHidden/>
              </w:rPr>
            </w:r>
            <w:r w:rsidR="00DD0A85">
              <w:rPr>
                <w:noProof/>
                <w:webHidden/>
              </w:rPr>
              <w:fldChar w:fldCharType="separate"/>
            </w:r>
            <w:r w:rsidR="00DD0A85">
              <w:rPr>
                <w:noProof/>
                <w:webHidden/>
              </w:rPr>
              <w:t>30</w:t>
            </w:r>
            <w:r w:rsidR="00DD0A85">
              <w:rPr>
                <w:noProof/>
                <w:webHidden/>
              </w:rPr>
              <w:fldChar w:fldCharType="end"/>
            </w:r>
          </w:hyperlink>
        </w:p>
        <w:p w14:paraId="304560E3" w14:textId="0C87CFA2"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73" w:history="1">
            <w:r w:rsidR="00DD0A85" w:rsidRPr="00D11BC4">
              <w:rPr>
                <w:rStyle w:val="Hipervnculo"/>
                <w:noProof/>
                <w:lang w:val="es-MX"/>
              </w:rPr>
              <w:t>3.4.3 PROPONENTES PLURALES</w:t>
            </w:r>
            <w:r w:rsidR="00DD0A85">
              <w:rPr>
                <w:noProof/>
                <w:webHidden/>
              </w:rPr>
              <w:tab/>
            </w:r>
            <w:r w:rsidR="00DD0A85">
              <w:rPr>
                <w:noProof/>
                <w:webHidden/>
              </w:rPr>
              <w:fldChar w:fldCharType="begin"/>
            </w:r>
            <w:r w:rsidR="00DD0A85">
              <w:rPr>
                <w:noProof/>
                <w:webHidden/>
              </w:rPr>
              <w:instrText xml:space="preserve"> PAGEREF _Toc176242673 \h </w:instrText>
            </w:r>
            <w:r w:rsidR="00DD0A85">
              <w:rPr>
                <w:noProof/>
                <w:webHidden/>
              </w:rPr>
            </w:r>
            <w:r w:rsidR="00DD0A85">
              <w:rPr>
                <w:noProof/>
                <w:webHidden/>
              </w:rPr>
              <w:fldChar w:fldCharType="separate"/>
            </w:r>
            <w:r w:rsidR="00DD0A85">
              <w:rPr>
                <w:noProof/>
                <w:webHidden/>
              </w:rPr>
              <w:t>30</w:t>
            </w:r>
            <w:r w:rsidR="00DD0A85">
              <w:rPr>
                <w:noProof/>
                <w:webHidden/>
              </w:rPr>
              <w:fldChar w:fldCharType="end"/>
            </w:r>
          </w:hyperlink>
        </w:p>
        <w:p w14:paraId="70A2BBD4" w14:textId="74698E42"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74" w:history="1">
            <w:r w:rsidR="00DD0A85" w:rsidRPr="00D11BC4">
              <w:rPr>
                <w:rStyle w:val="Hipervnculo"/>
                <w:noProof/>
                <w:lang w:val="es-MX"/>
              </w:rPr>
              <w:t>3.4.4 SEGURIDAD SOCIAL PARA LA SUSCRIPCIÓN DEL CONTRATO</w:t>
            </w:r>
            <w:r w:rsidR="00DD0A85">
              <w:rPr>
                <w:noProof/>
                <w:webHidden/>
              </w:rPr>
              <w:tab/>
            </w:r>
            <w:r w:rsidR="00DD0A85">
              <w:rPr>
                <w:noProof/>
                <w:webHidden/>
              </w:rPr>
              <w:fldChar w:fldCharType="begin"/>
            </w:r>
            <w:r w:rsidR="00DD0A85">
              <w:rPr>
                <w:noProof/>
                <w:webHidden/>
              </w:rPr>
              <w:instrText xml:space="preserve"> PAGEREF _Toc176242674 \h </w:instrText>
            </w:r>
            <w:r w:rsidR="00DD0A85">
              <w:rPr>
                <w:noProof/>
                <w:webHidden/>
              </w:rPr>
            </w:r>
            <w:r w:rsidR="00DD0A85">
              <w:rPr>
                <w:noProof/>
                <w:webHidden/>
              </w:rPr>
              <w:fldChar w:fldCharType="separate"/>
            </w:r>
            <w:r w:rsidR="00DD0A85">
              <w:rPr>
                <w:noProof/>
                <w:webHidden/>
              </w:rPr>
              <w:t>30</w:t>
            </w:r>
            <w:r w:rsidR="00DD0A85">
              <w:rPr>
                <w:noProof/>
                <w:webHidden/>
              </w:rPr>
              <w:fldChar w:fldCharType="end"/>
            </w:r>
          </w:hyperlink>
        </w:p>
        <w:p w14:paraId="2E0CAC47" w14:textId="558765E1"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75" w:history="1">
            <w:r w:rsidR="00DD0A85" w:rsidRPr="00D11BC4">
              <w:rPr>
                <w:rStyle w:val="Hipervnculo"/>
                <w:noProof/>
                <w:lang w:val="es-MX"/>
              </w:rPr>
              <w:t>3.4.5 ACREDITACIÓN DEL PAGO AL SISTEMA DE SEGURIDAD SOCIAL DURANTE LA EJECUCIÓN DEL CONTRATO</w:t>
            </w:r>
            <w:r w:rsidR="00DD0A85">
              <w:rPr>
                <w:noProof/>
                <w:webHidden/>
              </w:rPr>
              <w:tab/>
            </w:r>
            <w:r w:rsidR="00DD0A85">
              <w:rPr>
                <w:noProof/>
                <w:webHidden/>
              </w:rPr>
              <w:fldChar w:fldCharType="begin"/>
            </w:r>
            <w:r w:rsidR="00DD0A85">
              <w:rPr>
                <w:noProof/>
                <w:webHidden/>
              </w:rPr>
              <w:instrText xml:space="preserve"> PAGEREF _Toc176242675 \h </w:instrText>
            </w:r>
            <w:r w:rsidR="00DD0A85">
              <w:rPr>
                <w:noProof/>
                <w:webHidden/>
              </w:rPr>
            </w:r>
            <w:r w:rsidR="00DD0A85">
              <w:rPr>
                <w:noProof/>
                <w:webHidden/>
              </w:rPr>
              <w:fldChar w:fldCharType="separate"/>
            </w:r>
            <w:r w:rsidR="00DD0A85">
              <w:rPr>
                <w:noProof/>
                <w:webHidden/>
              </w:rPr>
              <w:t>30</w:t>
            </w:r>
            <w:r w:rsidR="00DD0A85">
              <w:rPr>
                <w:noProof/>
                <w:webHidden/>
              </w:rPr>
              <w:fldChar w:fldCharType="end"/>
            </w:r>
          </w:hyperlink>
        </w:p>
        <w:p w14:paraId="3739E7CD" w14:textId="0C0FC338"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76" w:history="1">
            <w:r w:rsidR="00DD0A85" w:rsidRPr="00D11BC4">
              <w:rPr>
                <w:rStyle w:val="Hipervnculo"/>
                <w:noProof/>
              </w:rPr>
              <w:t>3.5 EXPERIENCIA</w:t>
            </w:r>
            <w:r w:rsidR="00DD0A85">
              <w:rPr>
                <w:noProof/>
                <w:webHidden/>
              </w:rPr>
              <w:tab/>
            </w:r>
            <w:r w:rsidR="00DD0A85">
              <w:rPr>
                <w:noProof/>
                <w:webHidden/>
              </w:rPr>
              <w:fldChar w:fldCharType="begin"/>
            </w:r>
            <w:r w:rsidR="00DD0A85">
              <w:rPr>
                <w:noProof/>
                <w:webHidden/>
              </w:rPr>
              <w:instrText xml:space="preserve"> PAGEREF _Toc176242676 \h </w:instrText>
            </w:r>
            <w:r w:rsidR="00DD0A85">
              <w:rPr>
                <w:noProof/>
                <w:webHidden/>
              </w:rPr>
            </w:r>
            <w:r w:rsidR="00DD0A85">
              <w:rPr>
                <w:noProof/>
                <w:webHidden/>
              </w:rPr>
              <w:fldChar w:fldCharType="separate"/>
            </w:r>
            <w:r w:rsidR="00DD0A85">
              <w:rPr>
                <w:noProof/>
                <w:webHidden/>
              </w:rPr>
              <w:t>30</w:t>
            </w:r>
            <w:r w:rsidR="00DD0A85">
              <w:rPr>
                <w:noProof/>
                <w:webHidden/>
              </w:rPr>
              <w:fldChar w:fldCharType="end"/>
            </w:r>
          </w:hyperlink>
        </w:p>
        <w:p w14:paraId="437E6C4E" w14:textId="59480155"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77" w:history="1">
            <w:r w:rsidR="00DD0A85" w:rsidRPr="00D11BC4">
              <w:rPr>
                <w:rStyle w:val="Hipervnculo"/>
                <w:noProof/>
                <w:lang w:val="es-MX"/>
              </w:rPr>
              <w:t>3.5.1 DETERMINACIÓN DE LOS REQUISITOS MÍNIMOS DE EXPERIENCIA SEGÚN LA MATRIZ 1 – EXPERIENCIA</w:t>
            </w:r>
            <w:r w:rsidR="00DD0A85">
              <w:rPr>
                <w:noProof/>
                <w:webHidden/>
              </w:rPr>
              <w:tab/>
            </w:r>
            <w:r w:rsidR="00DD0A85">
              <w:rPr>
                <w:noProof/>
                <w:webHidden/>
              </w:rPr>
              <w:fldChar w:fldCharType="begin"/>
            </w:r>
            <w:r w:rsidR="00DD0A85">
              <w:rPr>
                <w:noProof/>
                <w:webHidden/>
              </w:rPr>
              <w:instrText xml:space="preserve"> PAGEREF _Toc176242677 \h </w:instrText>
            </w:r>
            <w:r w:rsidR="00DD0A85">
              <w:rPr>
                <w:noProof/>
                <w:webHidden/>
              </w:rPr>
            </w:r>
            <w:r w:rsidR="00DD0A85">
              <w:rPr>
                <w:noProof/>
                <w:webHidden/>
              </w:rPr>
              <w:fldChar w:fldCharType="separate"/>
            </w:r>
            <w:r w:rsidR="00DD0A85">
              <w:rPr>
                <w:noProof/>
                <w:webHidden/>
              </w:rPr>
              <w:t>31</w:t>
            </w:r>
            <w:r w:rsidR="00DD0A85">
              <w:rPr>
                <w:noProof/>
                <w:webHidden/>
              </w:rPr>
              <w:fldChar w:fldCharType="end"/>
            </w:r>
          </w:hyperlink>
        </w:p>
        <w:p w14:paraId="640DB517" w14:textId="4EB7F131"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78" w:history="1">
            <w:r w:rsidR="00DD0A85" w:rsidRPr="00D11BC4">
              <w:rPr>
                <w:rStyle w:val="Hipervnculo"/>
                <w:noProof/>
                <w:lang w:val="es-MX"/>
              </w:rPr>
              <w:t>3.5.2 CARACTERÍSTICAS DE LOS CONTRATOS PRESENTADOS PARA ACREDITAR LA EXPERIENCIA EXIGIDA</w:t>
            </w:r>
            <w:r w:rsidR="00DD0A85">
              <w:rPr>
                <w:noProof/>
                <w:webHidden/>
              </w:rPr>
              <w:tab/>
            </w:r>
            <w:r w:rsidR="00DD0A85">
              <w:rPr>
                <w:noProof/>
                <w:webHidden/>
              </w:rPr>
              <w:fldChar w:fldCharType="begin"/>
            </w:r>
            <w:r w:rsidR="00DD0A85">
              <w:rPr>
                <w:noProof/>
                <w:webHidden/>
              </w:rPr>
              <w:instrText xml:space="preserve"> PAGEREF _Toc176242678 \h </w:instrText>
            </w:r>
            <w:r w:rsidR="00DD0A85">
              <w:rPr>
                <w:noProof/>
                <w:webHidden/>
              </w:rPr>
            </w:r>
            <w:r w:rsidR="00DD0A85">
              <w:rPr>
                <w:noProof/>
                <w:webHidden/>
              </w:rPr>
              <w:fldChar w:fldCharType="separate"/>
            </w:r>
            <w:r w:rsidR="00DD0A85">
              <w:rPr>
                <w:noProof/>
                <w:webHidden/>
              </w:rPr>
              <w:t>32</w:t>
            </w:r>
            <w:r w:rsidR="00DD0A85">
              <w:rPr>
                <w:noProof/>
                <w:webHidden/>
              </w:rPr>
              <w:fldChar w:fldCharType="end"/>
            </w:r>
          </w:hyperlink>
        </w:p>
        <w:p w14:paraId="7CE91B81" w14:textId="7E625ECE"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79" w:history="1">
            <w:r w:rsidR="00DD0A85" w:rsidRPr="00D11BC4">
              <w:rPr>
                <w:rStyle w:val="Hipervnculo"/>
                <w:noProof/>
                <w:lang w:val="es-MX"/>
              </w:rPr>
              <w:t>3.5.3 CONSIDERACIONES PARA LA VALIDEZ DE LA EXPERIENCIA REQUERIDA</w:t>
            </w:r>
            <w:r w:rsidR="00DD0A85">
              <w:rPr>
                <w:noProof/>
                <w:webHidden/>
              </w:rPr>
              <w:tab/>
            </w:r>
            <w:r w:rsidR="00DD0A85">
              <w:rPr>
                <w:noProof/>
                <w:webHidden/>
              </w:rPr>
              <w:fldChar w:fldCharType="begin"/>
            </w:r>
            <w:r w:rsidR="00DD0A85">
              <w:rPr>
                <w:noProof/>
                <w:webHidden/>
              </w:rPr>
              <w:instrText xml:space="preserve"> PAGEREF _Toc176242679 \h </w:instrText>
            </w:r>
            <w:r w:rsidR="00DD0A85">
              <w:rPr>
                <w:noProof/>
                <w:webHidden/>
              </w:rPr>
            </w:r>
            <w:r w:rsidR="00DD0A85">
              <w:rPr>
                <w:noProof/>
                <w:webHidden/>
              </w:rPr>
              <w:fldChar w:fldCharType="separate"/>
            </w:r>
            <w:r w:rsidR="00DD0A85">
              <w:rPr>
                <w:noProof/>
                <w:webHidden/>
              </w:rPr>
              <w:t>36</w:t>
            </w:r>
            <w:r w:rsidR="00DD0A85">
              <w:rPr>
                <w:noProof/>
                <w:webHidden/>
              </w:rPr>
              <w:fldChar w:fldCharType="end"/>
            </w:r>
          </w:hyperlink>
        </w:p>
        <w:p w14:paraId="15D11023" w14:textId="558096B2"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80" w:history="1">
            <w:r w:rsidR="00DD0A85" w:rsidRPr="00D11BC4">
              <w:rPr>
                <w:rStyle w:val="Hipervnculo"/>
                <w:noProof/>
                <w:lang w:val="es-MX"/>
              </w:rPr>
              <w:t>3.5.4 CLASIFICACIÓN DE LA EXPERIENCIA EN EL “CLASIFICADOR DE BIENES, OBRAS Y SERVICIOS DE LAS NACIONES UNIDAS”</w:t>
            </w:r>
            <w:r w:rsidR="00DD0A85">
              <w:rPr>
                <w:noProof/>
                <w:webHidden/>
              </w:rPr>
              <w:tab/>
            </w:r>
            <w:r w:rsidR="00DD0A85">
              <w:rPr>
                <w:noProof/>
                <w:webHidden/>
              </w:rPr>
              <w:fldChar w:fldCharType="begin"/>
            </w:r>
            <w:r w:rsidR="00DD0A85">
              <w:rPr>
                <w:noProof/>
                <w:webHidden/>
              </w:rPr>
              <w:instrText xml:space="preserve"> PAGEREF _Toc176242680 \h </w:instrText>
            </w:r>
            <w:r w:rsidR="00DD0A85">
              <w:rPr>
                <w:noProof/>
                <w:webHidden/>
              </w:rPr>
            </w:r>
            <w:r w:rsidR="00DD0A85">
              <w:rPr>
                <w:noProof/>
                <w:webHidden/>
              </w:rPr>
              <w:fldChar w:fldCharType="separate"/>
            </w:r>
            <w:r w:rsidR="00DD0A85">
              <w:rPr>
                <w:noProof/>
                <w:webHidden/>
              </w:rPr>
              <w:t>39</w:t>
            </w:r>
            <w:r w:rsidR="00DD0A85">
              <w:rPr>
                <w:noProof/>
                <w:webHidden/>
              </w:rPr>
              <w:fldChar w:fldCharType="end"/>
            </w:r>
          </w:hyperlink>
        </w:p>
        <w:p w14:paraId="1064D454" w14:textId="2B04DA1B"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81" w:history="1">
            <w:r w:rsidR="00DD0A85" w:rsidRPr="00D11BC4">
              <w:rPr>
                <w:rStyle w:val="Hipervnculo"/>
                <w:noProof/>
                <w:lang w:val="es-MX"/>
              </w:rPr>
              <w:t>3.5.5 ACREDITACIÓN DE LA EXPERIENCIA REQUERIDA</w:t>
            </w:r>
            <w:r w:rsidR="00DD0A85">
              <w:rPr>
                <w:noProof/>
                <w:webHidden/>
              </w:rPr>
              <w:tab/>
            </w:r>
            <w:r w:rsidR="00DD0A85">
              <w:rPr>
                <w:noProof/>
                <w:webHidden/>
              </w:rPr>
              <w:fldChar w:fldCharType="begin"/>
            </w:r>
            <w:r w:rsidR="00DD0A85">
              <w:rPr>
                <w:noProof/>
                <w:webHidden/>
              </w:rPr>
              <w:instrText xml:space="preserve"> PAGEREF _Toc176242681 \h </w:instrText>
            </w:r>
            <w:r w:rsidR="00DD0A85">
              <w:rPr>
                <w:noProof/>
                <w:webHidden/>
              </w:rPr>
            </w:r>
            <w:r w:rsidR="00DD0A85">
              <w:rPr>
                <w:noProof/>
                <w:webHidden/>
              </w:rPr>
              <w:fldChar w:fldCharType="separate"/>
            </w:r>
            <w:r w:rsidR="00DD0A85">
              <w:rPr>
                <w:noProof/>
                <w:webHidden/>
              </w:rPr>
              <w:t>40</w:t>
            </w:r>
            <w:r w:rsidR="00DD0A85">
              <w:rPr>
                <w:noProof/>
                <w:webHidden/>
              </w:rPr>
              <w:fldChar w:fldCharType="end"/>
            </w:r>
          </w:hyperlink>
        </w:p>
        <w:p w14:paraId="0732442E" w14:textId="1427A1EA"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82" w:history="1">
            <w:r w:rsidR="00DD0A85" w:rsidRPr="00D11BC4">
              <w:rPr>
                <w:rStyle w:val="Hipervnculo"/>
                <w:noProof/>
                <w:lang w:val="es-MX"/>
              </w:rPr>
              <w:t>3.5.6 DOCUMENTOS VÁLIDOS PARA LA ACREDITACIÓN DE LA EXPERIENCIA REQUERIDA</w:t>
            </w:r>
            <w:r w:rsidR="00DD0A85">
              <w:rPr>
                <w:noProof/>
                <w:webHidden/>
              </w:rPr>
              <w:tab/>
            </w:r>
            <w:r w:rsidR="00DD0A85">
              <w:rPr>
                <w:noProof/>
                <w:webHidden/>
              </w:rPr>
              <w:fldChar w:fldCharType="begin"/>
            </w:r>
            <w:r w:rsidR="00DD0A85">
              <w:rPr>
                <w:noProof/>
                <w:webHidden/>
              </w:rPr>
              <w:instrText xml:space="preserve"> PAGEREF _Toc176242682 \h </w:instrText>
            </w:r>
            <w:r w:rsidR="00DD0A85">
              <w:rPr>
                <w:noProof/>
                <w:webHidden/>
              </w:rPr>
            </w:r>
            <w:r w:rsidR="00DD0A85">
              <w:rPr>
                <w:noProof/>
                <w:webHidden/>
              </w:rPr>
              <w:fldChar w:fldCharType="separate"/>
            </w:r>
            <w:r w:rsidR="00DD0A85">
              <w:rPr>
                <w:noProof/>
                <w:webHidden/>
              </w:rPr>
              <w:t>41</w:t>
            </w:r>
            <w:r w:rsidR="00DD0A85">
              <w:rPr>
                <w:noProof/>
                <w:webHidden/>
              </w:rPr>
              <w:fldChar w:fldCharType="end"/>
            </w:r>
          </w:hyperlink>
        </w:p>
        <w:p w14:paraId="2E6E4BE3" w14:textId="1244341C"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83" w:history="1">
            <w:r w:rsidR="00DD0A85" w:rsidRPr="00D11BC4">
              <w:rPr>
                <w:rStyle w:val="Hipervnculo"/>
                <w:noProof/>
                <w:lang w:val="es-MX"/>
              </w:rPr>
              <w:t>3.5.7 PARA CONTRATOS ENTRE PARTICULARES</w:t>
            </w:r>
            <w:r w:rsidR="00DD0A85">
              <w:rPr>
                <w:noProof/>
                <w:webHidden/>
              </w:rPr>
              <w:tab/>
            </w:r>
            <w:r w:rsidR="00DD0A85">
              <w:rPr>
                <w:noProof/>
                <w:webHidden/>
              </w:rPr>
              <w:fldChar w:fldCharType="begin"/>
            </w:r>
            <w:r w:rsidR="00DD0A85">
              <w:rPr>
                <w:noProof/>
                <w:webHidden/>
              </w:rPr>
              <w:instrText xml:space="preserve"> PAGEREF _Toc176242683 \h </w:instrText>
            </w:r>
            <w:r w:rsidR="00DD0A85">
              <w:rPr>
                <w:noProof/>
                <w:webHidden/>
              </w:rPr>
            </w:r>
            <w:r w:rsidR="00DD0A85">
              <w:rPr>
                <w:noProof/>
                <w:webHidden/>
              </w:rPr>
              <w:fldChar w:fldCharType="separate"/>
            </w:r>
            <w:r w:rsidR="00DD0A85">
              <w:rPr>
                <w:noProof/>
                <w:webHidden/>
              </w:rPr>
              <w:t>41</w:t>
            </w:r>
            <w:r w:rsidR="00DD0A85">
              <w:rPr>
                <w:noProof/>
                <w:webHidden/>
              </w:rPr>
              <w:fldChar w:fldCharType="end"/>
            </w:r>
          </w:hyperlink>
        </w:p>
        <w:p w14:paraId="58621FA0" w14:textId="31A48D8D"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84" w:history="1">
            <w:r w:rsidR="00DD0A85" w:rsidRPr="00D11BC4">
              <w:rPr>
                <w:rStyle w:val="Hipervnculo"/>
                <w:noProof/>
                <w:lang w:val="es-MX"/>
              </w:rPr>
              <w:t>3.5.8 PARA SUBCONTRATOS</w:t>
            </w:r>
            <w:r w:rsidR="00DD0A85">
              <w:rPr>
                <w:noProof/>
                <w:webHidden/>
              </w:rPr>
              <w:tab/>
            </w:r>
            <w:r w:rsidR="00DD0A85">
              <w:rPr>
                <w:noProof/>
                <w:webHidden/>
              </w:rPr>
              <w:fldChar w:fldCharType="begin"/>
            </w:r>
            <w:r w:rsidR="00DD0A85">
              <w:rPr>
                <w:noProof/>
                <w:webHidden/>
              </w:rPr>
              <w:instrText xml:space="preserve"> PAGEREF _Toc176242684 \h </w:instrText>
            </w:r>
            <w:r w:rsidR="00DD0A85">
              <w:rPr>
                <w:noProof/>
                <w:webHidden/>
              </w:rPr>
            </w:r>
            <w:r w:rsidR="00DD0A85">
              <w:rPr>
                <w:noProof/>
                <w:webHidden/>
              </w:rPr>
              <w:fldChar w:fldCharType="separate"/>
            </w:r>
            <w:r w:rsidR="00DD0A85">
              <w:rPr>
                <w:noProof/>
                <w:webHidden/>
              </w:rPr>
              <w:t>41</w:t>
            </w:r>
            <w:r w:rsidR="00DD0A85">
              <w:rPr>
                <w:noProof/>
                <w:webHidden/>
              </w:rPr>
              <w:fldChar w:fldCharType="end"/>
            </w:r>
          </w:hyperlink>
        </w:p>
        <w:p w14:paraId="47642700" w14:textId="4B9138CF"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85" w:history="1">
            <w:r w:rsidR="00DD0A85" w:rsidRPr="00D11BC4">
              <w:rPr>
                <w:rStyle w:val="Hipervnculo"/>
                <w:noProof/>
                <w:lang w:val="es-MX"/>
              </w:rPr>
              <w:t>3.5.9 RELACIÓN DE LOS CONTRATOS FRENTE AL PRESUPUESTO OFICIAL</w:t>
            </w:r>
            <w:r w:rsidR="00DD0A85">
              <w:rPr>
                <w:noProof/>
                <w:webHidden/>
              </w:rPr>
              <w:tab/>
            </w:r>
            <w:r w:rsidR="00DD0A85">
              <w:rPr>
                <w:noProof/>
                <w:webHidden/>
              </w:rPr>
              <w:fldChar w:fldCharType="begin"/>
            </w:r>
            <w:r w:rsidR="00DD0A85">
              <w:rPr>
                <w:noProof/>
                <w:webHidden/>
              </w:rPr>
              <w:instrText xml:space="preserve"> PAGEREF _Toc176242685 \h </w:instrText>
            </w:r>
            <w:r w:rsidR="00DD0A85">
              <w:rPr>
                <w:noProof/>
                <w:webHidden/>
              </w:rPr>
            </w:r>
            <w:r w:rsidR="00DD0A85">
              <w:rPr>
                <w:noProof/>
                <w:webHidden/>
              </w:rPr>
              <w:fldChar w:fldCharType="separate"/>
            </w:r>
            <w:r w:rsidR="00DD0A85">
              <w:rPr>
                <w:noProof/>
                <w:webHidden/>
              </w:rPr>
              <w:t>42</w:t>
            </w:r>
            <w:r w:rsidR="00DD0A85">
              <w:rPr>
                <w:noProof/>
                <w:webHidden/>
              </w:rPr>
              <w:fldChar w:fldCharType="end"/>
            </w:r>
          </w:hyperlink>
        </w:p>
        <w:p w14:paraId="6838F7B9" w14:textId="0827B98D"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86" w:history="1">
            <w:r w:rsidR="00DD0A85" w:rsidRPr="00D11BC4">
              <w:rPr>
                <w:rStyle w:val="Hipervnculo"/>
                <w:noProof/>
              </w:rPr>
              <w:t>3.6 CAPACIDAD FINANCIERA</w:t>
            </w:r>
            <w:r w:rsidR="00DD0A85">
              <w:rPr>
                <w:noProof/>
                <w:webHidden/>
              </w:rPr>
              <w:tab/>
            </w:r>
            <w:r w:rsidR="00DD0A85">
              <w:rPr>
                <w:noProof/>
                <w:webHidden/>
              </w:rPr>
              <w:fldChar w:fldCharType="begin"/>
            </w:r>
            <w:r w:rsidR="00DD0A85">
              <w:rPr>
                <w:noProof/>
                <w:webHidden/>
              </w:rPr>
              <w:instrText xml:space="preserve"> PAGEREF _Toc176242686 \h </w:instrText>
            </w:r>
            <w:r w:rsidR="00DD0A85">
              <w:rPr>
                <w:noProof/>
                <w:webHidden/>
              </w:rPr>
            </w:r>
            <w:r w:rsidR="00DD0A85">
              <w:rPr>
                <w:noProof/>
                <w:webHidden/>
              </w:rPr>
              <w:fldChar w:fldCharType="separate"/>
            </w:r>
            <w:r w:rsidR="00DD0A85">
              <w:rPr>
                <w:noProof/>
                <w:webHidden/>
              </w:rPr>
              <w:t>43</w:t>
            </w:r>
            <w:r w:rsidR="00DD0A85">
              <w:rPr>
                <w:noProof/>
                <w:webHidden/>
              </w:rPr>
              <w:fldChar w:fldCharType="end"/>
            </w:r>
          </w:hyperlink>
        </w:p>
        <w:p w14:paraId="6C847468" w14:textId="3D22A783"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87" w:history="1">
            <w:r w:rsidR="00DD0A85" w:rsidRPr="00D11BC4">
              <w:rPr>
                <w:rStyle w:val="Hipervnculo"/>
                <w:noProof/>
              </w:rPr>
              <w:t>3.7 CAPITAL DE TRABAJO</w:t>
            </w:r>
            <w:r w:rsidR="00DD0A85">
              <w:rPr>
                <w:noProof/>
                <w:webHidden/>
              </w:rPr>
              <w:tab/>
            </w:r>
            <w:r w:rsidR="00DD0A85">
              <w:rPr>
                <w:noProof/>
                <w:webHidden/>
              </w:rPr>
              <w:fldChar w:fldCharType="begin"/>
            </w:r>
            <w:r w:rsidR="00DD0A85">
              <w:rPr>
                <w:noProof/>
                <w:webHidden/>
              </w:rPr>
              <w:instrText xml:space="preserve"> PAGEREF _Toc176242687 \h </w:instrText>
            </w:r>
            <w:r w:rsidR="00DD0A85">
              <w:rPr>
                <w:noProof/>
                <w:webHidden/>
              </w:rPr>
            </w:r>
            <w:r w:rsidR="00DD0A85">
              <w:rPr>
                <w:noProof/>
                <w:webHidden/>
              </w:rPr>
              <w:fldChar w:fldCharType="separate"/>
            </w:r>
            <w:r w:rsidR="00DD0A85">
              <w:rPr>
                <w:noProof/>
                <w:webHidden/>
              </w:rPr>
              <w:t>44</w:t>
            </w:r>
            <w:r w:rsidR="00DD0A85">
              <w:rPr>
                <w:noProof/>
                <w:webHidden/>
              </w:rPr>
              <w:fldChar w:fldCharType="end"/>
            </w:r>
          </w:hyperlink>
        </w:p>
        <w:p w14:paraId="3072B1D1" w14:textId="4D4E80BE"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88" w:history="1">
            <w:r w:rsidR="00DD0A85" w:rsidRPr="00D11BC4">
              <w:rPr>
                <w:rStyle w:val="Hipervnculo"/>
                <w:noProof/>
              </w:rPr>
              <w:t xml:space="preserve">3.8. </w:t>
            </w:r>
            <w:r w:rsidR="00DD0A85" w:rsidRPr="00D11BC4">
              <w:rPr>
                <w:rStyle w:val="Hipervnculo"/>
                <w:rFonts w:cs="Arial"/>
                <w:noProof/>
              </w:rPr>
              <w:t>PATRIMONIO</w:t>
            </w:r>
            <w:r w:rsidR="00DD0A85">
              <w:rPr>
                <w:noProof/>
                <w:webHidden/>
              </w:rPr>
              <w:tab/>
            </w:r>
            <w:r w:rsidR="00DD0A85">
              <w:rPr>
                <w:noProof/>
                <w:webHidden/>
              </w:rPr>
              <w:fldChar w:fldCharType="begin"/>
            </w:r>
            <w:r w:rsidR="00DD0A85">
              <w:rPr>
                <w:noProof/>
                <w:webHidden/>
              </w:rPr>
              <w:instrText xml:space="preserve"> PAGEREF _Toc176242688 \h </w:instrText>
            </w:r>
            <w:r w:rsidR="00DD0A85">
              <w:rPr>
                <w:noProof/>
                <w:webHidden/>
              </w:rPr>
            </w:r>
            <w:r w:rsidR="00DD0A85">
              <w:rPr>
                <w:noProof/>
                <w:webHidden/>
              </w:rPr>
              <w:fldChar w:fldCharType="separate"/>
            </w:r>
            <w:r w:rsidR="00DD0A85">
              <w:rPr>
                <w:noProof/>
                <w:webHidden/>
              </w:rPr>
              <w:t>45</w:t>
            </w:r>
            <w:r w:rsidR="00DD0A85">
              <w:rPr>
                <w:noProof/>
                <w:webHidden/>
              </w:rPr>
              <w:fldChar w:fldCharType="end"/>
            </w:r>
          </w:hyperlink>
        </w:p>
        <w:p w14:paraId="3B1C7877" w14:textId="026C192E"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89" w:history="1">
            <w:r w:rsidR="00DD0A85" w:rsidRPr="00D11BC4">
              <w:rPr>
                <w:rStyle w:val="Hipervnculo"/>
                <w:noProof/>
              </w:rPr>
              <w:t>3.9 CAPACIDAD ORGANIZACIONAL</w:t>
            </w:r>
            <w:r w:rsidR="00DD0A85">
              <w:rPr>
                <w:noProof/>
                <w:webHidden/>
              </w:rPr>
              <w:tab/>
            </w:r>
            <w:r w:rsidR="00DD0A85">
              <w:rPr>
                <w:noProof/>
                <w:webHidden/>
              </w:rPr>
              <w:fldChar w:fldCharType="begin"/>
            </w:r>
            <w:r w:rsidR="00DD0A85">
              <w:rPr>
                <w:noProof/>
                <w:webHidden/>
              </w:rPr>
              <w:instrText xml:space="preserve"> PAGEREF _Toc176242689 \h </w:instrText>
            </w:r>
            <w:r w:rsidR="00DD0A85">
              <w:rPr>
                <w:noProof/>
                <w:webHidden/>
              </w:rPr>
            </w:r>
            <w:r w:rsidR="00DD0A85">
              <w:rPr>
                <w:noProof/>
                <w:webHidden/>
              </w:rPr>
              <w:fldChar w:fldCharType="separate"/>
            </w:r>
            <w:r w:rsidR="00DD0A85">
              <w:rPr>
                <w:noProof/>
                <w:webHidden/>
              </w:rPr>
              <w:t>47</w:t>
            </w:r>
            <w:r w:rsidR="00DD0A85">
              <w:rPr>
                <w:noProof/>
                <w:webHidden/>
              </w:rPr>
              <w:fldChar w:fldCharType="end"/>
            </w:r>
          </w:hyperlink>
        </w:p>
        <w:p w14:paraId="4E464964" w14:textId="30251469"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90" w:history="1">
            <w:r w:rsidR="00DD0A85" w:rsidRPr="00D11BC4">
              <w:rPr>
                <w:rStyle w:val="Hipervnculo"/>
                <w:noProof/>
              </w:rPr>
              <w:t>3.10 ACREDITACIÓN DE LA CAPACIDAD FINANCIERA Y ORGANIZACIONAL</w:t>
            </w:r>
            <w:r w:rsidR="00DD0A85">
              <w:rPr>
                <w:noProof/>
                <w:webHidden/>
              </w:rPr>
              <w:tab/>
            </w:r>
            <w:r w:rsidR="00DD0A85">
              <w:rPr>
                <w:noProof/>
                <w:webHidden/>
              </w:rPr>
              <w:fldChar w:fldCharType="begin"/>
            </w:r>
            <w:r w:rsidR="00DD0A85">
              <w:rPr>
                <w:noProof/>
                <w:webHidden/>
              </w:rPr>
              <w:instrText xml:space="preserve"> PAGEREF _Toc176242690 \h </w:instrText>
            </w:r>
            <w:r w:rsidR="00DD0A85">
              <w:rPr>
                <w:noProof/>
                <w:webHidden/>
              </w:rPr>
            </w:r>
            <w:r w:rsidR="00DD0A85">
              <w:rPr>
                <w:noProof/>
                <w:webHidden/>
              </w:rPr>
              <w:fldChar w:fldCharType="separate"/>
            </w:r>
            <w:r w:rsidR="00DD0A85">
              <w:rPr>
                <w:noProof/>
                <w:webHidden/>
              </w:rPr>
              <w:t>47</w:t>
            </w:r>
            <w:r w:rsidR="00DD0A85">
              <w:rPr>
                <w:noProof/>
                <w:webHidden/>
              </w:rPr>
              <w:fldChar w:fldCharType="end"/>
            </w:r>
          </w:hyperlink>
        </w:p>
        <w:p w14:paraId="797A6B33" w14:textId="30B91678"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91" w:history="1">
            <w:r w:rsidR="00DD0A85" w:rsidRPr="00D11BC4">
              <w:rPr>
                <w:rStyle w:val="Hipervnculo"/>
                <w:noProof/>
                <w:lang w:val="es-MX"/>
              </w:rPr>
              <w:t>3.10.1 PERSONAS NATURALES O JURÍDICAS NACIONALES Y EXTRANJERAS CON DOMICILIO O SUCURSAL EN COLOMBIA</w:t>
            </w:r>
            <w:r w:rsidR="00DD0A85">
              <w:rPr>
                <w:noProof/>
                <w:webHidden/>
              </w:rPr>
              <w:tab/>
            </w:r>
            <w:r w:rsidR="00DD0A85">
              <w:rPr>
                <w:noProof/>
                <w:webHidden/>
              </w:rPr>
              <w:fldChar w:fldCharType="begin"/>
            </w:r>
            <w:r w:rsidR="00DD0A85">
              <w:rPr>
                <w:noProof/>
                <w:webHidden/>
              </w:rPr>
              <w:instrText xml:space="preserve"> PAGEREF _Toc176242691 \h </w:instrText>
            </w:r>
            <w:r w:rsidR="00DD0A85">
              <w:rPr>
                <w:noProof/>
                <w:webHidden/>
              </w:rPr>
            </w:r>
            <w:r w:rsidR="00DD0A85">
              <w:rPr>
                <w:noProof/>
                <w:webHidden/>
              </w:rPr>
              <w:fldChar w:fldCharType="separate"/>
            </w:r>
            <w:r w:rsidR="00DD0A85">
              <w:rPr>
                <w:noProof/>
                <w:webHidden/>
              </w:rPr>
              <w:t>47</w:t>
            </w:r>
            <w:r w:rsidR="00DD0A85">
              <w:rPr>
                <w:noProof/>
                <w:webHidden/>
              </w:rPr>
              <w:fldChar w:fldCharType="end"/>
            </w:r>
          </w:hyperlink>
        </w:p>
        <w:p w14:paraId="686F769D" w14:textId="4527DBA2"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92" w:history="1">
            <w:r w:rsidR="00DD0A85" w:rsidRPr="00D11BC4">
              <w:rPr>
                <w:rStyle w:val="Hipervnculo"/>
                <w:noProof/>
                <w:lang w:val="es-MX"/>
              </w:rPr>
              <w:t>3.10.2. PERSONAS NATURALES O JURÍDICAS EXTRANJERAS SIN DOMICILIO O SUCURSAL EN COLOMBIA</w:t>
            </w:r>
            <w:r w:rsidR="00DD0A85">
              <w:rPr>
                <w:noProof/>
                <w:webHidden/>
              </w:rPr>
              <w:tab/>
            </w:r>
            <w:r w:rsidR="00DD0A85">
              <w:rPr>
                <w:noProof/>
                <w:webHidden/>
              </w:rPr>
              <w:fldChar w:fldCharType="begin"/>
            </w:r>
            <w:r w:rsidR="00DD0A85">
              <w:rPr>
                <w:noProof/>
                <w:webHidden/>
              </w:rPr>
              <w:instrText xml:space="preserve"> PAGEREF _Toc176242692 \h </w:instrText>
            </w:r>
            <w:r w:rsidR="00DD0A85">
              <w:rPr>
                <w:noProof/>
                <w:webHidden/>
              </w:rPr>
            </w:r>
            <w:r w:rsidR="00DD0A85">
              <w:rPr>
                <w:noProof/>
                <w:webHidden/>
              </w:rPr>
              <w:fldChar w:fldCharType="separate"/>
            </w:r>
            <w:r w:rsidR="00DD0A85">
              <w:rPr>
                <w:noProof/>
                <w:webHidden/>
              </w:rPr>
              <w:t>47</w:t>
            </w:r>
            <w:r w:rsidR="00DD0A85">
              <w:rPr>
                <w:noProof/>
                <w:webHidden/>
              </w:rPr>
              <w:fldChar w:fldCharType="end"/>
            </w:r>
          </w:hyperlink>
        </w:p>
        <w:p w14:paraId="1726653E" w14:textId="1ADB96DB"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93" w:history="1">
            <w:r w:rsidR="00DD0A85" w:rsidRPr="00D11BC4">
              <w:rPr>
                <w:rStyle w:val="Hipervnculo"/>
                <w:noProof/>
              </w:rPr>
              <w:t>3.11 CAPACIDAD RESIDUAL</w:t>
            </w:r>
            <w:r w:rsidR="00DD0A85">
              <w:rPr>
                <w:noProof/>
                <w:webHidden/>
              </w:rPr>
              <w:tab/>
            </w:r>
            <w:r w:rsidR="00DD0A85">
              <w:rPr>
                <w:noProof/>
                <w:webHidden/>
              </w:rPr>
              <w:fldChar w:fldCharType="begin"/>
            </w:r>
            <w:r w:rsidR="00DD0A85">
              <w:rPr>
                <w:noProof/>
                <w:webHidden/>
              </w:rPr>
              <w:instrText xml:space="preserve"> PAGEREF _Toc176242693 \h </w:instrText>
            </w:r>
            <w:r w:rsidR="00DD0A85">
              <w:rPr>
                <w:noProof/>
                <w:webHidden/>
              </w:rPr>
            </w:r>
            <w:r w:rsidR="00DD0A85">
              <w:rPr>
                <w:noProof/>
                <w:webHidden/>
              </w:rPr>
              <w:fldChar w:fldCharType="separate"/>
            </w:r>
            <w:r w:rsidR="00DD0A85">
              <w:rPr>
                <w:noProof/>
                <w:webHidden/>
              </w:rPr>
              <w:t>48</w:t>
            </w:r>
            <w:r w:rsidR="00DD0A85">
              <w:rPr>
                <w:noProof/>
                <w:webHidden/>
              </w:rPr>
              <w:fldChar w:fldCharType="end"/>
            </w:r>
          </w:hyperlink>
        </w:p>
        <w:p w14:paraId="3706A6D5" w14:textId="2291C5FB"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94" w:history="1">
            <w:r w:rsidR="00DD0A85" w:rsidRPr="00D11BC4">
              <w:rPr>
                <w:rStyle w:val="Hipervnculo"/>
                <w:noProof/>
                <w:lang w:val="es-MX"/>
              </w:rPr>
              <w:t>3.11.1 CÁLCULO DE LA CAPACIDAD RESIDUAL DEL PROCESO DE CONTRATACIÓN (CRPC)</w:t>
            </w:r>
            <w:r w:rsidR="00DD0A85">
              <w:rPr>
                <w:noProof/>
                <w:webHidden/>
              </w:rPr>
              <w:tab/>
            </w:r>
            <w:r w:rsidR="00DD0A85">
              <w:rPr>
                <w:noProof/>
                <w:webHidden/>
              </w:rPr>
              <w:fldChar w:fldCharType="begin"/>
            </w:r>
            <w:r w:rsidR="00DD0A85">
              <w:rPr>
                <w:noProof/>
                <w:webHidden/>
              </w:rPr>
              <w:instrText xml:space="preserve"> PAGEREF _Toc176242694 \h </w:instrText>
            </w:r>
            <w:r w:rsidR="00DD0A85">
              <w:rPr>
                <w:noProof/>
                <w:webHidden/>
              </w:rPr>
            </w:r>
            <w:r w:rsidR="00DD0A85">
              <w:rPr>
                <w:noProof/>
                <w:webHidden/>
              </w:rPr>
              <w:fldChar w:fldCharType="separate"/>
            </w:r>
            <w:r w:rsidR="00DD0A85">
              <w:rPr>
                <w:noProof/>
                <w:webHidden/>
              </w:rPr>
              <w:t>49</w:t>
            </w:r>
            <w:r w:rsidR="00DD0A85">
              <w:rPr>
                <w:noProof/>
                <w:webHidden/>
              </w:rPr>
              <w:fldChar w:fldCharType="end"/>
            </w:r>
          </w:hyperlink>
        </w:p>
        <w:p w14:paraId="153B12C5" w14:textId="00F94421"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95" w:history="1">
            <w:r w:rsidR="00DD0A85" w:rsidRPr="00D11BC4">
              <w:rPr>
                <w:rStyle w:val="Hipervnculo"/>
                <w:noProof/>
                <w:lang w:val="es-MX"/>
              </w:rPr>
              <w:t>3.11.2 CÁLCULO DE LA CAPACIDAD RESIDUAL DEL PROPONENTE (CRP)</w:t>
            </w:r>
            <w:r w:rsidR="00DD0A85">
              <w:rPr>
                <w:noProof/>
                <w:webHidden/>
              </w:rPr>
              <w:tab/>
            </w:r>
            <w:r w:rsidR="00DD0A85">
              <w:rPr>
                <w:noProof/>
                <w:webHidden/>
              </w:rPr>
              <w:fldChar w:fldCharType="begin"/>
            </w:r>
            <w:r w:rsidR="00DD0A85">
              <w:rPr>
                <w:noProof/>
                <w:webHidden/>
              </w:rPr>
              <w:instrText xml:space="preserve"> PAGEREF _Toc176242695 \h </w:instrText>
            </w:r>
            <w:r w:rsidR="00DD0A85">
              <w:rPr>
                <w:noProof/>
                <w:webHidden/>
              </w:rPr>
            </w:r>
            <w:r w:rsidR="00DD0A85">
              <w:rPr>
                <w:noProof/>
                <w:webHidden/>
              </w:rPr>
              <w:fldChar w:fldCharType="separate"/>
            </w:r>
            <w:r w:rsidR="00DD0A85">
              <w:rPr>
                <w:noProof/>
                <w:webHidden/>
              </w:rPr>
              <w:t>49</w:t>
            </w:r>
            <w:r w:rsidR="00DD0A85">
              <w:rPr>
                <w:noProof/>
                <w:webHidden/>
              </w:rPr>
              <w:fldChar w:fldCharType="end"/>
            </w:r>
          </w:hyperlink>
        </w:p>
        <w:p w14:paraId="164BDDCB" w14:textId="12BC138B" w:rsidR="00DD0A85" w:rsidRDefault="00000000">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hyperlink w:anchor="_Toc176242696" w:history="1">
            <w:r w:rsidR="00DD0A85" w:rsidRPr="00D11BC4">
              <w:rPr>
                <w:rStyle w:val="Hipervnculo"/>
                <w:noProof/>
              </w:rPr>
              <w:t>Capítulo IV</w:t>
            </w:r>
            <w:r w:rsidR="00DD0A85">
              <w:rPr>
                <w:rFonts w:asciiTheme="minorHAnsi" w:eastAsiaTheme="minorEastAsia" w:hAnsiTheme="minorHAnsi" w:cstheme="minorBidi"/>
                <w:b w:val="0"/>
                <w:bCs w:val="0"/>
                <w:caps w:val="0"/>
                <w:noProof/>
                <w:color w:val="auto"/>
                <w:kern w:val="2"/>
                <w:sz w:val="24"/>
                <w:szCs w:val="24"/>
                <w:lang w:val="es-CO" w:eastAsia="es-CO"/>
                <w14:ligatures w14:val="standardContextual"/>
              </w:rPr>
              <w:tab/>
            </w:r>
            <w:r w:rsidR="00DD0A85" w:rsidRPr="00D11BC4">
              <w:rPr>
                <w:rStyle w:val="Hipervnculo"/>
                <w:noProof/>
              </w:rPr>
              <w:t>CRITERIOS DE EVALUACIÓN, ASIGNACIÓN DE PUNTAJE Y CRITERIOS DE DESEMPATE</w:t>
            </w:r>
            <w:r w:rsidR="00DD0A85">
              <w:rPr>
                <w:noProof/>
                <w:webHidden/>
              </w:rPr>
              <w:tab/>
            </w:r>
            <w:r w:rsidR="00DD0A85">
              <w:rPr>
                <w:noProof/>
                <w:webHidden/>
              </w:rPr>
              <w:fldChar w:fldCharType="begin"/>
            </w:r>
            <w:r w:rsidR="00DD0A85">
              <w:rPr>
                <w:noProof/>
                <w:webHidden/>
              </w:rPr>
              <w:instrText xml:space="preserve"> PAGEREF _Toc176242696 \h </w:instrText>
            </w:r>
            <w:r w:rsidR="00DD0A85">
              <w:rPr>
                <w:noProof/>
                <w:webHidden/>
              </w:rPr>
            </w:r>
            <w:r w:rsidR="00DD0A85">
              <w:rPr>
                <w:noProof/>
                <w:webHidden/>
              </w:rPr>
              <w:fldChar w:fldCharType="separate"/>
            </w:r>
            <w:r w:rsidR="00DD0A85">
              <w:rPr>
                <w:noProof/>
                <w:webHidden/>
              </w:rPr>
              <w:t>54</w:t>
            </w:r>
            <w:r w:rsidR="00DD0A85">
              <w:rPr>
                <w:noProof/>
                <w:webHidden/>
              </w:rPr>
              <w:fldChar w:fldCharType="end"/>
            </w:r>
          </w:hyperlink>
        </w:p>
        <w:p w14:paraId="7788807F" w14:textId="3114BC50"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697" w:history="1">
            <w:r w:rsidR="00DD0A85" w:rsidRPr="00D11BC4">
              <w:rPr>
                <w:rStyle w:val="Hipervnculo"/>
                <w:noProof/>
              </w:rPr>
              <w:t>4.1 OFERTA ECONÓMICA</w:t>
            </w:r>
            <w:r w:rsidR="00DD0A85">
              <w:rPr>
                <w:noProof/>
                <w:webHidden/>
              </w:rPr>
              <w:tab/>
            </w:r>
            <w:r w:rsidR="00DD0A85">
              <w:rPr>
                <w:noProof/>
                <w:webHidden/>
              </w:rPr>
              <w:fldChar w:fldCharType="begin"/>
            </w:r>
            <w:r w:rsidR="00DD0A85">
              <w:rPr>
                <w:noProof/>
                <w:webHidden/>
              </w:rPr>
              <w:instrText xml:space="preserve"> PAGEREF _Toc176242697 \h </w:instrText>
            </w:r>
            <w:r w:rsidR="00DD0A85">
              <w:rPr>
                <w:noProof/>
                <w:webHidden/>
              </w:rPr>
            </w:r>
            <w:r w:rsidR="00DD0A85">
              <w:rPr>
                <w:noProof/>
                <w:webHidden/>
              </w:rPr>
              <w:fldChar w:fldCharType="separate"/>
            </w:r>
            <w:r w:rsidR="00DD0A85">
              <w:rPr>
                <w:noProof/>
                <w:webHidden/>
              </w:rPr>
              <w:t>56</w:t>
            </w:r>
            <w:r w:rsidR="00DD0A85">
              <w:rPr>
                <w:noProof/>
                <w:webHidden/>
              </w:rPr>
              <w:fldChar w:fldCharType="end"/>
            </w:r>
          </w:hyperlink>
        </w:p>
        <w:p w14:paraId="4AB67A7A" w14:textId="21B826CF"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98" w:history="1">
            <w:r w:rsidR="00DD0A85" w:rsidRPr="00D11BC4">
              <w:rPr>
                <w:rStyle w:val="Hipervnculo"/>
                <w:noProof/>
                <w:lang w:val="es-MX"/>
              </w:rPr>
              <w:t>4.1.1 AIU</w:t>
            </w:r>
            <w:r w:rsidR="00DD0A85">
              <w:rPr>
                <w:noProof/>
                <w:webHidden/>
              </w:rPr>
              <w:tab/>
            </w:r>
            <w:r w:rsidR="00DD0A85">
              <w:rPr>
                <w:noProof/>
                <w:webHidden/>
              </w:rPr>
              <w:fldChar w:fldCharType="begin"/>
            </w:r>
            <w:r w:rsidR="00DD0A85">
              <w:rPr>
                <w:noProof/>
                <w:webHidden/>
              </w:rPr>
              <w:instrText xml:space="preserve"> PAGEREF _Toc176242698 \h </w:instrText>
            </w:r>
            <w:r w:rsidR="00DD0A85">
              <w:rPr>
                <w:noProof/>
                <w:webHidden/>
              </w:rPr>
            </w:r>
            <w:r w:rsidR="00DD0A85">
              <w:rPr>
                <w:noProof/>
                <w:webHidden/>
              </w:rPr>
              <w:fldChar w:fldCharType="separate"/>
            </w:r>
            <w:r w:rsidR="00DD0A85">
              <w:rPr>
                <w:noProof/>
                <w:webHidden/>
              </w:rPr>
              <w:t>57</w:t>
            </w:r>
            <w:r w:rsidR="00DD0A85">
              <w:rPr>
                <w:noProof/>
                <w:webHidden/>
              </w:rPr>
              <w:fldChar w:fldCharType="end"/>
            </w:r>
          </w:hyperlink>
        </w:p>
        <w:p w14:paraId="55857B5A" w14:textId="5A8DF47C"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699" w:history="1">
            <w:r w:rsidR="00DD0A85" w:rsidRPr="00D11BC4">
              <w:rPr>
                <w:rStyle w:val="Hipervnculo"/>
                <w:noProof/>
                <w:lang w:val="es-MX"/>
              </w:rPr>
              <w:t>4.1.2 CORRECCIONES ARITMÉTICAS</w:t>
            </w:r>
            <w:r w:rsidR="00DD0A85">
              <w:rPr>
                <w:noProof/>
                <w:webHidden/>
              </w:rPr>
              <w:tab/>
            </w:r>
            <w:r w:rsidR="00DD0A85">
              <w:rPr>
                <w:noProof/>
                <w:webHidden/>
              </w:rPr>
              <w:fldChar w:fldCharType="begin"/>
            </w:r>
            <w:r w:rsidR="00DD0A85">
              <w:rPr>
                <w:noProof/>
                <w:webHidden/>
              </w:rPr>
              <w:instrText xml:space="preserve"> PAGEREF _Toc176242699 \h </w:instrText>
            </w:r>
            <w:r w:rsidR="00DD0A85">
              <w:rPr>
                <w:noProof/>
                <w:webHidden/>
              </w:rPr>
            </w:r>
            <w:r w:rsidR="00DD0A85">
              <w:rPr>
                <w:noProof/>
                <w:webHidden/>
              </w:rPr>
              <w:fldChar w:fldCharType="separate"/>
            </w:r>
            <w:r w:rsidR="00DD0A85">
              <w:rPr>
                <w:noProof/>
                <w:webHidden/>
              </w:rPr>
              <w:t>57</w:t>
            </w:r>
            <w:r w:rsidR="00DD0A85">
              <w:rPr>
                <w:noProof/>
                <w:webHidden/>
              </w:rPr>
              <w:fldChar w:fldCharType="end"/>
            </w:r>
          </w:hyperlink>
        </w:p>
        <w:p w14:paraId="7CDA0E26" w14:textId="597F36E4"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00" w:history="1">
            <w:r w:rsidR="00DD0A85" w:rsidRPr="00D11BC4">
              <w:rPr>
                <w:rStyle w:val="Hipervnculo"/>
                <w:noProof/>
                <w:lang w:val="es-MX"/>
              </w:rPr>
              <w:t>4.1.3 PRECIO ARTIFICIALMENTE BAJO</w:t>
            </w:r>
            <w:r w:rsidR="00DD0A85">
              <w:rPr>
                <w:noProof/>
                <w:webHidden/>
              </w:rPr>
              <w:tab/>
            </w:r>
            <w:r w:rsidR="00DD0A85">
              <w:rPr>
                <w:noProof/>
                <w:webHidden/>
              </w:rPr>
              <w:fldChar w:fldCharType="begin"/>
            </w:r>
            <w:r w:rsidR="00DD0A85">
              <w:rPr>
                <w:noProof/>
                <w:webHidden/>
              </w:rPr>
              <w:instrText xml:space="preserve"> PAGEREF _Toc176242700 \h </w:instrText>
            </w:r>
            <w:r w:rsidR="00DD0A85">
              <w:rPr>
                <w:noProof/>
                <w:webHidden/>
              </w:rPr>
            </w:r>
            <w:r w:rsidR="00DD0A85">
              <w:rPr>
                <w:noProof/>
                <w:webHidden/>
              </w:rPr>
              <w:fldChar w:fldCharType="separate"/>
            </w:r>
            <w:r w:rsidR="00DD0A85">
              <w:rPr>
                <w:noProof/>
                <w:webHidden/>
              </w:rPr>
              <w:t>57</w:t>
            </w:r>
            <w:r w:rsidR="00DD0A85">
              <w:rPr>
                <w:noProof/>
                <w:webHidden/>
              </w:rPr>
              <w:fldChar w:fldCharType="end"/>
            </w:r>
          </w:hyperlink>
        </w:p>
        <w:p w14:paraId="545DBB91" w14:textId="5FC9D902"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01" w:history="1">
            <w:r w:rsidR="00DD0A85" w:rsidRPr="00D11BC4">
              <w:rPr>
                <w:rStyle w:val="Hipervnculo"/>
                <w:noProof/>
                <w:lang w:val="es-MX"/>
              </w:rPr>
              <w:t>4.1.4 DETERMINACIÓN DEL MÉTODO PARA LA PONDERACIÓN DE LA PROPUESTA ECONÓMICA</w:t>
            </w:r>
            <w:r w:rsidR="00DD0A85">
              <w:rPr>
                <w:noProof/>
                <w:webHidden/>
              </w:rPr>
              <w:tab/>
            </w:r>
            <w:r w:rsidR="00DD0A85">
              <w:rPr>
                <w:noProof/>
                <w:webHidden/>
              </w:rPr>
              <w:fldChar w:fldCharType="begin"/>
            </w:r>
            <w:r w:rsidR="00DD0A85">
              <w:rPr>
                <w:noProof/>
                <w:webHidden/>
              </w:rPr>
              <w:instrText xml:space="preserve"> PAGEREF _Toc176242701 \h </w:instrText>
            </w:r>
            <w:r w:rsidR="00DD0A85">
              <w:rPr>
                <w:noProof/>
                <w:webHidden/>
              </w:rPr>
            </w:r>
            <w:r w:rsidR="00DD0A85">
              <w:rPr>
                <w:noProof/>
                <w:webHidden/>
              </w:rPr>
              <w:fldChar w:fldCharType="separate"/>
            </w:r>
            <w:r w:rsidR="00DD0A85">
              <w:rPr>
                <w:noProof/>
                <w:webHidden/>
              </w:rPr>
              <w:t>58</w:t>
            </w:r>
            <w:r w:rsidR="00DD0A85">
              <w:rPr>
                <w:noProof/>
                <w:webHidden/>
              </w:rPr>
              <w:fldChar w:fldCharType="end"/>
            </w:r>
          </w:hyperlink>
        </w:p>
        <w:p w14:paraId="2AF19BF1" w14:textId="33AFBCF9"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02" w:history="1">
            <w:r w:rsidR="00DD0A85" w:rsidRPr="00D11BC4">
              <w:rPr>
                <w:rStyle w:val="Hipervnculo"/>
                <w:noProof/>
              </w:rPr>
              <w:t>4.2 FACTOR DE CALIDAD</w:t>
            </w:r>
            <w:r w:rsidR="00DD0A85">
              <w:rPr>
                <w:noProof/>
                <w:webHidden/>
              </w:rPr>
              <w:tab/>
            </w:r>
            <w:r w:rsidR="00DD0A85">
              <w:rPr>
                <w:noProof/>
                <w:webHidden/>
              </w:rPr>
              <w:fldChar w:fldCharType="begin"/>
            </w:r>
            <w:r w:rsidR="00DD0A85">
              <w:rPr>
                <w:noProof/>
                <w:webHidden/>
              </w:rPr>
              <w:instrText xml:space="preserve"> PAGEREF _Toc176242702 \h </w:instrText>
            </w:r>
            <w:r w:rsidR="00DD0A85">
              <w:rPr>
                <w:noProof/>
                <w:webHidden/>
              </w:rPr>
            </w:r>
            <w:r w:rsidR="00DD0A85">
              <w:rPr>
                <w:noProof/>
                <w:webHidden/>
              </w:rPr>
              <w:fldChar w:fldCharType="separate"/>
            </w:r>
            <w:r w:rsidR="00DD0A85">
              <w:rPr>
                <w:noProof/>
                <w:webHidden/>
              </w:rPr>
              <w:t>62</w:t>
            </w:r>
            <w:r w:rsidR="00DD0A85">
              <w:rPr>
                <w:noProof/>
                <w:webHidden/>
              </w:rPr>
              <w:fldChar w:fldCharType="end"/>
            </w:r>
          </w:hyperlink>
        </w:p>
        <w:p w14:paraId="11F84678" w14:textId="36D384D2"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03" w:history="1">
            <w:r w:rsidR="00DD0A85" w:rsidRPr="00D11BC4">
              <w:rPr>
                <w:rStyle w:val="Hipervnculo"/>
                <w:noProof/>
                <w:lang w:val="es-MX"/>
              </w:rPr>
              <w:t>4.2.1 IMPLEMENTACIÓN DEL PROGRAMA DE GERENCIA DE PROYECTOS</w:t>
            </w:r>
            <w:r w:rsidR="00DD0A85">
              <w:rPr>
                <w:noProof/>
                <w:webHidden/>
              </w:rPr>
              <w:tab/>
            </w:r>
            <w:r w:rsidR="00DD0A85">
              <w:rPr>
                <w:noProof/>
                <w:webHidden/>
              </w:rPr>
              <w:fldChar w:fldCharType="begin"/>
            </w:r>
            <w:r w:rsidR="00DD0A85">
              <w:rPr>
                <w:noProof/>
                <w:webHidden/>
              </w:rPr>
              <w:instrText xml:space="preserve"> PAGEREF _Toc176242703 \h </w:instrText>
            </w:r>
            <w:r w:rsidR="00DD0A85">
              <w:rPr>
                <w:noProof/>
                <w:webHidden/>
              </w:rPr>
            </w:r>
            <w:r w:rsidR="00DD0A85">
              <w:rPr>
                <w:noProof/>
                <w:webHidden/>
              </w:rPr>
              <w:fldChar w:fldCharType="separate"/>
            </w:r>
            <w:r w:rsidR="00DD0A85">
              <w:rPr>
                <w:noProof/>
                <w:webHidden/>
              </w:rPr>
              <w:t>62</w:t>
            </w:r>
            <w:r w:rsidR="00DD0A85">
              <w:rPr>
                <w:noProof/>
                <w:webHidden/>
              </w:rPr>
              <w:fldChar w:fldCharType="end"/>
            </w:r>
          </w:hyperlink>
        </w:p>
        <w:p w14:paraId="7CB41BDE" w14:textId="3BC4FFA9"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04" w:history="1">
            <w:r w:rsidR="00DD0A85" w:rsidRPr="00D11BC4">
              <w:rPr>
                <w:rStyle w:val="Hipervnculo"/>
                <w:noProof/>
                <w:lang w:val="es-MX"/>
              </w:rPr>
              <w:t>4.2.2 DISPONIBILIDAD Y CONDICIONES FUNCIONALES DE LA MAQUINARIA DE OBRA</w:t>
            </w:r>
            <w:r w:rsidR="00DD0A85">
              <w:rPr>
                <w:noProof/>
                <w:webHidden/>
              </w:rPr>
              <w:tab/>
            </w:r>
            <w:r w:rsidR="00DD0A85">
              <w:rPr>
                <w:noProof/>
                <w:webHidden/>
              </w:rPr>
              <w:fldChar w:fldCharType="begin"/>
            </w:r>
            <w:r w:rsidR="00DD0A85">
              <w:rPr>
                <w:noProof/>
                <w:webHidden/>
              </w:rPr>
              <w:instrText xml:space="preserve"> PAGEREF _Toc176242704 \h </w:instrText>
            </w:r>
            <w:r w:rsidR="00DD0A85">
              <w:rPr>
                <w:noProof/>
                <w:webHidden/>
              </w:rPr>
            </w:r>
            <w:r w:rsidR="00DD0A85">
              <w:rPr>
                <w:noProof/>
                <w:webHidden/>
              </w:rPr>
              <w:fldChar w:fldCharType="separate"/>
            </w:r>
            <w:r w:rsidR="00DD0A85">
              <w:rPr>
                <w:noProof/>
                <w:webHidden/>
              </w:rPr>
              <w:t>64</w:t>
            </w:r>
            <w:r w:rsidR="00DD0A85">
              <w:rPr>
                <w:noProof/>
                <w:webHidden/>
              </w:rPr>
              <w:fldChar w:fldCharType="end"/>
            </w:r>
          </w:hyperlink>
        </w:p>
        <w:p w14:paraId="249E0F48" w14:textId="484C07BE"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05" w:history="1">
            <w:r w:rsidR="00DD0A85" w:rsidRPr="00D11BC4">
              <w:rPr>
                <w:rStyle w:val="Hipervnculo"/>
                <w:noProof/>
                <w:lang w:val="es-MX"/>
              </w:rPr>
              <w:t>4.2.3 PRESENTACIÓN DE UN PLAN DE CALIDAD</w:t>
            </w:r>
            <w:r w:rsidR="00DD0A85">
              <w:rPr>
                <w:noProof/>
                <w:webHidden/>
              </w:rPr>
              <w:tab/>
            </w:r>
            <w:r w:rsidR="00DD0A85">
              <w:rPr>
                <w:noProof/>
                <w:webHidden/>
              </w:rPr>
              <w:fldChar w:fldCharType="begin"/>
            </w:r>
            <w:r w:rsidR="00DD0A85">
              <w:rPr>
                <w:noProof/>
                <w:webHidden/>
              </w:rPr>
              <w:instrText xml:space="preserve"> PAGEREF _Toc176242705 \h </w:instrText>
            </w:r>
            <w:r w:rsidR="00DD0A85">
              <w:rPr>
                <w:noProof/>
                <w:webHidden/>
              </w:rPr>
            </w:r>
            <w:r w:rsidR="00DD0A85">
              <w:rPr>
                <w:noProof/>
                <w:webHidden/>
              </w:rPr>
              <w:fldChar w:fldCharType="separate"/>
            </w:r>
            <w:r w:rsidR="00DD0A85">
              <w:rPr>
                <w:noProof/>
                <w:webHidden/>
              </w:rPr>
              <w:t>64</w:t>
            </w:r>
            <w:r w:rsidR="00DD0A85">
              <w:rPr>
                <w:noProof/>
                <w:webHidden/>
              </w:rPr>
              <w:fldChar w:fldCharType="end"/>
            </w:r>
          </w:hyperlink>
        </w:p>
        <w:p w14:paraId="5EBD0BE8" w14:textId="1CA2CA2C"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06" w:history="1">
            <w:r w:rsidR="00DD0A85" w:rsidRPr="00D11BC4">
              <w:rPr>
                <w:rStyle w:val="Hipervnculo"/>
                <w:noProof/>
                <w:lang w:val="es-MX"/>
              </w:rPr>
              <w:t>4.2.4. CRITERIOS AMBIENTALES Y SOCIALES</w:t>
            </w:r>
            <w:r w:rsidR="00DD0A85">
              <w:rPr>
                <w:noProof/>
                <w:webHidden/>
              </w:rPr>
              <w:tab/>
            </w:r>
            <w:r w:rsidR="00DD0A85">
              <w:rPr>
                <w:noProof/>
                <w:webHidden/>
              </w:rPr>
              <w:fldChar w:fldCharType="begin"/>
            </w:r>
            <w:r w:rsidR="00DD0A85">
              <w:rPr>
                <w:noProof/>
                <w:webHidden/>
              </w:rPr>
              <w:instrText xml:space="preserve"> PAGEREF _Toc176242706 \h </w:instrText>
            </w:r>
            <w:r w:rsidR="00DD0A85">
              <w:rPr>
                <w:noProof/>
                <w:webHidden/>
              </w:rPr>
            </w:r>
            <w:r w:rsidR="00DD0A85">
              <w:rPr>
                <w:noProof/>
                <w:webHidden/>
              </w:rPr>
              <w:fldChar w:fldCharType="separate"/>
            </w:r>
            <w:r w:rsidR="00DD0A85">
              <w:rPr>
                <w:noProof/>
                <w:webHidden/>
              </w:rPr>
              <w:t>64</w:t>
            </w:r>
            <w:r w:rsidR="00DD0A85">
              <w:rPr>
                <w:noProof/>
                <w:webHidden/>
              </w:rPr>
              <w:fldChar w:fldCharType="end"/>
            </w:r>
          </w:hyperlink>
        </w:p>
        <w:p w14:paraId="157E9974" w14:textId="2075B865"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07" w:history="1">
            <w:r w:rsidR="00DD0A85" w:rsidRPr="00D11BC4">
              <w:rPr>
                <w:rStyle w:val="Hipervnculo"/>
                <w:noProof/>
              </w:rPr>
              <w:t>4.3 APOYO A LA INDUSTRIA NACIONAL</w:t>
            </w:r>
            <w:r w:rsidR="00DD0A85">
              <w:rPr>
                <w:noProof/>
                <w:webHidden/>
              </w:rPr>
              <w:tab/>
            </w:r>
            <w:r w:rsidR="00DD0A85">
              <w:rPr>
                <w:noProof/>
                <w:webHidden/>
              </w:rPr>
              <w:fldChar w:fldCharType="begin"/>
            </w:r>
            <w:r w:rsidR="00DD0A85">
              <w:rPr>
                <w:noProof/>
                <w:webHidden/>
              </w:rPr>
              <w:instrText xml:space="preserve"> PAGEREF _Toc176242707 \h </w:instrText>
            </w:r>
            <w:r w:rsidR="00DD0A85">
              <w:rPr>
                <w:noProof/>
                <w:webHidden/>
              </w:rPr>
            </w:r>
            <w:r w:rsidR="00DD0A85">
              <w:rPr>
                <w:noProof/>
                <w:webHidden/>
              </w:rPr>
              <w:fldChar w:fldCharType="separate"/>
            </w:r>
            <w:r w:rsidR="00DD0A85">
              <w:rPr>
                <w:noProof/>
                <w:webHidden/>
              </w:rPr>
              <w:t>66</w:t>
            </w:r>
            <w:r w:rsidR="00DD0A85">
              <w:rPr>
                <w:noProof/>
                <w:webHidden/>
              </w:rPr>
              <w:fldChar w:fldCharType="end"/>
            </w:r>
          </w:hyperlink>
        </w:p>
        <w:p w14:paraId="34D1A646" w14:textId="7355A9E2"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08" w:history="1">
            <w:r w:rsidR="00DD0A85" w:rsidRPr="00D11BC4">
              <w:rPr>
                <w:rStyle w:val="Hipervnculo"/>
                <w:noProof/>
                <w:lang w:val="es-MX"/>
              </w:rPr>
              <w:t>4.3.1 PROMOCIÓN DE SERVICIOS NACIONALES O CON TRATO NACIONAL</w:t>
            </w:r>
            <w:r w:rsidR="00DD0A85">
              <w:rPr>
                <w:noProof/>
                <w:webHidden/>
              </w:rPr>
              <w:tab/>
            </w:r>
            <w:r w:rsidR="00DD0A85">
              <w:rPr>
                <w:noProof/>
                <w:webHidden/>
              </w:rPr>
              <w:fldChar w:fldCharType="begin"/>
            </w:r>
            <w:r w:rsidR="00DD0A85">
              <w:rPr>
                <w:noProof/>
                <w:webHidden/>
              </w:rPr>
              <w:instrText xml:space="preserve"> PAGEREF _Toc176242708 \h </w:instrText>
            </w:r>
            <w:r w:rsidR="00DD0A85">
              <w:rPr>
                <w:noProof/>
                <w:webHidden/>
              </w:rPr>
            </w:r>
            <w:r w:rsidR="00DD0A85">
              <w:rPr>
                <w:noProof/>
                <w:webHidden/>
              </w:rPr>
              <w:fldChar w:fldCharType="separate"/>
            </w:r>
            <w:r w:rsidR="00DD0A85">
              <w:rPr>
                <w:noProof/>
                <w:webHidden/>
              </w:rPr>
              <w:t>66</w:t>
            </w:r>
            <w:r w:rsidR="00DD0A85">
              <w:rPr>
                <w:noProof/>
                <w:webHidden/>
              </w:rPr>
              <w:fldChar w:fldCharType="end"/>
            </w:r>
          </w:hyperlink>
        </w:p>
        <w:p w14:paraId="69E48892" w14:textId="5305F551"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09" w:history="1">
            <w:r w:rsidR="00DD0A85" w:rsidRPr="00D11BC4">
              <w:rPr>
                <w:rStyle w:val="Hipervnculo"/>
                <w:noProof/>
              </w:rPr>
              <w:t>4.3.2 ACREDITACIÓN DEL PUNTAJE POR SERVICIOS NACIONALES O CON TRATO NACIONAL</w:t>
            </w:r>
            <w:r w:rsidR="00DD0A85">
              <w:rPr>
                <w:noProof/>
                <w:webHidden/>
              </w:rPr>
              <w:tab/>
            </w:r>
            <w:r w:rsidR="00DD0A85">
              <w:rPr>
                <w:noProof/>
                <w:webHidden/>
              </w:rPr>
              <w:fldChar w:fldCharType="begin"/>
            </w:r>
            <w:r w:rsidR="00DD0A85">
              <w:rPr>
                <w:noProof/>
                <w:webHidden/>
              </w:rPr>
              <w:instrText xml:space="preserve"> PAGEREF _Toc176242709 \h </w:instrText>
            </w:r>
            <w:r w:rsidR="00DD0A85">
              <w:rPr>
                <w:noProof/>
                <w:webHidden/>
              </w:rPr>
            </w:r>
            <w:r w:rsidR="00DD0A85">
              <w:rPr>
                <w:noProof/>
                <w:webHidden/>
              </w:rPr>
              <w:fldChar w:fldCharType="separate"/>
            </w:r>
            <w:r w:rsidR="00DD0A85">
              <w:rPr>
                <w:noProof/>
                <w:webHidden/>
              </w:rPr>
              <w:t>70</w:t>
            </w:r>
            <w:r w:rsidR="00DD0A85">
              <w:rPr>
                <w:noProof/>
                <w:webHidden/>
              </w:rPr>
              <w:fldChar w:fldCharType="end"/>
            </w:r>
          </w:hyperlink>
        </w:p>
        <w:p w14:paraId="7F582B44" w14:textId="4DBCF23B"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10" w:history="1">
            <w:r w:rsidR="00DD0A85" w:rsidRPr="00D11BC4">
              <w:rPr>
                <w:rStyle w:val="Hipervnculo"/>
                <w:noProof/>
                <w:lang w:val="es-MX"/>
              </w:rPr>
              <w:t>4.3.3 INCORPORACIÓN DE COMPONENTE NACIONAL EN SERVICIOS EXTRANJEROS</w:t>
            </w:r>
            <w:r w:rsidR="00DD0A85">
              <w:rPr>
                <w:noProof/>
                <w:webHidden/>
              </w:rPr>
              <w:tab/>
            </w:r>
            <w:r w:rsidR="00DD0A85">
              <w:rPr>
                <w:noProof/>
                <w:webHidden/>
              </w:rPr>
              <w:fldChar w:fldCharType="begin"/>
            </w:r>
            <w:r w:rsidR="00DD0A85">
              <w:rPr>
                <w:noProof/>
                <w:webHidden/>
              </w:rPr>
              <w:instrText xml:space="preserve"> PAGEREF _Toc176242710 \h </w:instrText>
            </w:r>
            <w:r w:rsidR="00DD0A85">
              <w:rPr>
                <w:noProof/>
                <w:webHidden/>
              </w:rPr>
            </w:r>
            <w:r w:rsidR="00DD0A85">
              <w:rPr>
                <w:noProof/>
                <w:webHidden/>
              </w:rPr>
              <w:fldChar w:fldCharType="separate"/>
            </w:r>
            <w:r w:rsidR="00DD0A85">
              <w:rPr>
                <w:noProof/>
                <w:webHidden/>
              </w:rPr>
              <w:t>71</w:t>
            </w:r>
            <w:r w:rsidR="00DD0A85">
              <w:rPr>
                <w:noProof/>
                <w:webHidden/>
              </w:rPr>
              <w:fldChar w:fldCharType="end"/>
            </w:r>
          </w:hyperlink>
        </w:p>
        <w:p w14:paraId="7480D4EC" w14:textId="5A2895A4"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11" w:history="1">
            <w:r w:rsidR="00DD0A85" w:rsidRPr="00D11BC4">
              <w:rPr>
                <w:rStyle w:val="Hipervnculo"/>
                <w:noProof/>
              </w:rPr>
              <w:t>4.4 VINCULACIÓN DE PERSONAS CON DISCAPACIDAD</w:t>
            </w:r>
            <w:r w:rsidR="00DD0A85">
              <w:rPr>
                <w:noProof/>
                <w:webHidden/>
              </w:rPr>
              <w:tab/>
            </w:r>
            <w:r w:rsidR="00DD0A85">
              <w:rPr>
                <w:noProof/>
                <w:webHidden/>
              </w:rPr>
              <w:fldChar w:fldCharType="begin"/>
            </w:r>
            <w:r w:rsidR="00DD0A85">
              <w:rPr>
                <w:noProof/>
                <w:webHidden/>
              </w:rPr>
              <w:instrText xml:space="preserve"> PAGEREF _Toc176242711 \h </w:instrText>
            </w:r>
            <w:r w:rsidR="00DD0A85">
              <w:rPr>
                <w:noProof/>
                <w:webHidden/>
              </w:rPr>
            </w:r>
            <w:r w:rsidR="00DD0A85">
              <w:rPr>
                <w:noProof/>
                <w:webHidden/>
              </w:rPr>
              <w:fldChar w:fldCharType="separate"/>
            </w:r>
            <w:r w:rsidR="00DD0A85">
              <w:rPr>
                <w:noProof/>
                <w:webHidden/>
              </w:rPr>
              <w:t>72</w:t>
            </w:r>
            <w:r w:rsidR="00DD0A85">
              <w:rPr>
                <w:noProof/>
                <w:webHidden/>
              </w:rPr>
              <w:fldChar w:fldCharType="end"/>
            </w:r>
          </w:hyperlink>
        </w:p>
        <w:p w14:paraId="0D756071" w14:textId="7AEFE4D3"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12" w:history="1">
            <w:r w:rsidR="00DD0A85" w:rsidRPr="00D11BC4">
              <w:rPr>
                <w:rStyle w:val="Hipervnculo"/>
                <w:noProof/>
              </w:rPr>
              <w:t>4.5 TARJETA DE CIRCULACIÓN Y RESIDENCIA “OCCRE”</w:t>
            </w:r>
            <w:r w:rsidR="00DD0A85">
              <w:rPr>
                <w:noProof/>
                <w:webHidden/>
              </w:rPr>
              <w:tab/>
            </w:r>
            <w:r w:rsidR="00DD0A85">
              <w:rPr>
                <w:noProof/>
                <w:webHidden/>
              </w:rPr>
              <w:fldChar w:fldCharType="begin"/>
            </w:r>
            <w:r w:rsidR="00DD0A85">
              <w:rPr>
                <w:noProof/>
                <w:webHidden/>
              </w:rPr>
              <w:instrText xml:space="preserve"> PAGEREF _Toc176242712 \h </w:instrText>
            </w:r>
            <w:r w:rsidR="00DD0A85">
              <w:rPr>
                <w:noProof/>
                <w:webHidden/>
              </w:rPr>
            </w:r>
            <w:r w:rsidR="00DD0A85">
              <w:rPr>
                <w:noProof/>
                <w:webHidden/>
              </w:rPr>
              <w:fldChar w:fldCharType="separate"/>
            </w:r>
            <w:r w:rsidR="00DD0A85">
              <w:rPr>
                <w:noProof/>
                <w:webHidden/>
              </w:rPr>
              <w:t>72</w:t>
            </w:r>
            <w:r w:rsidR="00DD0A85">
              <w:rPr>
                <w:noProof/>
                <w:webHidden/>
              </w:rPr>
              <w:fldChar w:fldCharType="end"/>
            </w:r>
          </w:hyperlink>
        </w:p>
        <w:p w14:paraId="6B018885" w14:textId="41B7713B"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13" w:history="1">
            <w:r w:rsidR="00DD0A85" w:rsidRPr="00D11BC4">
              <w:rPr>
                <w:rStyle w:val="Hipervnculo"/>
                <w:noProof/>
              </w:rPr>
              <w:t>4.6 EMPRENDIMIENTOS Y EMPRESAS DE MUJERES</w:t>
            </w:r>
            <w:r w:rsidR="00DD0A85">
              <w:rPr>
                <w:noProof/>
                <w:webHidden/>
              </w:rPr>
              <w:tab/>
            </w:r>
            <w:r w:rsidR="00DD0A85">
              <w:rPr>
                <w:noProof/>
                <w:webHidden/>
              </w:rPr>
              <w:fldChar w:fldCharType="begin"/>
            </w:r>
            <w:r w:rsidR="00DD0A85">
              <w:rPr>
                <w:noProof/>
                <w:webHidden/>
              </w:rPr>
              <w:instrText xml:space="preserve"> PAGEREF _Toc176242713 \h </w:instrText>
            </w:r>
            <w:r w:rsidR="00DD0A85">
              <w:rPr>
                <w:noProof/>
                <w:webHidden/>
              </w:rPr>
            </w:r>
            <w:r w:rsidR="00DD0A85">
              <w:rPr>
                <w:noProof/>
                <w:webHidden/>
              </w:rPr>
              <w:fldChar w:fldCharType="separate"/>
            </w:r>
            <w:r w:rsidR="00DD0A85">
              <w:rPr>
                <w:noProof/>
                <w:webHidden/>
              </w:rPr>
              <w:t>73</w:t>
            </w:r>
            <w:r w:rsidR="00DD0A85">
              <w:rPr>
                <w:noProof/>
                <w:webHidden/>
              </w:rPr>
              <w:fldChar w:fldCharType="end"/>
            </w:r>
          </w:hyperlink>
        </w:p>
        <w:p w14:paraId="34DF3C5F" w14:textId="0105C075"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14" w:history="1">
            <w:r w:rsidR="00DD0A85" w:rsidRPr="00D11BC4">
              <w:rPr>
                <w:rStyle w:val="Hipervnculo"/>
                <w:noProof/>
              </w:rPr>
              <w:t>4.7  MIPYME DOMICILIADA EN COLOMBIA</w:t>
            </w:r>
            <w:r w:rsidR="00DD0A85">
              <w:rPr>
                <w:noProof/>
                <w:webHidden/>
              </w:rPr>
              <w:tab/>
            </w:r>
            <w:r w:rsidR="00DD0A85">
              <w:rPr>
                <w:noProof/>
                <w:webHidden/>
              </w:rPr>
              <w:fldChar w:fldCharType="begin"/>
            </w:r>
            <w:r w:rsidR="00DD0A85">
              <w:rPr>
                <w:noProof/>
                <w:webHidden/>
              </w:rPr>
              <w:instrText xml:space="preserve"> PAGEREF _Toc176242714 \h </w:instrText>
            </w:r>
            <w:r w:rsidR="00DD0A85">
              <w:rPr>
                <w:noProof/>
                <w:webHidden/>
              </w:rPr>
            </w:r>
            <w:r w:rsidR="00DD0A85">
              <w:rPr>
                <w:noProof/>
                <w:webHidden/>
              </w:rPr>
              <w:fldChar w:fldCharType="separate"/>
            </w:r>
            <w:r w:rsidR="00DD0A85">
              <w:rPr>
                <w:noProof/>
                <w:webHidden/>
              </w:rPr>
              <w:t>73</w:t>
            </w:r>
            <w:r w:rsidR="00DD0A85">
              <w:rPr>
                <w:noProof/>
                <w:webHidden/>
              </w:rPr>
              <w:fldChar w:fldCharType="end"/>
            </w:r>
          </w:hyperlink>
        </w:p>
        <w:p w14:paraId="731BCB45" w14:textId="3F7D3F63"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15" w:history="1">
            <w:r w:rsidR="00DD0A85" w:rsidRPr="00D11BC4">
              <w:rPr>
                <w:rStyle w:val="Hipervnculo"/>
                <w:noProof/>
              </w:rPr>
              <w:t>4.8 CRITERIOS DE DESEMPATE</w:t>
            </w:r>
            <w:r w:rsidR="00DD0A85">
              <w:rPr>
                <w:noProof/>
                <w:webHidden/>
              </w:rPr>
              <w:tab/>
            </w:r>
            <w:r w:rsidR="00DD0A85">
              <w:rPr>
                <w:noProof/>
                <w:webHidden/>
              </w:rPr>
              <w:fldChar w:fldCharType="begin"/>
            </w:r>
            <w:r w:rsidR="00DD0A85">
              <w:rPr>
                <w:noProof/>
                <w:webHidden/>
              </w:rPr>
              <w:instrText xml:space="preserve"> PAGEREF _Toc176242715 \h </w:instrText>
            </w:r>
            <w:r w:rsidR="00DD0A85">
              <w:rPr>
                <w:noProof/>
                <w:webHidden/>
              </w:rPr>
            </w:r>
            <w:r w:rsidR="00DD0A85">
              <w:rPr>
                <w:noProof/>
                <w:webHidden/>
              </w:rPr>
              <w:fldChar w:fldCharType="separate"/>
            </w:r>
            <w:r w:rsidR="00DD0A85">
              <w:rPr>
                <w:noProof/>
                <w:webHidden/>
              </w:rPr>
              <w:t>74</w:t>
            </w:r>
            <w:r w:rsidR="00DD0A85">
              <w:rPr>
                <w:noProof/>
                <w:webHidden/>
              </w:rPr>
              <w:fldChar w:fldCharType="end"/>
            </w:r>
          </w:hyperlink>
        </w:p>
        <w:p w14:paraId="0C521034" w14:textId="461C3F1C" w:rsidR="00DD0A85" w:rsidRDefault="00000000">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hyperlink w:anchor="_Toc176242716" w:history="1">
            <w:r w:rsidR="00DD0A85" w:rsidRPr="00D11BC4">
              <w:rPr>
                <w:rStyle w:val="Hipervnculo"/>
                <w:noProof/>
              </w:rPr>
              <w:t>Capítulo V</w:t>
            </w:r>
            <w:r w:rsidR="00DD0A85">
              <w:rPr>
                <w:rFonts w:asciiTheme="minorHAnsi" w:eastAsiaTheme="minorEastAsia" w:hAnsiTheme="minorHAnsi" w:cstheme="minorBidi"/>
                <w:b w:val="0"/>
                <w:bCs w:val="0"/>
                <w:caps w:val="0"/>
                <w:noProof/>
                <w:color w:val="auto"/>
                <w:kern w:val="2"/>
                <w:sz w:val="24"/>
                <w:szCs w:val="24"/>
                <w:lang w:val="es-CO" w:eastAsia="es-CO"/>
                <w14:ligatures w14:val="standardContextual"/>
              </w:rPr>
              <w:tab/>
            </w:r>
            <w:r w:rsidR="00DD0A85" w:rsidRPr="00D11BC4">
              <w:rPr>
                <w:rStyle w:val="Hipervnculo"/>
                <w:noProof/>
              </w:rPr>
              <w:t>RIESGOS ASOCIADOS AL CONTRATO, FORMA DE MITIGARLOS Y ASIGNACIÓN DE RIESGOS</w:t>
            </w:r>
            <w:r w:rsidR="00DD0A85">
              <w:rPr>
                <w:noProof/>
                <w:webHidden/>
              </w:rPr>
              <w:tab/>
            </w:r>
            <w:r w:rsidR="00DD0A85">
              <w:rPr>
                <w:noProof/>
                <w:webHidden/>
              </w:rPr>
              <w:fldChar w:fldCharType="begin"/>
            </w:r>
            <w:r w:rsidR="00DD0A85">
              <w:rPr>
                <w:noProof/>
                <w:webHidden/>
              </w:rPr>
              <w:instrText xml:space="preserve"> PAGEREF _Toc176242716 \h </w:instrText>
            </w:r>
            <w:r w:rsidR="00DD0A85">
              <w:rPr>
                <w:noProof/>
                <w:webHidden/>
              </w:rPr>
            </w:r>
            <w:r w:rsidR="00DD0A85">
              <w:rPr>
                <w:noProof/>
                <w:webHidden/>
              </w:rPr>
              <w:fldChar w:fldCharType="separate"/>
            </w:r>
            <w:r w:rsidR="00DD0A85">
              <w:rPr>
                <w:noProof/>
                <w:webHidden/>
              </w:rPr>
              <w:t>81</w:t>
            </w:r>
            <w:r w:rsidR="00DD0A85">
              <w:rPr>
                <w:noProof/>
                <w:webHidden/>
              </w:rPr>
              <w:fldChar w:fldCharType="end"/>
            </w:r>
          </w:hyperlink>
        </w:p>
        <w:p w14:paraId="4344515D" w14:textId="6F0D9AAC"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17" w:history="1">
            <w:r w:rsidR="00DD0A85" w:rsidRPr="00D11BC4">
              <w:rPr>
                <w:rStyle w:val="Hipervnculo"/>
                <w:noProof/>
              </w:rPr>
              <w:t>5.1 AUDIENCIA DE ASIGNACIÓN DE RIESGOS</w:t>
            </w:r>
            <w:r w:rsidR="00DD0A85">
              <w:rPr>
                <w:noProof/>
                <w:webHidden/>
              </w:rPr>
              <w:tab/>
            </w:r>
            <w:r w:rsidR="00DD0A85">
              <w:rPr>
                <w:noProof/>
                <w:webHidden/>
              </w:rPr>
              <w:fldChar w:fldCharType="begin"/>
            </w:r>
            <w:r w:rsidR="00DD0A85">
              <w:rPr>
                <w:noProof/>
                <w:webHidden/>
              </w:rPr>
              <w:instrText xml:space="preserve"> PAGEREF _Toc176242717 \h </w:instrText>
            </w:r>
            <w:r w:rsidR="00DD0A85">
              <w:rPr>
                <w:noProof/>
                <w:webHidden/>
              </w:rPr>
            </w:r>
            <w:r w:rsidR="00DD0A85">
              <w:rPr>
                <w:noProof/>
                <w:webHidden/>
              </w:rPr>
              <w:fldChar w:fldCharType="separate"/>
            </w:r>
            <w:r w:rsidR="00DD0A85">
              <w:rPr>
                <w:noProof/>
                <w:webHidden/>
              </w:rPr>
              <w:t>81</w:t>
            </w:r>
            <w:r w:rsidR="00DD0A85">
              <w:rPr>
                <w:noProof/>
                <w:webHidden/>
              </w:rPr>
              <w:fldChar w:fldCharType="end"/>
            </w:r>
          </w:hyperlink>
        </w:p>
        <w:p w14:paraId="2EF238A6" w14:textId="68B1B535" w:rsidR="00DD0A85" w:rsidRDefault="00000000">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hyperlink w:anchor="_Toc176242718" w:history="1">
            <w:r w:rsidR="00DD0A85" w:rsidRPr="00D11BC4">
              <w:rPr>
                <w:rStyle w:val="Hipervnculo"/>
                <w:noProof/>
              </w:rPr>
              <w:t>Capítulo VI</w:t>
            </w:r>
            <w:r w:rsidR="00DD0A85">
              <w:rPr>
                <w:rFonts w:asciiTheme="minorHAnsi" w:eastAsiaTheme="minorEastAsia" w:hAnsiTheme="minorHAnsi" w:cstheme="minorBidi"/>
                <w:b w:val="0"/>
                <w:bCs w:val="0"/>
                <w:caps w:val="0"/>
                <w:noProof/>
                <w:color w:val="auto"/>
                <w:kern w:val="2"/>
                <w:sz w:val="24"/>
                <w:szCs w:val="24"/>
                <w:lang w:val="es-CO" w:eastAsia="es-CO"/>
                <w14:ligatures w14:val="standardContextual"/>
              </w:rPr>
              <w:tab/>
            </w:r>
            <w:r w:rsidR="00DD0A85" w:rsidRPr="00D11BC4">
              <w:rPr>
                <w:rStyle w:val="Hipervnculo"/>
                <w:noProof/>
              </w:rPr>
              <w:t>ACUERDOS COMERCIALES</w:t>
            </w:r>
            <w:r w:rsidR="00DD0A85">
              <w:rPr>
                <w:noProof/>
                <w:webHidden/>
              </w:rPr>
              <w:tab/>
            </w:r>
            <w:r w:rsidR="00DD0A85">
              <w:rPr>
                <w:noProof/>
                <w:webHidden/>
              </w:rPr>
              <w:fldChar w:fldCharType="begin"/>
            </w:r>
            <w:r w:rsidR="00DD0A85">
              <w:rPr>
                <w:noProof/>
                <w:webHidden/>
              </w:rPr>
              <w:instrText xml:space="preserve"> PAGEREF _Toc176242718 \h </w:instrText>
            </w:r>
            <w:r w:rsidR="00DD0A85">
              <w:rPr>
                <w:noProof/>
                <w:webHidden/>
              </w:rPr>
            </w:r>
            <w:r w:rsidR="00DD0A85">
              <w:rPr>
                <w:noProof/>
                <w:webHidden/>
              </w:rPr>
              <w:fldChar w:fldCharType="separate"/>
            </w:r>
            <w:r w:rsidR="00DD0A85">
              <w:rPr>
                <w:noProof/>
                <w:webHidden/>
              </w:rPr>
              <w:t>82</w:t>
            </w:r>
            <w:r w:rsidR="00DD0A85">
              <w:rPr>
                <w:noProof/>
                <w:webHidden/>
              </w:rPr>
              <w:fldChar w:fldCharType="end"/>
            </w:r>
          </w:hyperlink>
        </w:p>
        <w:p w14:paraId="1D74064F" w14:textId="7CFB75A0" w:rsidR="00DD0A85" w:rsidRDefault="00000000">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hyperlink w:anchor="_Toc176242719" w:history="1">
            <w:r w:rsidR="00DD0A85" w:rsidRPr="00D11BC4">
              <w:rPr>
                <w:rStyle w:val="Hipervnculo"/>
                <w:noProof/>
              </w:rPr>
              <w:t>Capítulo VII</w:t>
            </w:r>
            <w:r w:rsidR="00DD0A85">
              <w:rPr>
                <w:rFonts w:asciiTheme="minorHAnsi" w:eastAsiaTheme="minorEastAsia" w:hAnsiTheme="minorHAnsi" w:cstheme="minorBidi"/>
                <w:b w:val="0"/>
                <w:bCs w:val="0"/>
                <w:caps w:val="0"/>
                <w:noProof/>
                <w:color w:val="auto"/>
                <w:kern w:val="2"/>
                <w:sz w:val="24"/>
                <w:szCs w:val="24"/>
                <w:lang w:val="es-CO" w:eastAsia="es-CO"/>
                <w14:ligatures w14:val="standardContextual"/>
              </w:rPr>
              <w:tab/>
            </w:r>
            <w:r w:rsidR="00DD0A85" w:rsidRPr="00D11BC4">
              <w:rPr>
                <w:rStyle w:val="Hipervnculo"/>
                <w:noProof/>
              </w:rPr>
              <w:t>GARANTÍAS</w:t>
            </w:r>
            <w:r w:rsidR="00DD0A85">
              <w:rPr>
                <w:noProof/>
                <w:webHidden/>
              </w:rPr>
              <w:tab/>
            </w:r>
            <w:r w:rsidR="00DD0A85">
              <w:rPr>
                <w:noProof/>
                <w:webHidden/>
              </w:rPr>
              <w:fldChar w:fldCharType="begin"/>
            </w:r>
            <w:r w:rsidR="00DD0A85">
              <w:rPr>
                <w:noProof/>
                <w:webHidden/>
              </w:rPr>
              <w:instrText xml:space="preserve"> PAGEREF _Toc176242719 \h </w:instrText>
            </w:r>
            <w:r w:rsidR="00DD0A85">
              <w:rPr>
                <w:noProof/>
                <w:webHidden/>
              </w:rPr>
            </w:r>
            <w:r w:rsidR="00DD0A85">
              <w:rPr>
                <w:noProof/>
                <w:webHidden/>
              </w:rPr>
              <w:fldChar w:fldCharType="separate"/>
            </w:r>
            <w:r w:rsidR="00DD0A85">
              <w:rPr>
                <w:noProof/>
                <w:webHidden/>
              </w:rPr>
              <w:t>83</w:t>
            </w:r>
            <w:r w:rsidR="00DD0A85">
              <w:rPr>
                <w:noProof/>
                <w:webHidden/>
              </w:rPr>
              <w:fldChar w:fldCharType="end"/>
            </w:r>
          </w:hyperlink>
        </w:p>
        <w:p w14:paraId="0722BB8D" w14:textId="6DF80DE1"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20" w:history="1">
            <w:r w:rsidR="00DD0A85" w:rsidRPr="00D11BC4">
              <w:rPr>
                <w:rStyle w:val="Hipervnculo"/>
                <w:noProof/>
              </w:rPr>
              <w:t>7.1 GARANTÍA DE SERIEDAD DE LA OFERTA</w:t>
            </w:r>
            <w:r w:rsidR="00DD0A85">
              <w:rPr>
                <w:noProof/>
                <w:webHidden/>
              </w:rPr>
              <w:tab/>
            </w:r>
            <w:r w:rsidR="00DD0A85">
              <w:rPr>
                <w:noProof/>
                <w:webHidden/>
              </w:rPr>
              <w:fldChar w:fldCharType="begin"/>
            </w:r>
            <w:r w:rsidR="00DD0A85">
              <w:rPr>
                <w:noProof/>
                <w:webHidden/>
              </w:rPr>
              <w:instrText xml:space="preserve"> PAGEREF _Toc176242720 \h </w:instrText>
            </w:r>
            <w:r w:rsidR="00DD0A85">
              <w:rPr>
                <w:noProof/>
                <w:webHidden/>
              </w:rPr>
            </w:r>
            <w:r w:rsidR="00DD0A85">
              <w:rPr>
                <w:noProof/>
                <w:webHidden/>
              </w:rPr>
              <w:fldChar w:fldCharType="separate"/>
            </w:r>
            <w:r w:rsidR="00DD0A85">
              <w:rPr>
                <w:noProof/>
                <w:webHidden/>
              </w:rPr>
              <w:t>83</w:t>
            </w:r>
            <w:r w:rsidR="00DD0A85">
              <w:rPr>
                <w:noProof/>
                <w:webHidden/>
              </w:rPr>
              <w:fldChar w:fldCharType="end"/>
            </w:r>
          </w:hyperlink>
        </w:p>
        <w:p w14:paraId="5A81C233" w14:textId="17A8DADC"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721" w:history="1">
            <w:r w:rsidR="00DD0A85" w:rsidRPr="00D11BC4">
              <w:rPr>
                <w:rStyle w:val="Hipervnculo"/>
                <w:noProof/>
              </w:rPr>
              <w:t>7.2</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GARANTÍAS DEL CONTRATO</w:t>
            </w:r>
            <w:r w:rsidR="00DD0A85">
              <w:rPr>
                <w:noProof/>
                <w:webHidden/>
              </w:rPr>
              <w:tab/>
            </w:r>
            <w:r w:rsidR="00DD0A85">
              <w:rPr>
                <w:noProof/>
                <w:webHidden/>
              </w:rPr>
              <w:fldChar w:fldCharType="begin"/>
            </w:r>
            <w:r w:rsidR="00DD0A85">
              <w:rPr>
                <w:noProof/>
                <w:webHidden/>
              </w:rPr>
              <w:instrText xml:space="preserve"> PAGEREF _Toc176242721 \h </w:instrText>
            </w:r>
            <w:r w:rsidR="00DD0A85">
              <w:rPr>
                <w:noProof/>
                <w:webHidden/>
              </w:rPr>
            </w:r>
            <w:r w:rsidR="00DD0A85">
              <w:rPr>
                <w:noProof/>
                <w:webHidden/>
              </w:rPr>
              <w:fldChar w:fldCharType="separate"/>
            </w:r>
            <w:r w:rsidR="00DD0A85">
              <w:rPr>
                <w:noProof/>
                <w:webHidden/>
              </w:rPr>
              <w:t>84</w:t>
            </w:r>
            <w:r w:rsidR="00DD0A85">
              <w:rPr>
                <w:noProof/>
                <w:webHidden/>
              </w:rPr>
              <w:fldChar w:fldCharType="end"/>
            </w:r>
          </w:hyperlink>
        </w:p>
        <w:p w14:paraId="3F03FE49" w14:textId="3DF2DE77"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22" w:history="1">
            <w:r w:rsidR="00DD0A85" w:rsidRPr="00D11BC4">
              <w:rPr>
                <w:rStyle w:val="Hipervnculo"/>
                <w:noProof/>
                <w:lang w:val="es-MX"/>
              </w:rPr>
              <w:t>7.2.1 GARANTÍA DE CUMPLIMIENTO</w:t>
            </w:r>
            <w:r w:rsidR="00DD0A85">
              <w:rPr>
                <w:noProof/>
                <w:webHidden/>
              </w:rPr>
              <w:tab/>
            </w:r>
            <w:r w:rsidR="00DD0A85">
              <w:rPr>
                <w:noProof/>
                <w:webHidden/>
              </w:rPr>
              <w:fldChar w:fldCharType="begin"/>
            </w:r>
            <w:r w:rsidR="00DD0A85">
              <w:rPr>
                <w:noProof/>
                <w:webHidden/>
              </w:rPr>
              <w:instrText xml:space="preserve"> PAGEREF _Toc176242722 \h </w:instrText>
            </w:r>
            <w:r w:rsidR="00DD0A85">
              <w:rPr>
                <w:noProof/>
                <w:webHidden/>
              </w:rPr>
            </w:r>
            <w:r w:rsidR="00DD0A85">
              <w:rPr>
                <w:noProof/>
                <w:webHidden/>
              </w:rPr>
              <w:fldChar w:fldCharType="separate"/>
            </w:r>
            <w:r w:rsidR="00DD0A85">
              <w:rPr>
                <w:noProof/>
                <w:webHidden/>
              </w:rPr>
              <w:t>84</w:t>
            </w:r>
            <w:r w:rsidR="00DD0A85">
              <w:rPr>
                <w:noProof/>
                <w:webHidden/>
              </w:rPr>
              <w:fldChar w:fldCharType="end"/>
            </w:r>
          </w:hyperlink>
        </w:p>
        <w:p w14:paraId="173F159B" w14:textId="785DA576"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23" w:history="1">
            <w:r w:rsidR="00DD0A85" w:rsidRPr="00D11BC4">
              <w:rPr>
                <w:rStyle w:val="Hipervnculo"/>
                <w:noProof/>
                <w:lang w:val="es-MX"/>
              </w:rPr>
              <w:t>7.2.2 ESTABILIDAD DE LA OBRA Y PERIODO DE GARANTÍA</w:t>
            </w:r>
            <w:r w:rsidR="00DD0A85">
              <w:rPr>
                <w:noProof/>
                <w:webHidden/>
              </w:rPr>
              <w:tab/>
            </w:r>
            <w:r w:rsidR="00DD0A85">
              <w:rPr>
                <w:noProof/>
                <w:webHidden/>
              </w:rPr>
              <w:fldChar w:fldCharType="begin"/>
            </w:r>
            <w:r w:rsidR="00DD0A85">
              <w:rPr>
                <w:noProof/>
                <w:webHidden/>
              </w:rPr>
              <w:instrText xml:space="preserve"> PAGEREF _Toc176242723 \h </w:instrText>
            </w:r>
            <w:r w:rsidR="00DD0A85">
              <w:rPr>
                <w:noProof/>
                <w:webHidden/>
              </w:rPr>
            </w:r>
            <w:r w:rsidR="00DD0A85">
              <w:rPr>
                <w:noProof/>
                <w:webHidden/>
              </w:rPr>
              <w:fldChar w:fldCharType="separate"/>
            </w:r>
            <w:r w:rsidR="00DD0A85">
              <w:rPr>
                <w:noProof/>
                <w:webHidden/>
              </w:rPr>
              <w:t>86</w:t>
            </w:r>
            <w:r w:rsidR="00DD0A85">
              <w:rPr>
                <w:noProof/>
                <w:webHidden/>
              </w:rPr>
              <w:fldChar w:fldCharType="end"/>
            </w:r>
          </w:hyperlink>
        </w:p>
        <w:p w14:paraId="6A2CA20A" w14:textId="65CC9118" w:rsidR="00DD0A85" w:rsidRDefault="00000000">
          <w:pPr>
            <w:pStyle w:val="TDC3"/>
            <w:tabs>
              <w:tab w:val="right" w:leader="dot" w:pos="8828"/>
            </w:tabs>
            <w:rPr>
              <w:rFonts w:eastAsiaTheme="minorEastAsia" w:cstheme="minorBidi"/>
              <w:i w:val="0"/>
              <w:iCs w:val="0"/>
              <w:noProof/>
              <w:color w:val="auto"/>
              <w:kern w:val="2"/>
              <w:sz w:val="24"/>
              <w:szCs w:val="24"/>
              <w:lang w:eastAsia="es-CO"/>
              <w14:ligatures w14:val="standardContextual"/>
            </w:rPr>
          </w:pPr>
          <w:hyperlink w:anchor="_Toc176242724" w:history="1">
            <w:r w:rsidR="00DD0A85" w:rsidRPr="00D11BC4">
              <w:rPr>
                <w:rStyle w:val="Hipervnculo"/>
                <w:noProof/>
                <w:lang w:val="es-MX"/>
              </w:rPr>
              <w:t>7.2.3 GARANTÍA DE RESPONSABILIDAD CIVIL EXTRACONTRACTUAL</w:t>
            </w:r>
            <w:r w:rsidR="00DD0A85">
              <w:rPr>
                <w:noProof/>
                <w:webHidden/>
              </w:rPr>
              <w:tab/>
            </w:r>
            <w:r w:rsidR="00DD0A85">
              <w:rPr>
                <w:noProof/>
                <w:webHidden/>
              </w:rPr>
              <w:fldChar w:fldCharType="begin"/>
            </w:r>
            <w:r w:rsidR="00DD0A85">
              <w:rPr>
                <w:noProof/>
                <w:webHidden/>
              </w:rPr>
              <w:instrText xml:space="preserve"> PAGEREF _Toc176242724 \h </w:instrText>
            </w:r>
            <w:r w:rsidR="00DD0A85">
              <w:rPr>
                <w:noProof/>
                <w:webHidden/>
              </w:rPr>
            </w:r>
            <w:r w:rsidR="00DD0A85">
              <w:rPr>
                <w:noProof/>
                <w:webHidden/>
              </w:rPr>
              <w:fldChar w:fldCharType="separate"/>
            </w:r>
            <w:r w:rsidR="00DD0A85">
              <w:rPr>
                <w:noProof/>
                <w:webHidden/>
              </w:rPr>
              <w:t>86</w:t>
            </w:r>
            <w:r w:rsidR="00DD0A85">
              <w:rPr>
                <w:noProof/>
                <w:webHidden/>
              </w:rPr>
              <w:fldChar w:fldCharType="end"/>
            </w:r>
          </w:hyperlink>
        </w:p>
        <w:p w14:paraId="4D514574" w14:textId="179AAF61" w:rsidR="00DD0A85" w:rsidRDefault="00000000">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hyperlink w:anchor="_Toc176242725" w:history="1">
            <w:r w:rsidR="00DD0A85" w:rsidRPr="00D11BC4">
              <w:rPr>
                <w:rStyle w:val="Hipervnculo"/>
                <w:noProof/>
              </w:rPr>
              <w:t>Capítulo VIII</w:t>
            </w:r>
            <w:r w:rsidR="00DD0A85">
              <w:rPr>
                <w:rFonts w:asciiTheme="minorHAnsi" w:eastAsiaTheme="minorEastAsia" w:hAnsiTheme="minorHAnsi" w:cstheme="minorBidi"/>
                <w:b w:val="0"/>
                <w:bCs w:val="0"/>
                <w:caps w:val="0"/>
                <w:noProof/>
                <w:color w:val="auto"/>
                <w:kern w:val="2"/>
                <w:sz w:val="24"/>
                <w:szCs w:val="24"/>
                <w:lang w:val="es-CO" w:eastAsia="es-CO"/>
                <w14:ligatures w14:val="standardContextual"/>
              </w:rPr>
              <w:tab/>
            </w:r>
            <w:r w:rsidR="00DD0A85" w:rsidRPr="00D11BC4">
              <w:rPr>
                <w:rStyle w:val="Hipervnculo"/>
                <w:noProof/>
              </w:rPr>
              <w:t>MINUTA Y CONDICIONES DEL CONTRATO</w:t>
            </w:r>
            <w:r w:rsidR="00DD0A85">
              <w:rPr>
                <w:noProof/>
                <w:webHidden/>
              </w:rPr>
              <w:tab/>
            </w:r>
            <w:r w:rsidR="00DD0A85">
              <w:rPr>
                <w:noProof/>
                <w:webHidden/>
              </w:rPr>
              <w:fldChar w:fldCharType="begin"/>
            </w:r>
            <w:r w:rsidR="00DD0A85">
              <w:rPr>
                <w:noProof/>
                <w:webHidden/>
              </w:rPr>
              <w:instrText xml:space="preserve"> PAGEREF _Toc176242725 \h </w:instrText>
            </w:r>
            <w:r w:rsidR="00DD0A85">
              <w:rPr>
                <w:noProof/>
                <w:webHidden/>
              </w:rPr>
            </w:r>
            <w:r w:rsidR="00DD0A85">
              <w:rPr>
                <w:noProof/>
                <w:webHidden/>
              </w:rPr>
              <w:fldChar w:fldCharType="separate"/>
            </w:r>
            <w:r w:rsidR="00DD0A85">
              <w:rPr>
                <w:noProof/>
                <w:webHidden/>
              </w:rPr>
              <w:t>88</w:t>
            </w:r>
            <w:r w:rsidR="00DD0A85">
              <w:rPr>
                <w:noProof/>
                <w:webHidden/>
              </w:rPr>
              <w:fldChar w:fldCharType="end"/>
            </w:r>
          </w:hyperlink>
        </w:p>
        <w:p w14:paraId="41E25B97" w14:textId="42F0217A"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27" w:history="1">
            <w:r w:rsidR="00DD0A85" w:rsidRPr="00D11BC4">
              <w:rPr>
                <w:rStyle w:val="Hipervnculo"/>
                <w:noProof/>
              </w:rPr>
              <w:t>8.1 INFORMACIÓN PARA EL CONTROL DE LA EJECUCIÓN DE LA OBRA</w:t>
            </w:r>
            <w:r w:rsidR="00DD0A85">
              <w:rPr>
                <w:noProof/>
                <w:webHidden/>
              </w:rPr>
              <w:tab/>
            </w:r>
            <w:r w:rsidR="00DD0A85">
              <w:rPr>
                <w:noProof/>
                <w:webHidden/>
              </w:rPr>
              <w:fldChar w:fldCharType="begin"/>
            </w:r>
            <w:r w:rsidR="00DD0A85">
              <w:rPr>
                <w:noProof/>
                <w:webHidden/>
              </w:rPr>
              <w:instrText xml:space="preserve"> PAGEREF _Toc176242727 \h </w:instrText>
            </w:r>
            <w:r w:rsidR="00DD0A85">
              <w:rPr>
                <w:noProof/>
                <w:webHidden/>
              </w:rPr>
            </w:r>
            <w:r w:rsidR="00DD0A85">
              <w:rPr>
                <w:noProof/>
                <w:webHidden/>
              </w:rPr>
              <w:fldChar w:fldCharType="separate"/>
            </w:r>
            <w:r w:rsidR="00DD0A85">
              <w:rPr>
                <w:noProof/>
                <w:webHidden/>
              </w:rPr>
              <w:t>88</w:t>
            </w:r>
            <w:r w:rsidR="00DD0A85">
              <w:rPr>
                <w:noProof/>
                <w:webHidden/>
              </w:rPr>
              <w:fldChar w:fldCharType="end"/>
            </w:r>
          </w:hyperlink>
        </w:p>
        <w:p w14:paraId="23E091A4" w14:textId="5EDCE2A2"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28" w:history="1">
            <w:r w:rsidR="00DD0A85" w:rsidRPr="00D11BC4">
              <w:rPr>
                <w:rStyle w:val="Hipervnculo"/>
                <w:noProof/>
              </w:rPr>
              <w:t>8.2 ANÁLISIS DE PRECIOS UNITARIOS</w:t>
            </w:r>
            <w:r w:rsidR="00DD0A85">
              <w:rPr>
                <w:noProof/>
                <w:webHidden/>
              </w:rPr>
              <w:tab/>
            </w:r>
            <w:r w:rsidR="00DD0A85">
              <w:rPr>
                <w:noProof/>
                <w:webHidden/>
              </w:rPr>
              <w:fldChar w:fldCharType="begin"/>
            </w:r>
            <w:r w:rsidR="00DD0A85">
              <w:rPr>
                <w:noProof/>
                <w:webHidden/>
              </w:rPr>
              <w:instrText xml:space="preserve"> PAGEREF _Toc176242728 \h </w:instrText>
            </w:r>
            <w:r w:rsidR="00DD0A85">
              <w:rPr>
                <w:noProof/>
                <w:webHidden/>
              </w:rPr>
            </w:r>
            <w:r w:rsidR="00DD0A85">
              <w:rPr>
                <w:noProof/>
                <w:webHidden/>
              </w:rPr>
              <w:fldChar w:fldCharType="separate"/>
            </w:r>
            <w:r w:rsidR="00DD0A85">
              <w:rPr>
                <w:noProof/>
                <w:webHidden/>
              </w:rPr>
              <w:t>88</w:t>
            </w:r>
            <w:r w:rsidR="00DD0A85">
              <w:rPr>
                <w:noProof/>
                <w:webHidden/>
              </w:rPr>
              <w:fldChar w:fldCharType="end"/>
            </w:r>
          </w:hyperlink>
        </w:p>
        <w:p w14:paraId="793FF5A0" w14:textId="1520699D"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29" w:history="1">
            <w:r w:rsidR="00DD0A85" w:rsidRPr="00D11BC4">
              <w:rPr>
                <w:rStyle w:val="Hipervnculo"/>
                <w:noProof/>
              </w:rPr>
              <w:t>8.3 ANTICIPO Y/O PAGO ANTICIPADO</w:t>
            </w:r>
            <w:r w:rsidR="00DD0A85">
              <w:rPr>
                <w:noProof/>
                <w:webHidden/>
              </w:rPr>
              <w:tab/>
            </w:r>
            <w:r w:rsidR="00DD0A85">
              <w:rPr>
                <w:noProof/>
                <w:webHidden/>
              </w:rPr>
              <w:fldChar w:fldCharType="begin"/>
            </w:r>
            <w:r w:rsidR="00DD0A85">
              <w:rPr>
                <w:noProof/>
                <w:webHidden/>
              </w:rPr>
              <w:instrText xml:space="preserve"> PAGEREF _Toc176242729 \h </w:instrText>
            </w:r>
            <w:r w:rsidR="00DD0A85">
              <w:rPr>
                <w:noProof/>
                <w:webHidden/>
              </w:rPr>
            </w:r>
            <w:r w:rsidR="00DD0A85">
              <w:rPr>
                <w:noProof/>
                <w:webHidden/>
              </w:rPr>
              <w:fldChar w:fldCharType="separate"/>
            </w:r>
            <w:r w:rsidR="00DD0A85">
              <w:rPr>
                <w:noProof/>
                <w:webHidden/>
              </w:rPr>
              <w:t>89</w:t>
            </w:r>
            <w:r w:rsidR="00DD0A85">
              <w:rPr>
                <w:noProof/>
                <w:webHidden/>
              </w:rPr>
              <w:fldChar w:fldCharType="end"/>
            </w:r>
          </w:hyperlink>
        </w:p>
        <w:p w14:paraId="25BEEC0B" w14:textId="16717287" w:rsidR="00DD0A85" w:rsidRDefault="00000000">
          <w:pPr>
            <w:pStyle w:val="TDC1"/>
            <w:rPr>
              <w:rFonts w:asciiTheme="minorHAnsi" w:eastAsiaTheme="minorEastAsia" w:hAnsiTheme="minorHAnsi" w:cstheme="minorBidi"/>
              <w:b w:val="0"/>
              <w:bCs w:val="0"/>
              <w:caps w:val="0"/>
              <w:noProof/>
              <w:color w:val="auto"/>
              <w:kern w:val="2"/>
              <w:sz w:val="24"/>
              <w:szCs w:val="24"/>
              <w:lang w:val="es-CO" w:eastAsia="es-CO"/>
              <w14:ligatures w14:val="standardContextual"/>
            </w:rPr>
          </w:pPr>
          <w:hyperlink w:anchor="_Toc176242730" w:history="1">
            <w:r w:rsidR="00DD0A85" w:rsidRPr="00D11BC4">
              <w:rPr>
                <w:rStyle w:val="Hipervnculo"/>
                <w:noProof/>
              </w:rPr>
              <w:t>Capítulo IX</w:t>
            </w:r>
            <w:r w:rsidR="00DD0A85">
              <w:rPr>
                <w:rFonts w:asciiTheme="minorHAnsi" w:eastAsiaTheme="minorEastAsia" w:hAnsiTheme="minorHAnsi" w:cstheme="minorBidi"/>
                <w:b w:val="0"/>
                <w:bCs w:val="0"/>
                <w:caps w:val="0"/>
                <w:noProof/>
                <w:color w:val="auto"/>
                <w:kern w:val="2"/>
                <w:sz w:val="24"/>
                <w:szCs w:val="24"/>
                <w:lang w:val="es-CO" w:eastAsia="es-CO"/>
                <w14:ligatures w14:val="standardContextual"/>
              </w:rPr>
              <w:tab/>
            </w:r>
            <w:r w:rsidR="00DD0A85" w:rsidRPr="00D11BC4">
              <w:rPr>
                <w:rStyle w:val="Hipervnculo"/>
                <w:noProof/>
              </w:rPr>
              <w:t>LISTADO DE ANEXOS, FORMATOS, MATRICES Y FORMULARIOS</w:t>
            </w:r>
            <w:r w:rsidR="00DD0A85">
              <w:rPr>
                <w:noProof/>
                <w:webHidden/>
              </w:rPr>
              <w:tab/>
            </w:r>
            <w:r w:rsidR="00DD0A85">
              <w:rPr>
                <w:noProof/>
                <w:webHidden/>
              </w:rPr>
              <w:fldChar w:fldCharType="begin"/>
            </w:r>
            <w:r w:rsidR="00DD0A85">
              <w:rPr>
                <w:noProof/>
                <w:webHidden/>
              </w:rPr>
              <w:instrText xml:space="preserve"> PAGEREF _Toc176242730 \h </w:instrText>
            </w:r>
            <w:r w:rsidR="00DD0A85">
              <w:rPr>
                <w:noProof/>
                <w:webHidden/>
              </w:rPr>
            </w:r>
            <w:r w:rsidR="00DD0A85">
              <w:rPr>
                <w:noProof/>
                <w:webHidden/>
              </w:rPr>
              <w:fldChar w:fldCharType="separate"/>
            </w:r>
            <w:r w:rsidR="00DD0A85">
              <w:rPr>
                <w:noProof/>
                <w:webHidden/>
              </w:rPr>
              <w:t>89</w:t>
            </w:r>
            <w:r w:rsidR="00DD0A85">
              <w:rPr>
                <w:noProof/>
                <w:webHidden/>
              </w:rPr>
              <w:fldChar w:fldCharType="end"/>
            </w:r>
          </w:hyperlink>
        </w:p>
        <w:p w14:paraId="287231A6" w14:textId="2402BD28"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32" w:history="1">
            <w:r w:rsidR="00DD0A85" w:rsidRPr="00D11BC4">
              <w:rPr>
                <w:rStyle w:val="Hipervnculo"/>
                <w:noProof/>
              </w:rPr>
              <w:t>9.1 ANEXOS</w:t>
            </w:r>
            <w:r w:rsidR="00DD0A85">
              <w:rPr>
                <w:noProof/>
                <w:webHidden/>
              </w:rPr>
              <w:tab/>
            </w:r>
            <w:r w:rsidR="00DD0A85">
              <w:rPr>
                <w:noProof/>
                <w:webHidden/>
              </w:rPr>
              <w:fldChar w:fldCharType="begin"/>
            </w:r>
            <w:r w:rsidR="00DD0A85">
              <w:rPr>
                <w:noProof/>
                <w:webHidden/>
              </w:rPr>
              <w:instrText xml:space="preserve"> PAGEREF _Toc176242732 \h </w:instrText>
            </w:r>
            <w:r w:rsidR="00DD0A85">
              <w:rPr>
                <w:noProof/>
                <w:webHidden/>
              </w:rPr>
            </w:r>
            <w:r w:rsidR="00DD0A85">
              <w:rPr>
                <w:noProof/>
                <w:webHidden/>
              </w:rPr>
              <w:fldChar w:fldCharType="separate"/>
            </w:r>
            <w:r w:rsidR="00DD0A85">
              <w:rPr>
                <w:noProof/>
                <w:webHidden/>
              </w:rPr>
              <w:t>89</w:t>
            </w:r>
            <w:r w:rsidR="00DD0A85">
              <w:rPr>
                <w:noProof/>
                <w:webHidden/>
              </w:rPr>
              <w:fldChar w:fldCharType="end"/>
            </w:r>
          </w:hyperlink>
        </w:p>
        <w:p w14:paraId="3FE76401" w14:textId="3CC168B6" w:rsidR="00DD0A85" w:rsidRDefault="00000000">
          <w:pPr>
            <w:pStyle w:val="TDC2"/>
            <w:tabs>
              <w:tab w:val="right" w:leader="dot" w:pos="8828"/>
            </w:tabs>
            <w:rPr>
              <w:rFonts w:eastAsiaTheme="minorEastAsia" w:cstheme="minorBidi"/>
              <w:smallCaps w:val="0"/>
              <w:noProof/>
              <w:color w:val="auto"/>
              <w:kern w:val="2"/>
              <w:sz w:val="24"/>
              <w:szCs w:val="24"/>
              <w:lang w:eastAsia="es-CO"/>
              <w14:ligatures w14:val="standardContextual"/>
            </w:rPr>
          </w:pPr>
          <w:hyperlink w:anchor="_Toc176242733" w:history="1">
            <w:r w:rsidR="00DD0A85" w:rsidRPr="00D11BC4">
              <w:rPr>
                <w:rStyle w:val="Hipervnculo"/>
                <w:noProof/>
              </w:rPr>
              <w:t>9.2 FORMATOS</w:t>
            </w:r>
            <w:r w:rsidR="00DD0A85">
              <w:rPr>
                <w:noProof/>
                <w:webHidden/>
              </w:rPr>
              <w:tab/>
            </w:r>
            <w:r w:rsidR="00DD0A85">
              <w:rPr>
                <w:noProof/>
                <w:webHidden/>
              </w:rPr>
              <w:fldChar w:fldCharType="begin"/>
            </w:r>
            <w:r w:rsidR="00DD0A85">
              <w:rPr>
                <w:noProof/>
                <w:webHidden/>
              </w:rPr>
              <w:instrText xml:space="preserve"> PAGEREF _Toc176242733 \h </w:instrText>
            </w:r>
            <w:r w:rsidR="00DD0A85">
              <w:rPr>
                <w:noProof/>
                <w:webHidden/>
              </w:rPr>
            </w:r>
            <w:r w:rsidR="00DD0A85">
              <w:rPr>
                <w:noProof/>
                <w:webHidden/>
              </w:rPr>
              <w:fldChar w:fldCharType="separate"/>
            </w:r>
            <w:r w:rsidR="00DD0A85">
              <w:rPr>
                <w:noProof/>
                <w:webHidden/>
              </w:rPr>
              <w:t>89</w:t>
            </w:r>
            <w:r w:rsidR="00DD0A85">
              <w:rPr>
                <w:noProof/>
                <w:webHidden/>
              </w:rPr>
              <w:fldChar w:fldCharType="end"/>
            </w:r>
          </w:hyperlink>
        </w:p>
        <w:p w14:paraId="2AF444C5" w14:textId="4FEDF272"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734" w:history="1">
            <w:r w:rsidR="00DD0A85" w:rsidRPr="00D11BC4">
              <w:rPr>
                <w:rStyle w:val="Hipervnculo"/>
                <w:noProof/>
              </w:rPr>
              <w:t>9.3</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MATRICES</w:t>
            </w:r>
            <w:r w:rsidR="00DD0A85">
              <w:rPr>
                <w:noProof/>
                <w:webHidden/>
              </w:rPr>
              <w:tab/>
            </w:r>
            <w:r w:rsidR="00DD0A85">
              <w:rPr>
                <w:noProof/>
                <w:webHidden/>
              </w:rPr>
              <w:fldChar w:fldCharType="begin"/>
            </w:r>
            <w:r w:rsidR="00DD0A85">
              <w:rPr>
                <w:noProof/>
                <w:webHidden/>
              </w:rPr>
              <w:instrText xml:space="preserve"> PAGEREF _Toc176242734 \h </w:instrText>
            </w:r>
            <w:r w:rsidR="00DD0A85">
              <w:rPr>
                <w:noProof/>
                <w:webHidden/>
              </w:rPr>
            </w:r>
            <w:r w:rsidR="00DD0A85">
              <w:rPr>
                <w:noProof/>
                <w:webHidden/>
              </w:rPr>
              <w:fldChar w:fldCharType="separate"/>
            </w:r>
            <w:r w:rsidR="00DD0A85">
              <w:rPr>
                <w:noProof/>
                <w:webHidden/>
              </w:rPr>
              <w:t>90</w:t>
            </w:r>
            <w:r w:rsidR="00DD0A85">
              <w:rPr>
                <w:noProof/>
                <w:webHidden/>
              </w:rPr>
              <w:fldChar w:fldCharType="end"/>
            </w:r>
          </w:hyperlink>
        </w:p>
        <w:p w14:paraId="77FEFB33" w14:textId="189F32E1" w:rsidR="00DD0A85" w:rsidRDefault="00000000">
          <w:pPr>
            <w:pStyle w:val="TDC2"/>
            <w:tabs>
              <w:tab w:val="left" w:pos="800"/>
              <w:tab w:val="right" w:leader="dot" w:pos="8828"/>
            </w:tabs>
            <w:rPr>
              <w:rFonts w:eastAsiaTheme="minorEastAsia" w:cstheme="minorBidi"/>
              <w:smallCaps w:val="0"/>
              <w:noProof/>
              <w:color w:val="auto"/>
              <w:kern w:val="2"/>
              <w:sz w:val="24"/>
              <w:szCs w:val="24"/>
              <w:lang w:eastAsia="es-CO"/>
              <w14:ligatures w14:val="standardContextual"/>
            </w:rPr>
          </w:pPr>
          <w:hyperlink w:anchor="_Toc176242735" w:history="1">
            <w:r w:rsidR="00DD0A85" w:rsidRPr="00D11BC4">
              <w:rPr>
                <w:rStyle w:val="Hipervnculo"/>
                <w:noProof/>
              </w:rPr>
              <w:t>9.4</w:t>
            </w:r>
            <w:r w:rsidR="00DD0A85">
              <w:rPr>
                <w:rFonts w:eastAsiaTheme="minorEastAsia" w:cstheme="minorBidi"/>
                <w:smallCaps w:val="0"/>
                <w:noProof/>
                <w:color w:val="auto"/>
                <w:kern w:val="2"/>
                <w:sz w:val="24"/>
                <w:szCs w:val="24"/>
                <w:lang w:eastAsia="es-CO"/>
                <w14:ligatures w14:val="standardContextual"/>
              </w:rPr>
              <w:tab/>
            </w:r>
            <w:r w:rsidR="00DD0A85" w:rsidRPr="00D11BC4">
              <w:rPr>
                <w:rStyle w:val="Hipervnculo"/>
                <w:noProof/>
              </w:rPr>
              <w:t>FORMULARIOS</w:t>
            </w:r>
            <w:r w:rsidR="00DD0A85">
              <w:rPr>
                <w:noProof/>
                <w:webHidden/>
              </w:rPr>
              <w:tab/>
            </w:r>
            <w:r w:rsidR="00DD0A85">
              <w:rPr>
                <w:noProof/>
                <w:webHidden/>
              </w:rPr>
              <w:fldChar w:fldCharType="begin"/>
            </w:r>
            <w:r w:rsidR="00DD0A85">
              <w:rPr>
                <w:noProof/>
                <w:webHidden/>
              </w:rPr>
              <w:instrText xml:space="preserve"> PAGEREF _Toc176242735 \h </w:instrText>
            </w:r>
            <w:r w:rsidR="00DD0A85">
              <w:rPr>
                <w:noProof/>
                <w:webHidden/>
              </w:rPr>
            </w:r>
            <w:r w:rsidR="00DD0A85">
              <w:rPr>
                <w:noProof/>
                <w:webHidden/>
              </w:rPr>
              <w:fldChar w:fldCharType="separate"/>
            </w:r>
            <w:r w:rsidR="00DD0A85">
              <w:rPr>
                <w:noProof/>
                <w:webHidden/>
              </w:rPr>
              <w:t>90</w:t>
            </w:r>
            <w:r w:rsidR="00DD0A85">
              <w:rPr>
                <w:noProof/>
                <w:webHidden/>
              </w:rPr>
              <w:fldChar w:fldCharType="end"/>
            </w:r>
          </w:hyperlink>
        </w:p>
        <w:p w14:paraId="3096A1C2" w14:textId="0BF7D83B" w:rsidR="00D20F9D" w:rsidRDefault="00046AA3" w:rsidP="00F774C9">
          <w:pPr>
            <w:pStyle w:val="Ttulo"/>
            <w:rPr>
              <w:rFonts w:eastAsiaTheme="minorEastAsia"/>
              <w:lang w:val="es-ES"/>
            </w:rPr>
          </w:pPr>
          <w:r w:rsidRPr="004E259A">
            <w:rPr>
              <w:rFonts w:cs="Arial"/>
              <w:b w:val="0"/>
              <w:i/>
              <w:szCs w:val="20"/>
              <w:lang w:val="es-ES"/>
            </w:rPr>
            <w:fldChar w:fldCharType="end"/>
          </w:r>
        </w:p>
      </w:sdtContent>
    </w:sdt>
    <w:p w14:paraId="2861CCFF" w14:textId="77777777" w:rsidR="00DC1A87" w:rsidRDefault="00DC1A87" w:rsidP="00B06A13">
      <w:pPr>
        <w:pStyle w:val="Ttulo"/>
        <w:rPr>
          <w:rFonts w:cs="Arial"/>
        </w:rPr>
      </w:pPr>
    </w:p>
    <w:p w14:paraId="2CD01D3C" w14:textId="77777777" w:rsidR="00DC1A87" w:rsidRDefault="00DC1A87" w:rsidP="00B06A13">
      <w:pPr>
        <w:pStyle w:val="Ttulo"/>
        <w:rPr>
          <w:rFonts w:cs="Arial"/>
        </w:rPr>
      </w:pPr>
    </w:p>
    <w:p w14:paraId="27D3DEA1" w14:textId="77777777" w:rsidR="00DC1A87" w:rsidRDefault="00DC1A87" w:rsidP="00B06A13">
      <w:pPr>
        <w:pStyle w:val="Ttulo"/>
        <w:rPr>
          <w:rFonts w:cs="Arial"/>
        </w:rPr>
      </w:pPr>
    </w:p>
    <w:p w14:paraId="45961730" w14:textId="77777777" w:rsidR="00DC1A87" w:rsidRDefault="00DC1A87" w:rsidP="00B06A13">
      <w:pPr>
        <w:pStyle w:val="Ttulo"/>
        <w:rPr>
          <w:rFonts w:cs="Arial"/>
        </w:rPr>
      </w:pPr>
    </w:p>
    <w:p w14:paraId="0869A5B9" w14:textId="77777777" w:rsidR="00DC1A87" w:rsidRDefault="00DC1A87" w:rsidP="00B06A13">
      <w:pPr>
        <w:pStyle w:val="Ttulo"/>
        <w:rPr>
          <w:rFonts w:cs="Arial"/>
        </w:rPr>
      </w:pPr>
    </w:p>
    <w:p w14:paraId="2F3FC1A0" w14:textId="77777777" w:rsidR="00DC1A87" w:rsidRDefault="00DC1A87" w:rsidP="00B06A13">
      <w:pPr>
        <w:pStyle w:val="Ttulo"/>
        <w:rPr>
          <w:rFonts w:cs="Arial"/>
        </w:rPr>
      </w:pPr>
    </w:p>
    <w:p w14:paraId="15ACE538" w14:textId="77777777" w:rsidR="00DC1A87" w:rsidRDefault="00DC1A87" w:rsidP="00B06A13">
      <w:pPr>
        <w:pStyle w:val="Ttulo"/>
        <w:rPr>
          <w:rFonts w:cs="Arial"/>
        </w:rPr>
      </w:pPr>
    </w:p>
    <w:p w14:paraId="1A71D68C" w14:textId="77777777" w:rsidR="00DC1A87" w:rsidRDefault="00DC1A87" w:rsidP="00B06A13">
      <w:pPr>
        <w:pStyle w:val="Ttulo"/>
        <w:rPr>
          <w:rFonts w:cs="Arial"/>
        </w:rPr>
      </w:pPr>
    </w:p>
    <w:p w14:paraId="6FC522B0" w14:textId="77777777" w:rsidR="00DC1A87" w:rsidRDefault="00DC1A87" w:rsidP="00B06A13">
      <w:pPr>
        <w:pStyle w:val="Ttulo"/>
        <w:rPr>
          <w:rFonts w:cs="Arial"/>
        </w:rPr>
      </w:pPr>
    </w:p>
    <w:p w14:paraId="75BEFFA8" w14:textId="77777777" w:rsidR="00DC1A87" w:rsidRDefault="00DC1A87" w:rsidP="00B06A13">
      <w:pPr>
        <w:pStyle w:val="Ttulo"/>
        <w:rPr>
          <w:rFonts w:cs="Arial"/>
        </w:rPr>
      </w:pPr>
    </w:p>
    <w:p w14:paraId="0BFA0D26" w14:textId="059E0D5D" w:rsidR="76BCEEBB" w:rsidRDefault="76BCEEBB">
      <w:r>
        <w:br w:type="page"/>
      </w:r>
    </w:p>
    <w:p w14:paraId="573D722A" w14:textId="77777777" w:rsidR="00DC1A87" w:rsidRDefault="00DC1A87" w:rsidP="00B06A13">
      <w:pPr>
        <w:pStyle w:val="Ttulo"/>
        <w:rPr>
          <w:rFonts w:cs="Arial"/>
        </w:rPr>
      </w:pPr>
    </w:p>
    <w:p w14:paraId="36977977" w14:textId="77777777" w:rsidR="00DC1A87" w:rsidRDefault="00DC1A87" w:rsidP="00B06A13">
      <w:pPr>
        <w:pStyle w:val="Ttulo"/>
        <w:rPr>
          <w:rFonts w:cs="Arial"/>
        </w:rPr>
      </w:pPr>
    </w:p>
    <w:p w14:paraId="3AB2461F" w14:textId="3445A25C" w:rsidR="005F2F9A" w:rsidRPr="003567B7" w:rsidRDefault="005F2F9A" w:rsidP="00B06A13">
      <w:pPr>
        <w:pStyle w:val="Ttulo"/>
        <w:rPr>
          <w:rFonts w:cs="Arial"/>
        </w:rPr>
      </w:pPr>
      <w:r w:rsidRPr="003567B7">
        <w:rPr>
          <w:rFonts w:cs="Arial"/>
        </w:rPr>
        <w:t>documentos t</w:t>
      </w:r>
      <w:r w:rsidR="00A35469" w:rsidRPr="003567B7">
        <w:rPr>
          <w:rFonts w:cs="Arial"/>
        </w:rPr>
        <w:t>i</w:t>
      </w:r>
      <w:r w:rsidRPr="003567B7">
        <w:rPr>
          <w:rFonts w:cs="Arial"/>
        </w:rPr>
        <w:t xml:space="preserve">po – Licitación de obra pública de infraestructura de transporte (versión </w:t>
      </w:r>
      <w:r w:rsidR="5DA72F99" w:rsidRPr="003567B7">
        <w:rPr>
          <w:rFonts w:cs="Arial"/>
        </w:rPr>
        <w:t>4</w:t>
      </w:r>
      <w:r w:rsidRPr="003567B7">
        <w:rPr>
          <w:rFonts w:cs="Arial"/>
        </w:rPr>
        <w:t>)</w:t>
      </w:r>
    </w:p>
    <w:p w14:paraId="1619C5BD" w14:textId="4F6A483B" w:rsidR="005F2F9A" w:rsidRPr="003567B7" w:rsidRDefault="005F2F9A" w:rsidP="00B06A13">
      <w:pPr>
        <w:pStyle w:val="Ttulo1"/>
        <w:ind w:left="0" w:firstLine="0"/>
      </w:pPr>
      <w:bookmarkStart w:id="1" w:name="_Toc57640987"/>
      <w:bookmarkStart w:id="2" w:name="_Toc176242622"/>
      <w:r w:rsidRPr="003567B7">
        <w:t>información general</w:t>
      </w:r>
      <w:bookmarkEnd w:id="1"/>
      <w:bookmarkEnd w:id="2"/>
      <w:r w:rsidRPr="003567B7">
        <w:t xml:space="preserve"> </w:t>
      </w:r>
    </w:p>
    <w:p w14:paraId="7ADA92D4" w14:textId="5A945CB2" w:rsidR="005F2F9A" w:rsidRPr="005F2F9A" w:rsidRDefault="005F2F9A" w:rsidP="00FB6C85">
      <w:pPr>
        <w:pStyle w:val="Ttulo2"/>
        <w:ind w:left="0" w:firstLine="0"/>
      </w:pPr>
      <w:bookmarkStart w:id="3" w:name="_Toc57640988"/>
      <w:bookmarkStart w:id="4" w:name="_Toc176242623"/>
      <w:r>
        <w:t>OBJETO, PRESUPUESTO OFICIAL, PLAZO Y UBICACIÓN</w:t>
      </w:r>
      <w:bookmarkEnd w:id="3"/>
      <w:bookmarkEnd w:id="4"/>
    </w:p>
    <w:p w14:paraId="712FBCC8" w14:textId="1E503EDB" w:rsidR="005F2F9A" w:rsidRDefault="005F2F9A" w:rsidP="005F2F9A">
      <w:pPr>
        <w:rPr>
          <w:lang w:val="es-MX"/>
        </w:rPr>
      </w:pPr>
      <w:r w:rsidRPr="750FCFAE">
        <w:rPr>
          <w:lang w:val="es-MX"/>
        </w:rPr>
        <w:t xml:space="preserve">El objeto, presupuesto oficial estimado, plazo y ubicación del proyecto objeto del presente </w:t>
      </w:r>
      <w:r w:rsidR="554BDADB" w:rsidRPr="750FCFAE">
        <w:rPr>
          <w:lang w:val="es-MX"/>
        </w:rPr>
        <w:t>P</w:t>
      </w:r>
      <w:r w:rsidRPr="750FCFAE">
        <w:rPr>
          <w:lang w:val="es-MX"/>
        </w:rPr>
        <w:t xml:space="preserve">roceso de </w:t>
      </w:r>
      <w:r w:rsidR="7EC6DB2E" w:rsidRPr="750FCFAE">
        <w:rPr>
          <w:lang w:val="es-MX"/>
        </w:rPr>
        <w:t>C</w:t>
      </w:r>
      <w:r w:rsidRPr="750FCFAE">
        <w:rPr>
          <w:lang w:val="es-MX"/>
        </w:rPr>
        <w:t>ontratación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5F2F9A" w:rsidRPr="0033677B" w14:paraId="1F174939" w14:textId="77777777" w:rsidTr="00DB3E54">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77D77102"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Lugar(es) de ejecución del contrato</w:t>
            </w:r>
          </w:p>
        </w:tc>
      </w:tr>
      <w:tr w:rsidR="005F2F9A" w:rsidRPr="0033677B" w14:paraId="48B4B634" w14:textId="77777777" w:rsidTr="00DB3E54">
        <w:trPr>
          <w:trHeight w:val="765"/>
          <w:jc w:val="center"/>
        </w:trPr>
        <w:tc>
          <w:tcPr>
            <w:tcW w:w="1568" w:type="pct"/>
            <w:tcBorders>
              <w:top w:val="single" w:sz="6" w:space="0" w:color="auto"/>
              <w:bottom w:val="double" w:sz="4" w:space="0" w:color="auto"/>
            </w:tcBorders>
            <w:vAlign w:val="center"/>
          </w:tcPr>
          <w:p w14:paraId="5B60CDF9" w14:textId="0FACF69C" w:rsidR="005F2F9A" w:rsidRPr="004C31EB" w:rsidRDefault="005F2F9A" w:rsidP="00DB3E54">
            <w:pPr>
              <w:spacing w:after="0" w:line="276" w:lineRule="auto"/>
              <w:jc w:val="center"/>
              <w:rPr>
                <w:rFonts w:cs="Arial"/>
                <w:color w:val="auto"/>
              </w:rPr>
            </w:pPr>
            <w:r w:rsidRPr="004C31EB">
              <w:rPr>
                <w:rFonts w:cs="Arial"/>
                <w:color w:val="auto"/>
              </w:rPr>
              <w:t>[</w:t>
            </w:r>
            <w:r w:rsidRPr="004C31EB">
              <w:rPr>
                <w:rFonts w:cs="Arial"/>
                <w:color w:val="auto"/>
                <w:highlight w:val="lightGray"/>
              </w:rPr>
              <w:t>Incluir objeto del proyecto</w:t>
            </w:r>
            <w:r w:rsidR="005E3BA8">
              <w:rPr>
                <w:rFonts w:cs="Arial"/>
                <w:color w:val="auto"/>
              </w:rPr>
              <w:t xml:space="preserve"> </w:t>
            </w:r>
            <w:r w:rsidR="005E3BA8" w:rsidRPr="005F11CC">
              <w:rPr>
                <w:highlight w:val="lightGray"/>
                <w:lang w:val="es-MX"/>
              </w:rPr>
              <w:t>de manera clara y precisa</w:t>
            </w:r>
            <w:r w:rsidRPr="004C31EB">
              <w:rPr>
                <w:rFonts w:cs="Arial"/>
                <w:color w:val="auto"/>
              </w:rPr>
              <w:t>]</w:t>
            </w:r>
          </w:p>
        </w:tc>
        <w:tc>
          <w:tcPr>
            <w:tcW w:w="1114" w:type="pct"/>
            <w:tcBorders>
              <w:top w:val="single" w:sz="6" w:space="0" w:color="auto"/>
              <w:bottom w:val="double" w:sz="4" w:space="0" w:color="auto"/>
            </w:tcBorders>
            <w:vAlign w:val="center"/>
          </w:tcPr>
          <w:p w14:paraId="2BCAA120" w14:textId="356726E9" w:rsidR="005F2F9A" w:rsidRPr="004C31EB" w:rsidRDefault="005F2F9A" w:rsidP="00DB3E54">
            <w:pPr>
              <w:spacing w:after="0" w:line="276" w:lineRule="auto"/>
              <w:jc w:val="center"/>
              <w:rPr>
                <w:rFonts w:cs="Arial"/>
                <w:color w:val="auto"/>
              </w:rPr>
            </w:pPr>
            <w:r w:rsidRPr="004C31EB">
              <w:rPr>
                <w:rFonts w:cs="Arial"/>
                <w:color w:val="auto"/>
                <w:highlight w:val="lightGray"/>
              </w:rPr>
              <w:t>[Incluir plazo]</w:t>
            </w:r>
          </w:p>
        </w:tc>
        <w:tc>
          <w:tcPr>
            <w:tcW w:w="1020" w:type="pct"/>
            <w:tcBorders>
              <w:top w:val="single" w:sz="6" w:space="0" w:color="auto"/>
              <w:bottom w:val="double" w:sz="4" w:space="0" w:color="auto"/>
            </w:tcBorders>
            <w:vAlign w:val="center"/>
          </w:tcPr>
          <w:p w14:paraId="17941009"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presupuesto oficial</w:t>
            </w:r>
            <w:r w:rsidRPr="004C31EB">
              <w:rPr>
                <w:rFonts w:cs="Arial"/>
                <w:color w:val="auto"/>
              </w:rPr>
              <w:t>]</w:t>
            </w:r>
          </w:p>
        </w:tc>
        <w:tc>
          <w:tcPr>
            <w:tcW w:w="1299" w:type="pct"/>
            <w:tcBorders>
              <w:top w:val="single" w:sz="6" w:space="0" w:color="auto"/>
              <w:bottom w:val="double" w:sz="4" w:space="0" w:color="auto"/>
            </w:tcBorders>
            <w:vAlign w:val="center"/>
          </w:tcPr>
          <w:p w14:paraId="2637E0B8" w14:textId="77777777" w:rsidR="005F2F9A" w:rsidRPr="004C31EB" w:rsidRDefault="005F2F9A" w:rsidP="00DB3E54">
            <w:pPr>
              <w:spacing w:after="0" w:line="276" w:lineRule="auto"/>
              <w:jc w:val="center"/>
              <w:rPr>
                <w:rFonts w:cs="Arial"/>
                <w:color w:val="auto"/>
              </w:rPr>
            </w:pPr>
            <w:r w:rsidRPr="004C31EB">
              <w:rPr>
                <w:rFonts w:cs="Arial"/>
                <w:color w:val="auto"/>
              </w:rPr>
              <w:t>[</w:t>
            </w:r>
            <w:r w:rsidRPr="004C31EB">
              <w:rPr>
                <w:rFonts w:cs="Arial"/>
                <w:color w:val="auto"/>
                <w:highlight w:val="lightGray"/>
              </w:rPr>
              <w:t>Incluir lugar o lugares de ejecución</w:t>
            </w:r>
            <w:r>
              <w:rPr>
                <w:rFonts w:cs="Arial"/>
                <w:color w:val="auto"/>
                <w:highlight w:val="lightGray"/>
              </w:rPr>
              <w:t xml:space="preserve"> – </w:t>
            </w:r>
            <w:r w:rsidRPr="007F1CD8">
              <w:rPr>
                <w:rFonts w:cs="Arial"/>
                <w:color w:val="auto"/>
                <w:highlight w:val="lightGray"/>
              </w:rPr>
              <w:t xml:space="preserve">aclarar si se </w:t>
            </w:r>
            <w:r w:rsidRPr="00B5468F">
              <w:rPr>
                <w:rFonts w:cs="Arial"/>
                <w:color w:val="auto"/>
                <w:highlight w:val="lightGray"/>
              </w:rPr>
              <w:t>ejecuta en zona rural o urban</w:t>
            </w:r>
            <w:r w:rsidRPr="006E2DE5">
              <w:rPr>
                <w:rFonts w:cs="Arial"/>
                <w:color w:val="auto"/>
                <w:highlight w:val="lightGray"/>
              </w:rPr>
              <w:t>a</w:t>
            </w:r>
            <w:r w:rsidRPr="00213CA2">
              <w:rPr>
                <w:rFonts w:cs="Arial"/>
                <w:color w:val="auto"/>
                <w:highlight w:val="lightGray"/>
              </w:rPr>
              <w:t>]</w:t>
            </w:r>
          </w:p>
        </w:tc>
      </w:tr>
    </w:tbl>
    <w:p w14:paraId="28634B72" w14:textId="0C6CF631" w:rsidR="005F2F9A" w:rsidRDefault="005F2F9A" w:rsidP="005F2F9A">
      <w:pPr>
        <w:rPr>
          <w:lang w:val="es-MX"/>
        </w:rPr>
      </w:pPr>
    </w:p>
    <w:p w14:paraId="5E638F28" w14:textId="08C5EDD3" w:rsidR="007C1D60" w:rsidRPr="005F11CC" w:rsidRDefault="007C1D60" w:rsidP="005F2F9A">
      <w:pPr>
        <w:rPr>
          <w:highlight w:val="lightGray"/>
          <w:lang w:val="es-MX"/>
        </w:rPr>
      </w:pPr>
      <w:r w:rsidRPr="005F11CC">
        <w:rPr>
          <w:highlight w:val="lightGray"/>
          <w:lang w:val="es-MX"/>
        </w:rPr>
        <w:t xml:space="preserve">[Para efectos de evaluación la entidad deberá indicar el plazo en meses que </w:t>
      </w:r>
      <w:r w:rsidR="76B45242" w:rsidRPr="005F11CC">
        <w:rPr>
          <w:highlight w:val="lightGray"/>
          <w:lang w:val="es-MX"/>
        </w:rPr>
        <w:t>tomará</w:t>
      </w:r>
      <w:r w:rsidRPr="005F11CC">
        <w:rPr>
          <w:highlight w:val="lightGray"/>
          <w:lang w:val="es-MX"/>
        </w:rPr>
        <w:t xml:space="preserve"> para el efecto]</w:t>
      </w:r>
    </w:p>
    <w:p w14:paraId="08C81965" w14:textId="77777777" w:rsidR="005F2F9A" w:rsidRPr="005F2F9A" w:rsidRDefault="005F2F9A" w:rsidP="005F2F9A">
      <w:pPr>
        <w:rPr>
          <w:highlight w:val="lightGray"/>
          <w:lang w:val="es-MX"/>
        </w:rPr>
      </w:pPr>
      <w:r w:rsidRPr="005F2F9A">
        <w:rPr>
          <w:highlight w:val="lightGray"/>
          <w:lang w:val="es-MX"/>
        </w:rPr>
        <w:t>[La información establecida en esta tabla deberá ser igual a la información que la entidad publique en el SECOP]</w:t>
      </w:r>
    </w:p>
    <w:p w14:paraId="4B2D6FDF" w14:textId="62FD71BB" w:rsidR="005F2F9A" w:rsidRDefault="005F2F9A" w:rsidP="005F2F9A">
      <w:pPr>
        <w:rPr>
          <w:lang w:val="es-MX"/>
        </w:rPr>
      </w:pPr>
      <w:r w:rsidRPr="005F2F9A">
        <w:rPr>
          <w:highlight w:val="lightGray"/>
          <w:lang w:val="es-MX"/>
        </w:rPr>
        <w:t>[Cuando el proceso se estructure por lotes o s</w:t>
      </w:r>
      <w:r w:rsidR="00C771B5">
        <w:rPr>
          <w:highlight w:val="lightGray"/>
          <w:lang w:val="es-MX"/>
        </w:rPr>
        <w:t>egmento</w:t>
      </w:r>
      <w:r w:rsidR="003E4FAC">
        <w:rPr>
          <w:highlight w:val="lightGray"/>
          <w:lang w:val="es-MX"/>
        </w:rPr>
        <w:t>s</w:t>
      </w:r>
      <w:r w:rsidRPr="005F2F9A">
        <w:rPr>
          <w:highlight w:val="lightGray"/>
          <w:lang w:val="es-MX"/>
        </w:rPr>
        <w:t>, la entidad debe incluir tantas filas como número de lotes a contratar y debe incluir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93"/>
        <w:gridCol w:w="2420"/>
        <w:gridCol w:w="1718"/>
        <w:gridCol w:w="1575"/>
        <w:gridCol w:w="1802"/>
      </w:tblGrid>
      <w:tr w:rsidR="005F2F9A" w:rsidRPr="0033677B" w14:paraId="36E1089C" w14:textId="77777777" w:rsidTr="00DB3E54">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65EE14B1" w:rsidR="005F2F9A" w:rsidRPr="004C31EB" w:rsidRDefault="005F2F9A" w:rsidP="00DB3E54">
            <w:pPr>
              <w:spacing w:after="0" w:line="276" w:lineRule="auto"/>
              <w:jc w:val="center"/>
              <w:rPr>
                <w:rFonts w:cs="Arial"/>
                <w:b/>
                <w:color w:val="FFFFFF" w:themeColor="background1"/>
                <w:lang w:eastAsia="es-CO"/>
              </w:rPr>
            </w:pPr>
            <w:r w:rsidRPr="382C89EB">
              <w:rPr>
                <w:rFonts w:cs="Arial"/>
                <w:b/>
                <w:color w:val="FFFFFF" w:themeColor="background1"/>
                <w:lang w:eastAsia="es-CO"/>
              </w:rPr>
              <w:t>Número de lote</w:t>
            </w:r>
            <w:r w:rsidR="008C2246" w:rsidRPr="382C89EB">
              <w:rPr>
                <w:rFonts w:cs="Arial"/>
                <w:b/>
                <w:color w:val="FFFFFF" w:themeColor="background1"/>
                <w:lang w:eastAsia="es-CO"/>
              </w:rPr>
              <w:t xml:space="preserve"> o </w:t>
            </w:r>
            <w:r w:rsidR="14C8CDC0" w:rsidRPr="382C89EB">
              <w:rPr>
                <w:rFonts w:cs="Arial"/>
                <w:b/>
                <w:bCs/>
                <w:color w:val="FFFFFF" w:themeColor="background1"/>
                <w:lang w:eastAsia="es-CO"/>
              </w:rPr>
              <w:t>segmento</w:t>
            </w:r>
          </w:p>
        </w:tc>
        <w:tc>
          <w:tcPr>
            <w:tcW w:w="1374" w:type="pct"/>
            <w:tcBorders>
              <w:top w:val="double" w:sz="4" w:space="0" w:color="auto"/>
              <w:bottom w:val="single" w:sz="6" w:space="0" w:color="auto"/>
            </w:tcBorders>
            <w:shd w:val="clear" w:color="auto" w:fill="404040" w:themeFill="text1" w:themeFillTint="BF"/>
            <w:vAlign w:val="center"/>
          </w:tcPr>
          <w:p w14:paraId="56724DBA" w14:textId="799CB2F9" w:rsidR="005F2F9A" w:rsidRPr="004C31EB" w:rsidRDefault="005F2F9A" w:rsidP="00DB3E54">
            <w:pPr>
              <w:spacing w:after="0" w:line="276" w:lineRule="auto"/>
              <w:jc w:val="center"/>
              <w:rPr>
                <w:rFonts w:eastAsia="Arial,Times New Roman" w:cs="Arial"/>
                <w:b/>
                <w:color w:val="FFFFFF" w:themeColor="background1"/>
                <w:lang w:eastAsia="es-CO"/>
              </w:rPr>
            </w:pPr>
            <w:r w:rsidRPr="382C89EB">
              <w:rPr>
                <w:rFonts w:cs="Arial"/>
                <w:b/>
                <w:color w:val="FFFFFF" w:themeColor="background1"/>
                <w:lang w:eastAsia="es-CO"/>
              </w:rPr>
              <w:t xml:space="preserve">Objeto del proyecto, lote o </w:t>
            </w:r>
            <w:r w:rsidR="775B1729" w:rsidRPr="382C89EB">
              <w:rPr>
                <w:rFonts w:cs="Arial"/>
                <w:b/>
                <w:bCs/>
                <w:color w:val="FFFFFF" w:themeColor="background1"/>
                <w:lang w:eastAsia="es-CO"/>
              </w:rPr>
              <w:t>segmento</w:t>
            </w:r>
          </w:p>
        </w:tc>
        <w:tc>
          <w:tcPr>
            <w:tcW w:w="975" w:type="pct"/>
            <w:tcBorders>
              <w:top w:val="double" w:sz="4" w:space="0" w:color="auto"/>
              <w:bottom w:val="single" w:sz="6" w:space="0" w:color="auto"/>
            </w:tcBorders>
            <w:shd w:val="clear" w:color="auto" w:fill="404040" w:themeFill="text1" w:themeFillTint="BF"/>
            <w:vAlign w:val="center"/>
          </w:tcPr>
          <w:p w14:paraId="7A1CC18B"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2FAB43B"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Lugar(es) de ejecución del contrato</w:t>
            </w:r>
          </w:p>
        </w:tc>
      </w:tr>
      <w:tr w:rsidR="005F2F9A" w:rsidRPr="0033677B" w14:paraId="7DC2220D" w14:textId="77777777" w:rsidTr="00DB3E54">
        <w:trPr>
          <w:trHeight w:val="822"/>
          <w:jc w:val="center"/>
        </w:trPr>
        <w:tc>
          <w:tcPr>
            <w:tcW w:w="734" w:type="pct"/>
            <w:tcBorders>
              <w:top w:val="single" w:sz="6" w:space="0" w:color="auto"/>
              <w:bottom w:val="single" w:sz="6" w:space="0" w:color="auto"/>
            </w:tcBorders>
            <w:vAlign w:val="center"/>
          </w:tcPr>
          <w:p w14:paraId="721425F4" w14:textId="08ED0081"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el número del lote</w:t>
            </w:r>
            <w:r w:rsidR="004548DE">
              <w:rPr>
                <w:rFonts w:cs="Arial"/>
                <w:color w:val="auto"/>
                <w:szCs w:val="20"/>
                <w:highlight w:val="lightGray"/>
                <w:lang w:eastAsia="es-CO"/>
              </w:rPr>
              <w:t xml:space="preserve"> o segmento</w:t>
            </w:r>
            <w:r w:rsidRPr="004C31EB">
              <w:rPr>
                <w:rFonts w:cs="Arial"/>
                <w:color w:val="auto"/>
                <w:szCs w:val="20"/>
                <w:highlight w:val="lightGray"/>
                <w:lang w:eastAsia="es-CO"/>
              </w:rPr>
              <w:t xml:space="preserve">] </w:t>
            </w:r>
          </w:p>
        </w:tc>
        <w:tc>
          <w:tcPr>
            <w:tcW w:w="1374" w:type="pct"/>
            <w:tcBorders>
              <w:top w:val="single" w:sz="6" w:space="0" w:color="auto"/>
              <w:bottom w:val="single" w:sz="6" w:space="0" w:color="auto"/>
            </w:tcBorders>
            <w:vAlign w:val="center"/>
          </w:tcPr>
          <w:p w14:paraId="0A010751" w14:textId="0B8AF126" w:rsidR="005F2F9A" w:rsidRPr="004C31EB" w:rsidRDefault="005F2F9A" w:rsidP="00DB3E54">
            <w:pPr>
              <w:spacing w:after="0" w:line="276" w:lineRule="auto"/>
              <w:jc w:val="center"/>
              <w:rPr>
                <w:rFonts w:eastAsia="Arial,Times New Roman" w:cs="Arial"/>
                <w:color w:val="auto"/>
                <w:highlight w:val="lightGray"/>
                <w:lang w:eastAsia="es-CO"/>
              </w:rPr>
            </w:pPr>
            <w:r w:rsidRPr="382C89EB">
              <w:rPr>
                <w:rFonts w:cs="Arial"/>
                <w:color w:val="auto"/>
                <w:highlight w:val="lightGray"/>
                <w:lang w:eastAsia="es-CO"/>
              </w:rPr>
              <w:t xml:space="preserve">[Incluir objeto del proyecto, lote o </w:t>
            </w:r>
            <w:r w:rsidR="01EF14FB" w:rsidRPr="382C89EB">
              <w:rPr>
                <w:rFonts w:cs="Arial"/>
                <w:color w:val="auto"/>
                <w:highlight w:val="lightGray"/>
                <w:lang w:eastAsia="es-CO"/>
              </w:rPr>
              <w:t>segmento</w:t>
            </w:r>
            <w:r w:rsidRPr="382C89EB">
              <w:rPr>
                <w:rFonts w:cs="Arial"/>
                <w:color w:val="auto"/>
                <w:highlight w:val="lightGray"/>
                <w:lang w:eastAsia="es-CO"/>
              </w:rPr>
              <w:t>]</w:t>
            </w:r>
          </w:p>
        </w:tc>
        <w:tc>
          <w:tcPr>
            <w:tcW w:w="975" w:type="pct"/>
            <w:tcBorders>
              <w:top w:val="single" w:sz="6" w:space="0" w:color="auto"/>
              <w:bottom w:val="single" w:sz="6" w:space="0" w:color="auto"/>
            </w:tcBorders>
            <w:vAlign w:val="center"/>
          </w:tcPr>
          <w:p w14:paraId="648263B3"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937A97C" w14:textId="77777777"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presupuesto oficial]</w:t>
            </w:r>
          </w:p>
        </w:tc>
        <w:tc>
          <w:tcPr>
            <w:tcW w:w="1023" w:type="pct"/>
            <w:tcBorders>
              <w:top w:val="single" w:sz="6" w:space="0" w:color="auto"/>
              <w:bottom w:val="single" w:sz="6" w:space="0" w:color="auto"/>
            </w:tcBorders>
            <w:vAlign w:val="center"/>
          </w:tcPr>
          <w:p w14:paraId="676DE39E" w14:textId="77777777" w:rsidR="005F2F9A" w:rsidRPr="004C31EB" w:rsidRDefault="005F2F9A"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 </w:t>
            </w:r>
            <w:r w:rsidRPr="006E1B08">
              <w:rPr>
                <w:rFonts w:cs="Arial"/>
                <w:color w:val="auto"/>
                <w:highlight w:val="lightGray"/>
              </w:rPr>
              <w:t>aclarar si se ejecuta en zona rural o urbana</w:t>
            </w:r>
            <w:r w:rsidRPr="004C31EB">
              <w:rPr>
                <w:rFonts w:cs="Arial"/>
                <w:color w:val="auto"/>
                <w:szCs w:val="20"/>
                <w:highlight w:val="lightGray"/>
                <w:lang w:eastAsia="es-CO"/>
              </w:rPr>
              <w:t>]</w:t>
            </w:r>
          </w:p>
        </w:tc>
      </w:tr>
      <w:tr w:rsidR="005F2F9A" w:rsidRPr="0033677B" w14:paraId="14C63609" w14:textId="77777777" w:rsidTr="00DB3E54">
        <w:trPr>
          <w:trHeight w:val="834"/>
          <w:jc w:val="center"/>
        </w:trPr>
        <w:tc>
          <w:tcPr>
            <w:tcW w:w="734" w:type="pct"/>
            <w:tcBorders>
              <w:top w:val="single" w:sz="6" w:space="0" w:color="auto"/>
            </w:tcBorders>
            <w:vAlign w:val="center"/>
          </w:tcPr>
          <w:p w14:paraId="1BA13E04" w14:textId="346586DF"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el número del lote</w:t>
            </w:r>
            <w:r w:rsidR="004548DE">
              <w:rPr>
                <w:rFonts w:cs="Arial"/>
                <w:color w:val="auto"/>
                <w:szCs w:val="20"/>
                <w:highlight w:val="lightGray"/>
                <w:lang w:eastAsia="es-CO"/>
              </w:rPr>
              <w:t xml:space="preserve"> o segmento</w:t>
            </w:r>
            <w:r w:rsidRPr="004C31EB">
              <w:rPr>
                <w:rFonts w:cs="Arial"/>
                <w:color w:val="auto"/>
                <w:szCs w:val="20"/>
                <w:highlight w:val="lightGray"/>
                <w:lang w:eastAsia="es-CO"/>
              </w:rPr>
              <w:t xml:space="preserve">] </w:t>
            </w:r>
          </w:p>
        </w:tc>
        <w:tc>
          <w:tcPr>
            <w:tcW w:w="1374" w:type="pct"/>
            <w:tcBorders>
              <w:top w:val="single" w:sz="6" w:space="0" w:color="auto"/>
            </w:tcBorders>
            <w:vAlign w:val="center"/>
          </w:tcPr>
          <w:p w14:paraId="13D4EB82" w14:textId="6C51E77D" w:rsidR="005F2F9A" w:rsidRPr="004C31EB" w:rsidRDefault="005F2F9A" w:rsidP="00DB3E54">
            <w:pPr>
              <w:spacing w:after="0" w:line="276" w:lineRule="auto"/>
              <w:jc w:val="center"/>
              <w:rPr>
                <w:rFonts w:cs="Arial"/>
                <w:color w:val="auto"/>
                <w:highlight w:val="lightGray"/>
                <w:lang w:eastAsia="es-CO"/>
              </w:rPr>
            </w:pPr>
            <w:r w:rsidRPr="382C89EB">
              <w:rPr>
                <w:rFonts w:cs="Arial"/>
                <w:color w:val="auto"/>
                <w:highlight w:val="lightGray"/>
                <w:lang w:eastAsia="es-CO"/>
              </w:rPr>
              <w:t xml:space="preserve">[Incluir objeto del proyecto, lote o </w:t>
            </w:r>
            <w:r w:rsidR="3C2765BA" w:rsidRPr="382C89EB">
              <w:rPr>
                <w:rFonts w:cs="Arial"/>
                <w:color w:val="auto"/>
                <w:highlight w:val="lightGray"/>
                <w:lang w:eastAsia="es-CO"/>
              </w:rPr>
              <w:t>segmento</w:t>
            </w:r>
            <w:r w:rsidRPr="382C89EB">
              <w:rPr>
                <w:rFonts w:cs="Arial"/>
                <w:color w:val="auto"/>
                <w:highlight w:val="lightGray"/>
                <w:lang w:eastAsia="es-CO"/>
              </w:rPr>
              <w:t>]</w:t>
            </w:r>
          </w:p>
        </w:tc>
        <w:tc>
          <w:tcPr>
            <w:tcW w:w="975" w:type="pct"/>
            <w:tcBorders>
              <w:top w:val="single" w:sz="6" w:space="0" w:color="auto"/>
            </w:tcBorders>
            <w:vAlign w:val="center"/>
          </w:tcPr>
          <w:p w14:paraId="6A5B9BB6"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57718BE1"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presupuesto oficial]</w:t>
            </w:r>
          </w:p>
        </w:tc>
        <w:tc>
          <w:tcPr>
            <w:tcW w:w="1023" w:type="pct"/>
            <w:tcBorders>
              <w:top w:val="single" w:sz="6" w:space="0" w:color="auto"/>
            </w:tcBorders>
            <w:vAlign w:val="center"/>
          </w:tcPr>
          <w:p w14:paraId="3A100CC2"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w:t>
            </w:r>
            <w:r w:rsidRPr="007F1CD8">
              <w:rPr>
                <w:rFonts w:cs="Arial"/>
                <w:color w:val="auto"/>
                <w:szCs w:val="20"/>
                <w:highlight w:val="lightGray"/>
                <w:lang w:eastAsia="es-CO"/>
              </w:rPr>
              <w:t>-</w:t>
            </w:r>
            <w:r w:rsidRPr="006E1B08">
              <w:rPr>
                <w:rFonts w:cs="Arial"/>
                <w:color w:val="auto"/>
                <w:highlight w:val="lightGray"/>
              </w:rPr>
              <w:t xml:space="preserve"> aclarar si se ejecuta en zona rural o urbana</w:t>
            </w:r>
            <w:r w:rsidRPr="004C31EB">
              <w:rPr>
                <w:rFonts w:cs="Arial"/>
                <w:color w:val="auto"/>
                <w:szCs w:val="20"/>
                <w:highlight w:val="lightGray"/>
                <w:lang w:eastAsia="es-CO"/>
              </w:rPr>
              <w:t>]</w:t>
            </w:r>
          </w:p>
        </w:tc>
      </w:tr>
    </w:tbl>
    <w:p w14:paraId="42F82E10" w14:textId="460BF919" w:rsidR="005F2F9A" w:rsidRDefault="005F2F9A" w:rsidP="005F2F9A">
      <w:pPr>
        <w:rPr>
          <w:lang w:val="es-MX"/>
        </w:rPr>
      </w:pPr>
    </w:p>
    <w:p w14:paraId="54601364" w14:textId="0C30B673" w:rsidR="005F2F9A" w:rsidRDefault="005F2F9A" w:rsidP="750FCFAE">
      <w:pPr>
        <w:rPr>
          <w:lang w:val="es-MX"/>
        </w:rPr>
      </w:pPr>
      <w:r w:rsidRPr="750FCFAE">
        <w:rPr>
          <w:lang w:val="es-MX"/>
        </w:rPr>
        <w:t>La obra pública tiene las especificaciones técnicas descritas en el Anexo 1 – Anexo Técnico y el estudio previo, los cuales incluyen la descripción de las obras e información técnica (localización, obras a ejecutar, especificaciones particulares, etc.) objeto del presente proceso de selección.</w:t>
      </w:r>
    </w:p>
    <w:p w14:paraId="5DBE5F70" w14:textId="77777777" w:rsidR="005F2F9A" w:rsidRPr="005F2F9A" w:rsidRDefault="005F2F9A" w:rsidP="005F2F9A">
      <w:pPr>
        <w:rPr>
          <w:highlight w:val="lightGray"/>
          <w:lang w:val="es-MX"/>
        </w:rPr>
      </w:pPr>
      <w:r w:rsidRPr="005F2F9A">
        <w:rPr>
          <w:highlight w:val="lightGray"/>
          <w:lang w:val="es-MX"/>
        </w:rPr>
        <w:lastRenderedPageBreak/>
        <w:t>[Adicionalmente, la entidad debe indicar si las obras se ejecutarán en zona urbana o zona rural, según lo establecido en cada Plan de Ordenamiento Territorial del municipio, o municipios, en los cuales se ejecutará la obra de infraestructura de transporte.]</w:t>
      </w:r>
    </w:p>
    <w:p w14:paraId="43D41A37" w14:textId="66D0CC92" w:rsidR="005F2F9A" w:rsidRDefault="005F2F9A" w:rsidP="005F2F9A">
      <w:pPr>
        <w:rPr>
          <w:lang w:val="es-MX"/>
        </w:rPr>
      </w:pPr>
      <w:r w:rsidRPr="005F2F9A">
        <w:rPr>
          <w:highlight w:val="lightGray"/>
          <w:lang w:val="es-MX"/>
        </w:rPr>
        <w:t>[La entidad debe adaptar esta sección al formato del SECOP II cuando contrate por medio de esta plataforma].</w:t>
      </w:r>
    </w:p>
    <w:p w14:paraId="7344DD78" w14:textId="07CC12D6" w:rsidR="005F2F9A" w:rsidRDefault="00046AA3" w:rsidP="00FB6C85">
      <w:pPr>
        <w:pStyle w:val="Ttulo2"/>
        <w:ind w:left="0" w:firstLine="0"/>
        <w:rPr>
          <w:caps w:val="0"/>
        </w:rPr>
      </w:pPr>
      <w:bookmarkStart w:id="5" w:name="_Toc57640989"/>
      <w:bookmarkStart w:id="6" w:name="_Toc176242624"/>
      <w:r>
        <w:rPr>
          <w:caps w:val="0"/>
        </w:rPr>
        <w:t>DOCUMENTOS DEL PROCESO</w:t>
      </w:r>
      <w:bookmarkEnd w:id="5"/>
      <w:bookmarkEnd w:id="6"/>
      <w:r>
        <w:rPr>
          <w:caps w:val="0"/>
        </w:rPr>
        <w:t xml:space="preserve"> </w:t>
      </w:r>
    </w:p>
    <w:p w14:paraId="0B4EEE73" w14:textId="06275F4E" w:rsidR="00046AA3" w:rsidRDefault="00046AA3" w:rsidP="005F2F9A">
      <w:pPr>
        <w:rPr>
          <w:lang w:val="es-MX"/>
        </w:rPr>
      </w:pPr>
      <w:r w:rsidRPr="750FCFAE">
        <w:rPr>
          <w:lang w:val="es-MX"/>
        </w:rPr>
        <w:t xml:space="preserve">Los </w:t>
      </w:r>
      <w:r w:rsidR="76E588C7" w:rsidRPr="0024530D">
        <w:rPr>
          <w:lang w:val="es-MX"/>
        </w:rPr>
        <w:t>D</w:t>
      </w:r>
      <w:r w:rsidRPr="0024530D">
        <w:rPr>
          <w:lang w:val="es-MX"/>
        </w:rPr>
        <w:t xml:space="preserve">ocumentos del </w:t>
      </w:r>
      <w:r w:rsidR="48DFFBF7" w:rsidRPr="0024530D">
        <w:rPr>
          <w:lang w:val="es-MX"/>
        </w:rPr>
        <w:t>P</w:t>
      </w:r>
      <w:r w:rsidRPr="0024530D">
        <w:rPr>
          <w:lang w:val="es-MX"/>
        </w:rPr>
        <w:t>roceso son los señalados en el capítulo IX, así como</w:t>
      </w:r>
      <w:r w:rsidR="1294B5D3" w:rsidRPr="0024530D">
        <w:rPr>
          <w:lang w:val="es-MX"/>
        </w:rPr>
        <w:t>,</w:t>
      </w:r>
      <w:r w:rsidRPr="0024530D">
        <w:rPr>
          <w:lang w:val="es-MX"/>
        </w:rPr>
        <w:t xml:space="preserve"> todos los señalados en el artículo 1 de la </w:t>
      </w:r>
      <w:r w:rsidR="00E91A89" w:rsidRPr="0024530D">
        <w:rPr>
          <w:lang w:val="es-MX"/>
        </w:rPr>
        <w:t xml:space="preserve">Resolución </w:t>
      </w:r>
      <w:r w:rsidRPr="0024530D">
        <w:rPr>
          <w:lang w:val="es-MX"/>
        </w:rPr>
        <w:t>que adopta los documentos tipo de licitación de obra pública de infraestructura de transporte.</w:t>
      </w:r>
    </w:p>
    <w:p w14:paraId="1B28B2BC" w14:textId="414A15DB" w:rsidR="00046AA3" w:rsidRDefault="00046AA3" w:rsidP="00FB6C85">
      <w:pPr>
        <w:pStyle w:val="Ttulo2"/>
        <w:ind w:left="0" w:firstLine="0"/>
      </w:pPr>
      <w:bookmarkStart w:id="7" w:name="_Toc176242625"/>
      <w:r>
        <w:t>COMUNICACIONES Y OBSERVACIONES AL PROCESO</w:t>
      </w:r>
      <w:bookmarkEnd w:id="7"/>
    </w:p>
    <w:p w14:paraId="0322DDFA" w14:textId="56C9C220" w:rsidR="00046AA3" w:rsidRPr="00046AA3" w:rsidRDefault="00046AA3" w:rsidP="00046AA3">
      <w:pPr>
        <w:rPr>
          <w:lang w:val="es-MX"/>
        </w:rPr>
      </w:pPr>
      <w:r w:rsidRPr="750FCFAE">
        <w:rPr>
          <w:lang w:val="es-MX"/>
        </w:rPr>
        <w:t xml:space="preserve">Los interesados deben enviar las observaciones al </w:t>
      </w:r>
      <w:r w:rsidR="56BD9E56" w:rsidRPr="750FCFAE">
        <w:rPr>
          <w:lang w:val="es-MX"/>
        </w:rPr>
        <w:t>P</w:t>
      </w:r>
      <w:r w:rsidRPr="750FCFAE">
        <w:rPr>
          <w:lang w:val="es-MX"/>
        </w:rPr>
        <w:t xml:space="preserve">roceso de </w:t>
      </w:r>
      <w:r w:rsidR="3E2307D8" w:rsidRPr="750FCFAE">
        <w:rPr>
          <w:lang w:val="es-MX"/>
        </w:rPr>
        <w:t>C</w:t>
      </w:r>
      <w:r w:rsidRPr="750FCFAE">
        <w:rPr>
          <w:lang w:val="es-MX"/>
        </w:rPr>
        <w:t xml:space="preserve">ontratación por medio físico o electrónico. La correspondencia en físico o por medios electrónicos tiene la misma validez. </w:t>
      </w:r>
      <w:r w:rsidRPr="750FCFAE">
        <w:rPr>
          <w:highlight w:val="lightGray"/>
          <w:lang w:val="es-MX"/>
        </w:rPr>
        <w:t>[Esto aplica para las entidades que usan SECOP I]</w:t>
      </w:r>
    </w:p>
    <w:p w14:paraId="04EADE3A" w14:textId="5C952817" w:rsidR="00046AA3" w:rsidRPr="00046AA3" w:rsidRDefault="00046AA3" w:rsidP="00046AA3">
      <w:pPr>
        <w:rPr>
          <w:lang w:val="es-MX"/>
        </w:rPr>
      </w:pPr>
      <w:r w:rsidRPr="750FCFAE">
        <w:rPr>
          <w:lang w:val="es-MX"/>
        </w:rPr>
        <w:t xml:space="preserve">La correspondencia física debe entregarse en </w:t>
      </w:r>
      <w:r w:rsidRPr="750FCFAE">
        <w:rPr>
          <w:highlight w:val="lightGray"/>
          <w:lang w:val="es-MX"/>
        </w:rPr>
        <w:t xml:space="preserve">[dirección de la </w:t>
      </w:r>
      <w:r w:rsidR="6E73F4BC" w:rsidRPr="750FCFAE">
        <w:rPr>
          <w:highlight w:val="lightGray"/>
          <w:lang w:val="es-MX"/>
        </w:rPr>
        <w:t>E</w:t>
      </w:r>
      <w:r w:rsidRPr="750FCFAE">
        <w:rPr>
          <w:highlight w:val="lightGray"/>
          <w:lang w:val="es-MX"/>
        </w:rPr>
        <w:t xml:space="preserve">ntidad </w:t>
      </w:r>
      <w:r w:rsidR="033D620D" w:rsidRPr="750FCFAE">
        <w:rPr>
          <w:highlight w:val="lightGray"/>
          <w:lang w:val="es-MX"/>
        </w:rPr>
        <w:t>E</w:t>
      </w:r>
      <w:r w:rsidRPr="750FCFAE">
        <w:rPr>
          <w:highlight w:val="lightGray"/>
          <w:lang w:val="es-MX"/>
        </w:rPr>
        <w:t>statal e identificación de la oficina donde se debe radicar] en [nombre de la ciudad o municipio]</w:t>
      </w:r>
      <w:r w:rsidRPr="750FCFAE">
        <w:rPr>
          <w:lang w:val="es-MX"/>
        </w:rPr>
        <w:t xml:space="preserve"> de lunes a </w:t>
      </w:r>
      <w:r w:rsidRPr="750FCFAE">
        <w:rPr>
          <w:highlight w:val="lightGray"/>
          <w:lang w:val="es-MX"/>
        </w:rPr>
        <w:t>[último día de atención en la semana]</w:t>
      </w:r>
      <w:r w:rsidRPr="750FCFAE">
        <w:rPr>
          <w:lang w:val="es-MX"/>
        </w:rPr>
        <w:t xml:space="preserve"> entre </w:t>
      </w:r>
      <w:r w:rsidRPr="750FCFAE">
        <w:rPr>
          <w:highlight w:val="lightGray"/>
          <w:lang w:val="es-MX"/>
        </w:rPr>
        <w:t>[horario de atención al público]</w:t>
      </w:r>
      <w:r w:rsidRPr="750FCFAE">
        <w:rPr>
          <w:lang w:val="es-MX"/>
        </w:rPr>
        <w:t xml:space="preserve">. La correspondencia electrónica debe enviarse al correo electrónico </w:t>
      </w:r>
      <w:r w:rsidRPr="750FCFAE">
        <w:rPr>
          <w:highlight w:val="lightGray"/>
          <w:lang w:val="es-MX"/>
        </w:rPr>
        <w:t>[correo de la entidad estatal]</w:t>
      </w:r>
      <w:r w:rsidRPr="750FCFAE">
        <w:rPr>
          <w:lang w:val="es-MX"/>
        </w:rPr>
        <w:t xml:space="preserve"> y el horario permitido es hasta las 11:59 </w:t>
      </w:r>
      <w:proofErr w:type="spellStart"/>
      <w:r w:rsidRPr="750FCFAE">
        <w:rPr>
          <w:lang w:val="es-MX"/>
        </w:rPr>
        <w:t>p.m</w:t>
      </w:r>
      <w:proofErr w:type="spellEnd"/>
      <w:r w:rsidRPr="750FCFAE">
        <w:rPr>
          <w:lang w:val="es-MX"/>
        </w:rPr>
        <w:t xml:space="preserve"> del día establecido en el cronograma, salvo que éste establezca una hora concreta. Dicha solicitud debe:</w:t>
      </w:r>
    </w:p>
    <w:p w14:paraId="415C1230" w14:textId="041A2643" w:rsidR="00046AA3" w:rsidRPr="00046AA3" w:rsidRDefault="00046AA3" w:rsidP="008532FF">
      <w:pPr>
        <w:pStyle w:val="Prrafodelista"/>
        <w:numPr>
          <w:ilvl w:val="0"/>
          <w:numId w:val="3"/>
        </w:numPr>
        <w:spacing w:line="360" w:lineRule="auto"/>
        <w:rPr>
          <w:lang w:val="es-MX"/>
        </w:rPr>
      </w:pPr>
      <w:r w:rsidRPr="750FCFAE">
        <w:rPr>
          <w:lang w:val="es-MX"/>
        </w:rPr>
        <w:t xml:space="preserve">Contener el número del </w:t>
      </w:r>
      <w:r w:rsidR="6B198FE5" w:rsidRPr="750FCFAE">
        <w:rPr>
          <w:lang w:val="es-MX"/>
        </w:rPr>
        <w:t>P</w:t>
      </w:r>
      <w:r w:rsidRPr="750FCFAE">
        <w:rPr>
          <w:lang w:val="es-MX"/>
        </w:rPr>
        <w:t xml:space="preserve">roceso de </w:t>
      </w:r>
      <w:r w:rsidR="0186AB82" w:rsidRPr="750FCFAE">
        <w:rPr>
          <w:lang w:val="es-MX"/>
        </w:rPr>
        <w:t>C</w:t>
      </w:r>
      <w:r w:rsidRPr="750FCFAE">
        <w:rPr>
          <w:lang w:val="es-MX"/>
        </w:rPr>
        <w:t>ontratación.</w:t>
      </w:r>
    </w:p>
    <w:p w14:paraId="0432A158" w14:textId="72D2CD73" w:rsidR="00046AA3" w:rsidRPr="00046AA3" w:rsidRDefault="00046AA3" w:rsidP="008532FF">
      <w:pPr>
        <w:pStyle w:val="Prrafodelista"/>
        <w:numPr>
          <w:ilvl w:val="0"/>
          <w:numId w:val="3"/>
        </w:numPr>
        <w:spacing w:line="360" w:lineRule="auto"/>
        <w:rPr>
          <w:lang w:val="es-MX"/>
        </w:rPr>
      </w:pPr>
      <w:r w:rsidRPr="00046AA3">
        <w:rPr>
          <w:lang w:val="es-MX"/>
        </w:rPr>
        <w:t xml:space="preserve">Dirigirse a </w:t>
      </w:r>
      <w:r w:rsidRPr="00046AA3">
        <w:rPr>
          <w:highlight w:val="lightGray"/>
          <w:lang w:val="es-MX"/>
        </w:rPr>
        <w:t>[Sección de la entidad]</w:t>
      </w:r>
      <w:r>
        <w:rPr>
          <w:lang w:val="es-MX"/>
        </w:rPr>
        <w:t>.</w:t>
      </w:r>
    </w:p>
    <w:p w14:paraId="256461A5" w14:textId="1C20AB51" w:rsidR="00046AA3" w:rsidRPr="00046AA3" w:rsidRDefault="00046AA3" w:rsidP="008532FF">
      <w:pPr>
        <w:pStyle w:val="Prrafodelista"/>
        <w:numPr>
          <w:ilvl w:val="0"/>
          <w:numId w:val="3"/>
        </w:numPr>
        <w:spacing w:line="360" w:lineRule="auto"/>
        <w:rPr>
          <w:lang w:val="es-MX"/>
        </w:rPr>
      </w:pPr>
      <w:r w:rsidRPr="00046AA3">
        <w:rPr>
          <w:lang w:val="es-MX"/>
        </w:rPr>
        <w:t>Enviarse dentro del plazo establecido en el cronograma del presente Proceso</w:t>
      </w:r>
      <w:r>
        <w:rPr>
          <w:lang w:val="es-MX"/>
        </w:rPr>
        <w:t>.</w:t>
      </w:r>
    </w:p>
    <w:p w14:paraId="1702C505" w14:textId="2C5903B1" w:rsidR="00046AA3" w:rsidRPr="00046AA3" w:rsidRDefault="00046AA3" w:rsidP="008532FF">
      <w:pPr>
        <w:pStyle w:val="Prrafodelista"/>
        <w:numPr>
          <w:ilvl w:val="0"/>
          <w:numId w:val="3"/>
        </w:numPr>
        <w:spacing w:line="360" w:lineRule="auto"/>
        <w:rPr>
          <w:lang w:val="es-MX"/>
        </w:rPr>
      </w:pPr>
      <w:r w:rsidRPr="00046AA3">
        <w:rPr>
          <w:lang w:val="es-MX"/>
        </w:rPr>
        <w:t>Indicar los datos de contacto del remitente tales como el correo electrónico, la dirección y número telefónico</w:t>
      </w:r>
      <w:r>
        <w:rPr>
          <w:lang w:val="es-MX"/>
        </w:rPr>
        <w:t>.</w:t>
      </w:r>
    </w:p>
    <w:p w14:paraId="604D0EA1" w14:textId="514C8179" w:rsidR="00046AA3" w:rsidRPr="00046AA3" w:rsidRDefault="00046AA3" w:rsidP="00046AA3">
      <w:pPr>
        <w:rPr>
          <w:lang w:val="es-MX"/>
        </w:rPr>
      </w:pPr>
      <w:r w:rsidRPr="65B54A8B">
        <w:rPr>
          <w:lang w:val="es-MX"/>
        </w:rPr>
        <w:t>La entidad responderá las comunicaciones recibidas antes del cierre del proceso por medio del SECOP I. Después del cierre del proceso las respuestas de la entidad a las comunicaciones recibidas serán puestas en conocimiento del solicitante mediante comunicación dirigida al correo electrónico indicado en el Formato 1 – Carta de presentación de la oferta y además se publicarán en el SECOP para conocimiento público.</w:t>
      </w:r>
    </w:p>
    <w:p w14:paraId="52FE45CF" w14:textId="7B95EBA5" w:rsidR="065A7167" w:rsidRDefault="065A7167" w:rsidP="65B54A8B">
      <w:pPr>
        <w:rPr>
          <w:lang w:val="es-MX"/>
        </w:rPr>
      </w:pPr>
      <w:r w:rsidRPr="65B54A8B">
        <w:rPr>
          <w:highlight w:val="lightGray"/>
          <w:lang w:val="es-MX"/>
        </w:rPr>
        <w:t>[La entidad debe adaptar esta sección al formato del SECOP II cuando contrate por medio de esta</w:t>
      </w:r>
      <w:r w:rsidRPr="65B54A8B">
        <w:rPr>
          <w:lang w:val="es-MX"/>
        </w:rPr>
        <w:t xml:space="preserve"> </w:t>
      </w:r>
      <w:r w:rsidRPr="65B54A8B">
        <w:rPr>
          <w:highlight w:val="lightGray"/>
          <w:lang w:val="es-MX"/>
        </w:rPr>
        <w:t>plataforma]</w:t>
      </w:r>
    </w:p>
    <w:p w14:paraId="07373113" w14:textId="14687058" w:rsidR="00046AA3" w:rsidRPr="00046AA3" w:rsidRDefault="00046AA3" w:rsidP="00046AA3">
      <w:pPr>
        <w:rPr>
          <w:lang w:val="es-MX"/>
        </w:rPr>
      </w:pPr>
      <w:r w:rsidRPr="65B54A8B">
        <w:rPr>
          <w:highlight w:val="lightGray"/>
          <w:lang w:val="es-MX"/>
        </w:rPr>
        <w:t xml:space="preserve">[En caso de que el </w:t>
      </w:r>
      <w:r w:rsidR="6773B4AD" w:rsidRPr="65B54A8B">
        <w:rPr>
          <w:highlight w:val="lightGray"/>
          <w:lang w:val="es-MX"/>
        </w:rPr>
        <w:t>P</w:t>
      </w:r>
      <w:r w:rsidRPr="65B54A8B">
        <w:rPr>
          <w:highlight w:val="lightGray"/>
          <w:lang w:val="es-MX"/>
        </w:rPr>
        <w:t xml:space="preserve">roceso de </w:t>
      </w:r>
      <w:r w:rsidR="1BAACAC5" w:rsidRPr="65B54A8B">
        <w:rPr>
          <w:highlight w:val="lightGray"/>
          <w:lang w:val="es-MX"/>
        </w:rPr>
        <w:t>C</w:t>
      </w:r>
      <w:r w:rsidRPr="65B54A8B">
        <w:rPr>
          <w:highlight w:val="lightGray"/>
          <w:lang w:val="es-MX"/>
        </w:rPr>
        <w:t>ontratación se adelante a través del SECOP II debe incluirse lo siguiente:]</w:t>
      </w:r>
    </w:p>
    <w:p w14:paraId="6B625FAB" w14:textId="7F0FEE12" w:rsidR="00046AA3" w:rsidRPr="00046AA3" w:rsidRDefault="00046AA3" w:rsidP="00046AA3">
      <w:pPr>
        <w:rPr>
          <w:lang w:val="es-MX"/>
        </w:rPr>
      </w:pPr>
      <w:r w:rsidRPr="00046AA3">
        <w:rPr>
          <w:lang w:val="es-MX"/>
        </w:rPr>
        <w:t xml:space="preserve">Las respuestas se comunicarán a través del SECOP II, de acuerdo con </w:t>
      </w:r>
      <w:r w:rsidR="005B185D" w:rsidRPr="00BA09CA">
        <w:rPr>
          <w:rFonts w:cs="Arial"/>
          <w:szCs w:val="20"/>
          <w:lang w:val="es-ES" w:eastAsia="es-ES"/>
        </w:rPr>
        <w:t xml:space="preserve">el </w:t>
      </w:r>
      <w:r w:rsidR="005B185D" w:rsidRPr="02C9AE10">
        <w:rPr>
          <w:rFonts w:cs="Arial"/>
          <w:szCs w:val="20"/>
          <w:lang w:val="es-ES" w:eastAsia="es-ES"/>
        </w:rPr>
        <w:t>documento denominado “Términos y Condiciones del Uso del Sistema Electrónico de Contratación Pública - SECOP II”</w:t>
      </w:r>
      <w:r w:rsidRPr="00046AA3">
        <w:rPr>
          <w:lang w:val="es-MX"/>
        </w:rPr>
        <w:t>.</w:t>
      </w:r>
    </w:p>
    <w:p w14:paraId="523559E2" w14:textId="6BA9C1FD" w:rsidR="00046AA3" w:rsidRPr="00046AA3" w:rsidRDefault="00046AA3" w:rsidP="00046AA3">
      <w:pPr>
        <w:rPr>
          <w:lang w:val="es-MX"/>
        </w:rPr>
      </w:pPr>
      <w:r w:rsidRPr="65B54A8B">
        <w:rPr>
          <w:lang w:val="es-MX"/>
        </w:rPr>
        <w:t xml:space="preserve">Cuando el proponente registre el certificado de indisponibilidad de la plataforma, la entidad pone a disposición el siguiente correo: </w:t>
      </w:r>
      <w:r w:rsidRPr="65B54A8B">
        <w:rPr>
          <w:highlight w:val="lightGray"/>
          <w:lang w:val="es-MX"/>
        </w:rPr>
        <w:t xml:space="preserve">[Correo de la </w:t>
      </w:r>
      <w:r w:rsidR="288393CF" w:rsidRPr="382C89EB">
        <w:rPr>
          <w:highlight w:val="lightGray"/>
          <w:lang w:val="es-MX"/>
        </w:rPr>
        <w:t>E</w:t>
      </w:r>
      <w:r w:rsidRPr="382C89EB">
        <w:rPr>
          <w:highlight w:val="lightGray"/>
          <w:lang w:val="es-MX"/>
        </w:rPr>
        <w:t xml:space="preserve">ntidad </w:t>
      </w:r>
      <w:r w:rsidR="4B6D864A" w:rsidRPr="382C89EB">
        <w:rPr>
          <w:highlight w:val="lightGray"/>
          <w:lang w:val="es-MX"/>
        </w:rPr>
        <w:t>E</w:t>
      </w:r>
      <w:r w:rsidRPr="65B54A8B">
        <w:rPr>
          <w:highlight w:val="lightGray"/>
          <w:lang w:val="es-MX"/>
        </w:rPr>
        <w:t>statal].</w:t>
      </w:r>
    </w:p>
    <w:p w14:paraId="70AEE930" w14:textId="71A0B1A2" w:rsidR="005F2F9A" w:rsidRDefault="000C016F" w:rsidP="00FB6C85">
      <w:pPr>
        <w:pStyle w:val="Ttulo2"/>
        <w:ind w:left="0" w:firstLine="0"/>
      </w:pPr>
      <w:bookmarkStart w:id="8" w:name="_Toc172548994"/>
      <w:bookmarkStart w:id="9" w:name="_Toc172549565"/>
      <w:bookmarkStart w:id="10" w:name="_Toc172550835"/>
      <w:bookmarkStart w:id="11" w:name="_Toc172550957"/>
      <w:bookmarkStart w:id="12" w:name="_Toc172551079"/>
      <w:bookmarkStart w:id="13" w:name="_Toc172548995"/>
      <w:bookmarkStart w:id="14" w:name="_Toc172549566"/>
      <w:bookmarkStart w:id="15" w:name="_Toc172550836"/>
      <w:bookmarkStart w:id="16" w:name="_Toc172550958"/>
      <w:bookmarkStart w:id="17" w:name="_Toc172551080"/>
      <w:bookmarkStart w:id="18" w:name="_Toc176242626"/>
      <w:bookmarkEnd w:id="8"/>
      <w:bookmarkEnd w:id="9"/>
      <w:bookmarkEnd w:id="10"/>
      <w:bookmarkEnd w:id="11"/>
      <w:bookmarkEnd w:id="12"/>
      <w:bookmarkEnd w:id="13"/>
      <w:bookmarkEnd w:id="14"/>
      <w:bookmarkEnd w:id="15"/>
      <w:bookmarkEnd w:id="16"/>
      <w:bookmarkEnd w:id="17"/>
      <w:r>
        <w:rPr>
          <w:caps w:val="0"/>
        </w:rPr>
        <w:t>CLASIFICADOR DE BIENES Y SERVICIOS DE NACIONES UNIDAS (UNSPSC)</w:t>
      </w:r>
      <w:bookmarkEnd w:id="18"/>
    </w:p>
    <w:p w14:paraId="5B12A26F" w14:textId="1D14177B" w:rsidR="00046AA3" w:rsidRDefault="00046AA3" w:rsidP="00046AA3">
      <w:pPr>
        <w:rPr>
          <w:lang w:val="es-MX"/>
        </w:rPr>
      </w:pPr>
      <w:r w:rsidRPr="28759411">
        <w:rPr>
          <w:lang w:val="es-MX"/>
        </w:rPr>
        <w:t xml:space="preserve">La obra pública objeto del presente </w:t>
      </w:r>
      <w:r w:rsidR="5DB80630" w:rsidRPr="28759411">
        <w:rPr>
          <w:lang w:val="es-MX"/>
        </w:rPr>
        <w:t>P</w:t>
      </w:r>
      <w:r w:rsidRPr="28759411">
        <w:rPr>
          <w:lang w:val="es-MX"/>
        </w:rPr>
        <w:t xml:space="preserve">roceso de </w:t>
      </w:r>
      <w:r w:rsidR="028C8BCC" w:rsidRPr="28759411">
        <w:rPr>
          <w:lang w:val="es-MX"/>
        </w:rPr>
        <w:t>C</w:t>
      </w:r>
      <w:r w:rsidRPr="28759411">
        <w:rPr>
          <w:lang w:val="es-MX"/>
        </w:rPr>
        <w:t xml:space="preserve">ontratación está codificada en el Clasificador de Bienes y Servicios de Naciones Unidas (UNSPSC) bajo el segmento </w:t>
      </w:r>
      <w:r w:rsidRPr="28759411">
        <w:rPr>
          <w:highlight w:val="lightGray"/>
          <w:lang w:val="es-MX"/>
        </w:rPr>
        <w:t>[72]</w:t>
      </w:r>
      <w:r w:rsidRPr="28759411">
        <w:rPr>
          <w:lang w:val="es-MX"/>
        </w:rPr>
        <w:t xml:space="preserve"> con el </w:t>
      </w:r>
      <w:r w:rsidRPr="28759411">
        <w:rPr>
          <w:highlight w:val="lightGray"/>
          <w:lang w:val="es-MX"/>
        </w:rPr>
        <w:t>[cuarto, de ser posible, o de lo contrario en el tercer]</w:t>
      </w:r>
      <w:r w:rsidRPr="28759411">
        <w:rPr>
          <w:lang w:val="es-MX"/>
        </w:rPr>
        <w:t xml:space="preserve"> nivel,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046AA3" w:rsidRPr="0033677B" w14:paraId="4A34AFD5" w14:textId="77777777" w:rsidTr="00DB3E54">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lastRenderedPageBreak/>
              <w:t>Clasificación</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Descripción</w:t>
            </w:r>
          </w:p>
        </w:tc>
      </w:tr>
      <w:tr w:rsidR="00046AA3" w:rsidRPr="0033677B" w14:paraId="21CA30FC" w14:textId="77777777" w:rsidTr="00DB3E54">
        <w:trPr>
          <w:trHeight w:val="283"/>
          <w:jc w:val="center"/>
        </w:trPr>
        <w:tc>
          <w:tcPr>
            <w:tcW w:w="0" w:type="auto"/>
            <w:tcBorders>
              <w:top w:val="single" w:sz="6" w:space="0" w:color="auto"/>
              <w:bottom w:val="single" w:sz="6" w:space="0" w:color="auto"/>
            </w:tcBorders>
            <w:vAlign w:val="center"/>
          </w:tcPr>
          <w:p w14:paraId="624A597D"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59580BD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71D33241" w14:textId="77777777" w:rsidTr="00DB3E54">
        <w:trPr>
          <w:trHeight w:val="283"/>
          <w:jc w:val="center"/>
        </w:trPr>
        <w:tc>
          <w:tcPr>
            <w:tcW w:w="0" w:type="auto"/>
            <w:tcBorders>
              <w:top w:val="single" w:sz="6" w:space="0" w:color="auto"/>
              <w:bottom w:val="single" w:sz="6" w:space="0" w:color="auto"/>
            </w:tcBorders>
            <w:vAlign w:val="center"/>
          </w:tcPr>
          <w:p w14:paraId="64C60824"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1C3329B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0AE481F3" w14:textId="77777777" w:rsidTr="00DB3E54">
        <w:trPr>
          <w:trHeight w:val="283"/>
          <w:jc w:val="center"/>
        </w:trPr>
        <w:tc>
          <w:tcPr>
            <w:tcW w:w="0" w:type="auto"/>
            <w:tcBorders>
              <w:top w:val="single" w:sz="6" w:space="0" w:color="auto"/>
            </w:tcBorders>
            <w:vAlign w:val="center"/>
          </w:tcPr>
          <w:p w14:paraId="4E3BE857"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tcBorders>
            <w:vAlign w:val="center"/>
          </w:tcPr>
          <w:p w14:paraId="6B4D2DD7" w14:textId="77777777" w:rsidR="00046AA3" w:rsidRPr="004C31EB" w:rsidRDefault="00046AA3" w:rsidP="00DB3E54">
            <w:pPr>
              <w:spacing w:after="0" w:line="276" w:lineRule="auto"/>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bl>
    <w:p w14:paraId="248F755A" w14:textId="10496DD8" w:rsidR="00046AA3" w:rsidRDefault="00046AA3" w:rsidP="00046AA3">
      <w:pPr>
        <w:rPr>
          <w:lang w:val="es-MX"/>
        </w:rPr>
      </w:pPr>
    </w:p>
    <w:p w14:paraId="24AD55B4" w14:textId="678B5B6D" w:rsidR="00894DA9" w:rsidRPr="00894DA9" w:rsidRDefault="00894DA9" w:rsidP="00894DA9">
      <w:pPr>
        <w:rPr>
          <w:highlight w:val="lightGray"/>
          <w:lang w:val="es-MX"/>
        </w:rPr>
      </w:pPr>
      <w:r w:rsidRPr="65B54A8B">
        <w:rPr>
          <w:highlight w:val="lightGray"/>
          <w:lang w:val="es-MX"/>
        </w:rPr>
        <w:t xml:space="preserve">[En caso de que el </w:t>
      </w:r>
      <w:r w:rsidR="09CC4075" w:rsidRPr="65B54A8B">
        <w:rPr>
          <w:highlight w:val="lightGray"/>
          <w:lang w:val="es-MX"/>
        </w:rPr>
        <w:t>P</w:t>
      </w:r>
      <w:r w:rsidRPr="65B54A8B">
        <w:rPr>
          <w:highlight w:val="lightGray"/>
          <w:lang w:val="es-MX"/>
        </w:rPr>
        <w:t xml:space="preserve">roceso de </w:t>
      </w:r>
      <w:r w:rsidR="07B3B003" w:rsidRPr="65B54A8B">
        <w:rPr>
          <w:highlight w:val="lightGray"/>
          <w:lang w:val="es-MX"/>
        </w:rPr>
        <w:t>C</w:t>
      </w:r>
      <w:r w:rsidRPr="65B54A8B">
        <w:rPr>
          <w:highlight w:val="lightGray"/>
          <w:lang w:val="es-MX"/>
        </w:rPr>
        <w:t>ontratación esté relacionado con las actividades de “obras férreas” previstas en la “Matriz 1-Experiencia”, también se podrá incluir el segmento 25. Por su parte, si el proceso de contratación está relacionado con las actividades de “semaforización y/o señalización vertical” previstas en la “Matriz 1 – Experiencia”, también se podrán incluir los segmentos 46, 73 u 81]</w:t>
      </w:r>
    </w:p>
    <w:p w14:paraId="6C07AF96" w14:textId="52257CD0" w:rsidR="00046AA3" w:rsidRPr="00046AA3" w:rsidRDefault="00046AA3" w:rsidP="00046AA3">
      <w:pPr>
        <w:rPr>
          <w:lang w:val="es-MX"/>
        </w:rPr>
      </w:pPr>
      <w:r w:rsidRPr="65B54A8B">
        <w:rPr>
          <w:highlight w:val="lightGray"/>
          <w:lang w:val="es-MX"/>
        </w:rPr>
        <w:t xml:space="preserve">[La </w:t>
      </w:r>
      <w:r w:rsidR="0004102E" w:rsidRPr="65B54A8B">
        <w:rPr>
          <w:highlight w:val="lightGray"/>
          <w:lang w:val="es-MX"/>
        </w:rPr>
        <w:t>E</w:t>
      </w:r>
      <w:r w:rsidRPr="65B54A8B">
        <w:rPr>
          <w:highlight w:val="lightGray"/>
          <w:lang w:val="es-MX"/>
        </w:rPr>
        <w:t xml:space="preserve">ntidad </w:t>
      </w:r>
      <w:r w:rsidR="0004102E" w:rsidRPr="65B54A8B">
        <w:rPr>
          <w:highlight w:val="lightGray"/>
          <w:lang w:val="es-MX"/>
        </w:rPr>
        <w:t xml:space="preserve">Estatal </w:t>
      </w:r>
      <w:r w:rsidRPr="65B54A8B">
        <w:rPr>
          <w:highlight w:val="lightGray"/>
          <w:lang w:val="es-MX"/>
        </w:rPr>
        <w:t>debe adaptar esta sección al formato del SECOP II cuando contrate por medio de esta plataforma]</w:t>
      </w:r>
    </w:p>
    <w:p w14:paraId="4A367396" w14:textId="74389392" w:rsidR="52A6C61E" w:rsidRDefault="52A6C61E" w:rsidP="24C2436F">
      <w:pPr>
        <w:rPr>
          <w:highlight w:val="lightGray"/>
          <w:lang w:val="es-MX"/>
        </w:rPr>
      </w:pPr>
      <w:r w:rsidRPr="24C2436F">
        <w:rPr>
          <w:highlight w:val="lightGray"/>
          <w:lang w:val="es-MX"/>
        </w:rPr>
        <w:t>[En caso de que el Proceso de Contratación se adelante por lotes o segmentos la Entidad podrá indicar y discriminar en este espacio el clasificador de Bienes, Obras y Servicios de las Naciones Unidas según corresponda p</w:t>
      </w:r>
      <w:r w:rsidR="00417583">
        <w:rPr>
          <w:highlight w:val="lightGray"/>
          <w:lang w:val="es-MX"/>
        </w:rPr>
        <w:t>ara cada</w:t>
      </w:r>
      <w:r w:rsidRPr="24C2436F">
        <w:rPr>
          <w:highlight w:val="lightGray"/>
          <w:lang w:val="es-MX"/>
        </w:rPr>
        <w:t xml:space="preserve"> lote o segmento]</w:t>
      </w:r>
    </w:p>
    <w:p w14:paraId="6FAE2B9D" w14:textId="502E5C34" w:rsidR="00046AA3" w:rsidRDefault="000C016F" w:rsidP="00FB6C85">
      <w:pPr>
        <w:pStyle w:val="Ttulo2"/>
        <w:ind w:left="0" w:firstLine="3"/>
      </w:pPr>
      <w:bookmarkStart w:id="19" w:name="_Toc176242627"/>
      <w:r>
        <w:rPr>
          <w:caps w:val="0"/>
        </w:rPr>
        <w:t>RECURSOS QUE RESPALDAN LA PRESENTE CONTRATACIÓN</w:t>
      </w:r>
      <w:bookmarkEnd w:id="19"/>
      <w:r>
        <w:rPr>
          <w:caps w:val="0"/>
        </w:rPr>
        <w:t xml:space="preserve"> </w:t>
      </w:r>
    </w:p>
    <w:p w14:paraId="5D54A9A9" w14:textId="5EA5DA24" w:rsidR="00046AA3" w:rsidRDefault="00046AA3" w:rsidP="00046AA3">
      <w:pPr>
        <w:rPr>
          <w:lang w:val="es-MX"/>
        </w:rPr>
      </w:pPr>
      <w:r w:rsidRPr="00046AA3">
        <w:rPr>
          <w:lang w:val="es-MX"/>
        </w:rPr>
        <w:t xml:space="preserve">La entidad, para respaldar el compromiso derivado del presente </w:t>
      </w:r>
      <w:r w:rsidR="00C36B8E" w:rsidRPr="005F11CC">
        <w:rPr>
          <w:bCs/>
          <w:lang w:val="es-MX"/>
        </w:rPr>
        <w:t>P</w:t>
      </w:r>
      <w:r w:rsidRPr="005F11CC">
        <w:rPr>
          <w:lang w:val="es-MX"/>
        </w:rPr>
        <w:t>roceso</w:t>
      </w:r>
      <w:r w:rsidRPr="00046AA3">
        <w:rPr>
          <w:lang w:val="es-MX"/>
        </w:rPr>
        <w:t xml:space="preserve"> de </w:t>
      </w:r>
      <w:r w:rsidR="00C36B8E">
        <w:rPr>
          <w:lang w:val="es-MX"/>
        </w:rPr>
        <w:t>C</w:t>
      </w:r>
      <w:r w:rsidRPr="00046AA3">
        <w:rPr>
          <w:lang w:val="es-MX"/>
        </w:rPr>
        <w:t>ontratación, cuenta con el siguiente certificado de disponibilidad 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046AA3" w:rsidRPr="0033677B" w14:paraId="571E866A" w14:textId="77777777" w:rsidTr="00DB3E54">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Número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certificado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disponibilidad</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presupuestal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Fecha</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certificado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disponibilidad</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presupuestal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certificado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de</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disponibilidad</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presupuestal</w:t>
            </w:r>
          </w:p>
        </w:tc>
      </w:tr>
      <w:tr w:rsidR="00046AA3" w:rsidRPr="0033677B" w14:paraId="548B2533" w14:textId="77777777" w:rsidTr="00DB3E54">
        <w:trPr>
          <w:trHeight w:val="264"/>
          <w:jc w:val="center"/>
        </w:trPr>
        <w:tc>
          <w:tcPr>
            <w:tcW w:w="0" w:type="auto"/>
            <w:vMerge w:val="restart"/>
            <w:tcBorders>
              <w:top w:val="single" w:sz="6" w:space="0" w:color="auto"/>
            </w:tcBorders>
            <w:vAlign w:val="center"/>
          </w:tcPr>
          <w:p w14:paraId="4917871E"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el número del certificado]</w:t>
            </w:r>
          </w:p>
        </w:tc>
        <w:tc>
          <w:tcPr>
            <w:tcW w:w="2955" w:type="dxa"/>
            <w:vMerge w:val="restart"/>
            <w:tcBorders>
              <w:top w:val="single" w:sz="6" w:space="0" w:color="auto"/>
            </w:tcBorders>
            <w:vAlign w:val="center"/>
          </w:tcPr>
          <w:p w14:paraId="26A77858" w14:textId="0CB226F4"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la fecha de</w:t>
            </w:r>
            <w:r w:rsidR="00266CFB">
              <w:rPr>
                <w:rFonts w:cs="Arial"/>
                <w:color w:val="auto"/>
                <w:szCs w:val="20"/>
                <w:highlight w:val="lightGray"/>
                <w:lang w:eastAsia="es-CO"/>
              </w:rPr>
              <w:t xml:space="preserve"> expedición </w:t>
            </w:r>
            <w:r w:rsidRPr="004C31EB">
              <w:rPr>
                <w:rFonts w:cs="Arial"/>
                <w:color w:val="auto"/>
                <w:szCs w:val="20"/>
                <w:highlight w:val="lightGray"/>
                <w:lang w:eastAsia="es-CO"/>
              </w:rPr>
              <w:t>del certificado]</w:t>
            </w:r>
          </w:p>
        </w:tc>
        <w:tc>
          <w:tcPr>
            <w:tcW w:w="3011" w:type="dxa"/>
            <w:vMerge w:val="restart"/>
            <w:tcBorders>
              <w:top w:val="single" w:sz="6" w:space="0" w:color="auto"/>
            </w:tcBorders>
            <w:vAlign w:val="center"/>
          </w:tcPr>
          <w:p w14:paraId="01C097C6" w14:textId="39824372" w:rsidR="00046AA3" w:rsidRPr="004C31EB" w:rsidRDefault="00046AA3"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[Incluir el valor del certificado]</w:t>
            </w:r>
          </w:p>
        </w:tc>
      </w:tr>
      <w:tr w:rsidR="00046AA3" w:rsidRPr="0033677B" w14:paraId="56249C7B" w14:textId="77777777" w:rsidTr="00DB3E54">
        <w:trPr>
          <w:trHeight w:val="264"/>
          <w:jc w:val="center"/>
        </w:trPr>
        <w:tc>
          <w:tcPr>
            <w:tcW w:w="0" w:type="auto"/>
            <w:vMerge/>
            <w:vAlign w:val="center"/>
          </w:tcPr>
          <w:p w14:paraId="791EFE0D" w14:textId="77777777" w:rsidR="00046AA3" w:rsidRPr="0033677B" w:rsidRDefault="00046AA3" w:rsidP="00DB3E54">
            <w:pPr>
              <w:spacing w:after="0" w:line="276" w:lineRule="auto"/>
              <w:jc w:val="center"/>
              <w:rPr>
                <w:rFonts w:eastAsia="Times New Roman" w:cs="Arial"/>
                <w:b/>
                <w:bCs/>
                <w:szCs w:val="20"/>
                <w:lang w:eastAsia="es-CO"/>
              </w:rPr>
            </w:pPr>
          </w:p>
        </w:tc>
        <w:tc>
          <w:tcPr>
            <w:tcW w:w="2955" w:type="dxa"/>
            <w:vMerge/>
            <w:vAlign w:val="center"/>
          </w:tcPr>
          <w:p w14:paraId="3505387A" w14:textId="77777777" w:rsidR="00046AA3" w:rsidRPr="0033677B" w:rsidRDefault="00046AA3" w:rsidP="00DB3E54">
            <w:pPr>
              <w:spacing w:after="0" w:line="276" w:lineRule="auto"/>
              <w:jc w:val="center"/>
              <w:rPr>
                <w:rFonts w:eastAsia="Times New Roman" w:cs="Arial"/>
                <w:b/>
                <w:bCs/>
                <w:szCs w:val="20"/>
                <w:lang w:eastAsia="es-CO"/>
              </w:rPr>
            </w:pPr>
          </w:p>
        </w:tc>
        <w:tc>
          <w:tcPr>
            <w:tcW w:w="3011" w:type="dxa"/>
            <w:vMerge/>
            <w:vAlign w:val="center"/>
          </w:tcPr>
          <w:p w14:paraId="24546E9F" w14:textId="77777777" w:rsidR="00046AA3" w:rsidRPr="0033677B" w:rsidRDefault="00046AA3" w:rsidP="00DB3E54">
            <w:pPr>
              <w:spacing w:after="0" w:line="276" w:lineRule="auto"/>
              <w:jc w:val="center"/>
              <w:rPr>
                <w:rFonts w:eastAsia="Times New Roman" w:cs="Arial"/>
                <w:b/>
                <w:bCs/>
                <w:szCs w:val="20"/>
                <w:lang w:eastAsia="es-CO"/>
              </w:rPr>
            </w:pPr>
          </w:p>
        </w:tc>
      </w:tr>
    </w:tbl>
    <w:p w14:paraId="55217642" w14:textId="7B50FA58" w:rsidR="00046AA3" w:rsidRDefault="00046AA3" w:rsidP="00046AA3">
      <w:pPr>
        <w:rPr>
          <w:lang w:val="es-MX"/>
        </w:rPr>
      </w:pPr>
    </w:p>
    <w:p w14:paraId="20682A78" w14:textId="77777777" w:rsidR="00046AA3" w:rsidRPr="00046AA3" w:rsidRDefault="00046AA3" w:rsidP="00046AA3">
      <w:pPr>
        <w:rPr>
          <w:highlight w:val="lightGray"/>
          <w:lang w:val="es-MX"/>
        </w:rPr>
      </w:pPr>
      <w:r w:rsidRPr="00046AA3">
        <w:rPr>
          <w:highlight w:val="lightGray"/>
          <w:lang w:val="es-MX"/>
        </w:rPr>
        <w:t>[Incluir otras fuentes de recursos en caso de que aplique]</w:t>
      </w:r>
    </w:p>
    <w:p w14:paraId="5731F078" w14:textId="77777777" w:rsidR="00046AA3" w:rsidRPr="00046AA3" w:rsidRDefault="00046AA3" w:rsidP="00046AA3">
      <w:pPr>
        <w:rPr>
          <w:lang w:val="es-MX"/>
        </w:rPr>
      </w:pPr>
      <w:r w:rsidRPr="00046AA3">
        <w:rPr>
          <w:lang w:val="es-MX"/>
        </w:rPr>
        <w:t>La necesidad se encuentra incluida en el Plan Anual de Adquisiciones de la entidad.</w:t>
      </w:r>
    </w:p>
    <w:p w14:paraId="31E3123F" w14:textId="12FA21D3" w:rsidR="00046AA3" w:rsidRPr="00046AA3" w:rsidRDefault="00046AA3" w:rsidP="00046AA3">
      <w:pPr>
        <w:rPr>
          <w:highlight w:val="lightGray"/>
          <w:lang w:val="es-MX"/>
        </w:rPr>
      </w:pPr>
      <w:r w:rsidRPr="00046AA3">
        <w:rPr>
          <w:highlight w:val="lightGray"/>
          <w:lang w:val="es-MX"/>
        </w:rPr>
        <w:t xml:space="preserve">[Si el </w:t>
      </w:r>
      <w:r w:rsidR="00266CFB">
        <w:rPr>
          <w:highlight w:val="lightGray"/>
          <w:lang w:val="es-MX"/>
        </w:rPr>
        <w:t>P</w:t>
      </w:r>
      <w:r w:rsidRPr="00046AA3">
        <w:rPr>
          <w:highlight w:val="lightGray"/>
          <w:lang w:val="es-MX"/>
        </w:rPr>
        <w:t xml:space="preserve">roceso de </w:t>
      </w:r>
      <w:r w:rsidR="00266CFB">
        <w:rPr>
          <w:highlight w:val="lightGray"/>
          <w:lang w:val="es-MX"/>
        </w:rPr>
        <w:t>C</w:t>
      </w:r>
      <w:r w:rsidRPr="00046AA3">
        <w:rPr>
          <w:highlight w:val="lightGray"/>
          <w:lang w:val="es-MX"/>
        </w:rPr>
        <w:t xml:space="preserve">ontratación incluye vigencias futuras, la entidad debe incluir la sección de acuerdo con lo señalado en la </w:t>
      </w:r>
      <w:r w:rsidRPr="00775DA1">
        <w:rPr>
          <w:highlight w:val="lightGray"/>
          <w:lang w:val="es-MX"/>
        </w:rPr>
        <w:t>Guía para la comprensión e implementación de los Documentos Tipo de licitación de obra de infraestructura de transporte]</w:t>
      </w:r>
    </w:p>
    <w:p w14:paraId="6CA0E95E" w14:textId="6F3FCEE1" w:rsidR="00046AA3" w:rsidRPr="00046AA3" w:rsidRDefault="00046AA3" w:rsidP="00046AA3">
      <w:pPr>
        <w:rPr>
          <w:highlight w:val="lightGray"/>
          <w:lang w:val="es-MX"/>
        </w:rPr>
      </w:pPr>
      <w:r w:rsidRPr="00046AA3">
        <w:rPr>
          <w:highlight w:val="lightGray"/>
          <w:lang w:val="es-MX"/>
        </w:rPr>
        <w:t>[La entidad debe adaptar esta sección al formato del SECOP II cuando contrate por medio de esta plataforma]</w:t>
      </w:r>
    </w:p>
    <w:p w14:paraId="5FB70A61" w14:textId="7BBB1306" w:rsidR="005F2F9A" w:rsidRDefault="000C016F" w:rsidP="00FB6C85">
      <w:pPr>
        <w:pStyle w:val="Ttulo2"/>
        <w:ind w:left="0" w:firstLine="16"/>
      </w:pPr>
      <w:bookmarkStart w:id="20" w:name="_Toc176242628"/>
      <w:r>
        <w:rPr>
          <w:caps w:val="0"/>
        </w:rPr>
        <w:t>REGLAS DE SUBSANABILIDAD, EXPLICACIONES Y ACLARACIONES</w:t>
      </w:r>
      <w:bookmarkEnd w:id="20"/>
    </w:p>
    <w:p w14:paraId="5D64911B" w14:textId="77777777" w:rsidR="00046AA3" w:rsidRPr="00046AA3" w:rsidRDefault="00046AA3" w:rsidP="00046AA3">
      <w:pPr>
        <w:rPr>
          <w:lang w:val="es-MX"/>
        </w:rPr>
      </w:pPr>
      <w:r w:rsidRPr="00046AA3">
        <w:rPr>
          <w:lang w:val="es-MX"/>
        </w:rPr>
        <w:t>El proponente tiene la responsabilidad y carga de presentar su oferta en forma completa e íntegra, esto es, respondiendo todos los puntos del pliego de condiciones y adjuntando todos los documentos de soporte o prueba de las condiciones que pretenda hacer valer en el proceso.</w:t>
      </w:r>
    </w:p>
    <w:p w14:paraId="761FAB99" w14:textId="74F57403" w:rsidR="00046AA3" w:rsidRPr="00046AA3" w:rsidRDefault="2376BEA3" w:rsidP="00046AA3">
      <w:pPr>
        <w:rPr>
          <w:lang w:val="es-MX"/>
        </w:rPr>
      </w:pPr>
      <w:r w:rsidRPr="146EC444">
        <w:rPr>
          <w:lang w:val="es-MX"/>
        </w:rPr>
        <w:t xml:space="preserve">En caso de ser necesario, la entidad debe solicitar a los proponentes durante el proceso de evaluación, y a más tardar en el informe de evaluación, las aclaraciones, precisiones o solicitud de documentos que puedan ser subsanables. No obstante, los proponentes no podrán completar, adicionar, modificar o mejorar sus propuestas en los aspectos que otorgan puntaje, los cuales podrán ser objeto de aclaraciones y explicaciones. Los proponentes deberán allegar las aclaraciones o documentos requeridos en el momento en el que fueron solicitados y a más tardar hasta el término </w:t>
      </w:r>
      <w:r w:rsidRPr="146EC444">
        <w:rPr>
          <w:lang w:val="es-MX"/>
        </w:rPr>
        <w:lastRenderedPageBreak/>
        <w:t xml:space="preserve">de traslado del informe de evaluación, es decir, dentro de los cinco (5) días hábiles siguientes, contados a partir del día hábil siguiente a la expedición del informe de evaluación. </w:t>
      </w:r>
    </w:p>
    <w:p w14:paraId="1672BCA6" w14:textId="77777777" w:rsidR="007D1528" w:rsidRPr="007D1528" w:rsidRDefault="007D1528" w:rsidP="007D1528">
      <w:r w:rsidRPr="007D1528">
        <w:t xml:space="preserve">En caso de que la </w:t>
      </w:r>
      <w:r w:rsidRPr="007D1528" w:rsidDel="00E41DBB">
        <w:t>Entidad</w:t>
      </w:r>
      <w:r w:rsidRPr="007D1528">
        <w:t xml:space="preserve">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no los haya requerido, podrá hacerlo posteriormente, otorgándole al Proponente un término igual al establecido para el traslado del informe de evaluación,</w:t>
      </w:r>
      <w:r w:rsidRPr="007D1528" w:rsidDel="008C5B46">
        <w:t xml:space="preserve"> </w:t>
      </w:r>
      <w:r w:rsidRPr="007D1528">
        <w:t>con el fin de que los allegue. En caso de que sea necesario, la E</w:t>
      </w:r>
      <w:r w:rsidRPr="007D1528" w:rsidDel="00E41DBB">
        <w:t>ntidad</w:t>
      </w:r>
      <w:r w:rsidRPr="007D1528">
        <w:t xml:space="preserve"> ajustará el Cronograma. Lo aquí descrito también aplicará cuando la observación a la oferta provenga de otro Proponente y se hubiere realizado en el traslado del informe de evaluación.</w:t>
      </w:r>
    </w:p>
    <w:p w14:paraId="7D54FCDF" w14:textId="77777777" w:rsidR="00046AA3" w:rsidRPr="00046AA3" w:rsidRDefault="00046AA3" w:rsidP="00046AA3">
      <w:pPr>
        <w:rPr>
          <w:lang w:val="es-MX"/>
        </w:rPr>
      </w:pPr>
      <w:r w:rsidRPr="00046AA3">
        <w:rPr>
          <w:lang w:val="es-MX"/>
        </w:rPr>
        <w:t>En los procesos adelantados en el SECOP I, las subsanaciones, explicaciones y aclaraciones se presentarán por cualquier medio: en físico, entre las horas de atención al público; o por correo electrónico hasta las 11:59 p. m. del día establecido en el cronograma. Los adelantados en el SECOP II se subsanarán por medio de mensajes, en la forma prevista en la plataforma.</w:t>
      </w:r>
    </w:p>
    <w:p w14:paraId="4075FC3C" w14:textId="6A2759B4" w:rsidR="00046AA3" w:rsidRPr="00046AA3" w:rsidRDefault="76ADB69C" w:rsidP="29E67451">
      <w:pPr>
        <w:rPr>
          <w:color w:val="FF0000"/>
          <w:highlight w:val="yellow"/>
          <w:lang w:val="es-MX"/>
        </w:rPr>
      </w:pPr>
      <w:r w:rsidRPr="39F17FBC">
        <w:rPr>
          <w:lang w:val="es-MX"/>
        </w:rPr>
        <w:t xml:space="preserve">Todos aquellos requisitos de la oferta que afecten la asignación de puntaje, incluyendo los necesarios para acreditar requisitos de desempate, no son subsanables, por lo que los mismos deben ser aportados por los proponentes desde la presentación de la oferta. </w:t>
      </w:r>
    </w:p>
    <w:p w14:paraId="613085BB" w14:textId="5BB64485" w:rsidR="29E67451" w:rsidRDefault="76ADB69C" w:rsidP="29E67451">
      <w:pPr>
        <w:rPr>
          <w:lang w:val="es-MX"/>
        </w:rPr>
      </w:pPr>
      <w:r w:rsidRPr="29E67451">
        <w:rPr>
          <w:lang w:val="es-MX"/>
        </w:rPr>
        <w:t>En virtud del principio de buena fe, los proponentes que presenten observaciones al Proceso o a las ofertas y conductas de los demás oferentes deberán justificar y demostrar su procedencia</w:t>
      </w:r>
      <w:r w:rsidR="21634187" w:rsidRPr="0623013D">
        <w:rPr>
          <w:lang w:val="es-MX"/>
        </w:rPr>
        <w:t xml:space="preserve">. </w:t>
      </w:r>
    </w:p>
    <w:p w14:paraId="475164EC" w14:textId="0BDFFA20" w:rsidR="005F2F9A" w:rsidRDefault="000C016F" w:rsidP="00DA1CA3">
      <w:pPr>
        <w:pStyle w:val="Ttulo2"/>
        <w:ind w:left="0" w:firstLine="0"/>
      </w:pPr>
      <w:bookmarkStart w:id="21" w:name="_Toc176242629"/>
      <w:r>
        <w:rPr>
          <w:caps w:val="0"/>
        </w:rPr>
        <w:t>CRONOGRAMA DEL PROCESO</w:t>
      </w:r>
      <w:bookmarkEnd w:id="21"/>
    </w:p>
    <w:p w14:paraId="27E022A6" w14:textId="77777777" w:rsidR="00046AA3" w:rsidRPr="00046AA3" w:rsidRDefault="00046AA3" w:rsidP="00046AA3">
      <w:pPr>
        <w:rPr>
          <w:lang w:val="es-MX"/>
        </w:rPr>
      </w:pPr>
      <w:r w:rsidRPr="00046AA3">
        <w:rPr>
          <w:lang w:val="es-MX"/>
        </w:rPr>
        <w:t>El cronograma del proceso es el contenido en el Anexo 2 – Cronograma.</w:t>
      </w:r>
    </w:p>
    <w:p w14:paraId="5C9E14E4" w14:textId="211D862A" w:rsidR="00046AA3" w:rsidRPr="00046AA3" w:rsidRDefault="00046AA3" w:rsidP="00046AA3">
      <w:pPr>
        <w:rPr>
          <w:highlight w:val="lightGray"/>
          <w:lang w:val="es-MX"/>
        </w:rPr>
      </w:pPr>
      <w:r w:rsidRPr="00046AA3">
        <w:rPr>
          <w:highlight w:val="lightGray"/>
          <w:lang w:val="es-MX"/>
        </w:rPr>
        <w:t xml:space="preserve">[El cronograma del proceso debe ser elaborado por la entidad teniendo en cuenta los términos legales para cada una de las etapas del proceso e </w:t>
      </w:r>
      <w:r w:rsidR="2DBCF346" w:rsidRPr="0623013D">
        <w:rPr>
          <w:highlight w:val="lightGray"/>
          <w:lang w:val="es-MX"/>
        </w:rPr>
        <w:t>incluir</w:t>
      </w:r>
      <w:r w:rsidR="4440136A" w:rsidRPr="0623013D">
        <w:rPr>
          <w:highlight w:val="lightGray"/>
          <w:lang w:val="es-MX"/>
        </w:rPr>
        <w:t>l</w:t>
      </w:r>
      <w:r w:rsidR="2DBCF346" w:rsidRPr="0623013D">
        <w:rPr>
          <w:highlight w:val="lightGray"/>
          <w:lang w:val="es-MX"/>
        </w:rPr>
        <w:t>o</w:t>
      </w:r>
      <w:r w:rsidR="003B230A" w:rsidRPr="00046AA3">
        <w:rPr>
          <w:highlight w:val="lightGray"/>
          <w:lang w:val="es-MX"/>
        </w:rPr>
        <w:t xml:space="preserve"> </w:t>
      </w:r>
      <w:r w:rsidRPr="00046AA3">
        <w:rPr>
          <w:highlight w:val="lightGray"/>
          <w:lang w:val="es-MX"/>
        </w:rPr>
        <w:t>en el Anexo 2 – Cronograma]</w:t>
      </w:r>
    </w:p>
    <w:p w14:paraId="687737EF" w14:textId="522CD1D5" w:rsidR="00046AA3" w:rsidRDefault="00046AA3" w:rsidP="00046AA3">
      <w:pPr>
        <w:rPr>
          <w:lang w:val="es-MX"/>
        </w:rPr>
      </w:pPr>
      <w:r w:rsidRPr="00046AA3">
        <w:rPr>
          <w:highlight w:val="lightGray"/>
          <w:lang w:val="es-MX"/>
        </w:rPr>
        <w:t>[La entidad debe adaptar esta sección al formato del SECOP II cuando contrate por medio de esta plataforma]</w:t>
      </w:r>
    </w:p>
    <w:p w14:paraId="1C7AAA5A" w14:textId="118AFC67" w:rsidR="00046AA3" w:rsidRDefault="000C016F" w:rsidP="004216B6">
      <w:pPr>
        <w:pStyle w:val="Ttulo2"/>
        <w:ind w:left="0" w:firstLine="0"/>
      </w:pPr>
      <w:bookmarkStart w:id="22" w:name="_Toc176242630"/>
      <w:r>
        <w:rPr>
          <w:caps w:val="0"/>
        </w:rPr>
        <w:t>IDIOMA</w:t>
      </w:r>
      <w:bookmarkEnd w:id="22"/>
      <w:r>
        <w:rPr>
          <w:caps w:val="0"/>
        </w:rPr>
        <w:t xml:space="preserve"> </w:t>
      </w:r>
    </w:p>
    <w:p w14:paraId="310C0CFC" w14:textId="3EC7CEC6" w:rsidR="00046AA3" w:rsidRPr="00046AA3" w:rsidRDefault="00046AA3" w:rsidP="00046AA3">
      <w:pPr>
        <w:rPr>
          <w:lang w:val="es-MX"/>
        </w:rPr>
      </w:pPr>
      <w:r w:rsidRPr="00046AA3">
        <w:rPr>
          <w:lang w:val="es-MX"/>
        </w:rPr>
        <w:t xml:space="preserve">Los documentos y las comunicaciones entregadas, enviadas o expedidas por los proponentes o por terceros para efectos del </w:t>
      </w:r>
      <w:r w:rsidR="00061389">
        <w:rPr>
          <w:lang w:val="es-MX"/>
        </w:rPr>
        <w:t>P</w:t>
      </w:r>
      <w:r w:rsidRPr="00046AA3">
        <w:rPr>
          <w:lang w:val="es-MX"/>
        </w:rPr>
        <w:t xml:space="preserve">roceso de </w:t>
      </w:r>
      <w:r w:rsidR="00061389">
        <w:rPr>
          <w:lang w:val="es-MX"/>
        </w:rPr>
        <w:t>C</w:t>
      </w:r>
      <w:r w:rsidRPr="00046AA3">
        <w:rPr>
          <w:lang w:val="es-MX"/>
        </w:rPr>
        <w:t>ontratación, o para ser tenidos en cuenta en el mismo, deben ser allegados en español. Los documentos y comunicaciones en un idioma distinto deben ser presentados en su lengua original junto con la traducción oficial al español.</w:t>
      </w:r>
    </w:p>
    <w:p w14:paraId="78ADBFC9" w14:textId="77777777" w:rsidR="00D6772C" w:rsidRPr="002F29C8" w:rsidRDefault="00D6772C" w:rsidP="00D6772C">
      <w:pPr>
        <w:rPr>
          <w:rFonts w:cs="Arial"/>
          <w:szCs w:val="20"/>
        </w:rPr>
      </w:pPr>
      <w:r w:rsidRPr="002F29C8">
        <w:rPr>
          <w:rFonts w:cs="Arial"/>
          <w:szCs w:val="20"/>
        </w:rPr>
        <w:t>El proponente puede presentar con la oferta documentos con una traducción simple y entregar la traducción oficial al castellano dentro del plazo previsto para la subsanación. La traducción oficial debe ser el mismo texto presentado.</w:t>
      </w:r>
    </w:p>
    <w:p w14:paraId="74BB7F8B" w14:textId="5D797671" w:rsidR="00046AA3" w:rsidRDefault="00046AA3" w:rsidP="00046AA3">
      <w:pPr>
        <w:rPr>
          <w:lang w:val="es-MX"/>
        </w:rPr>
      </w:pPr>
      <w:r w:rsidRPr="00046AA3">
        <w:rPr>
          <w:lang w:val="es-MX"/>
        </w:rPr>
        <w:t xml:space="preserve">Para que la traducción oficial de los documentos en idioma extranjero sea válida, la traducción se realizará en los </w:t>
      </w:r>
      <w:r w:rsidRPr="00986CFC">
        <w:rPr>
          <w:lang w:val="es-MX"/>
        </w:rPr>
        <w:t>términos del Decreto 38</w:t>
      </w:r>
      <w:r w:rsidR="00B35529" w:rsidRPr="00986CFC">
        <w:rPr>
          <w:lang w:val="es-MX"/>
        </w:rPr>
        <w:t>2</w:t>
      </w:r>
      <w:r w:rsidRPr="00986CFC">
        <w:rPr>
          <w:lang w:val="es-MX"/>
        </w:rPr>
        <w:t xml:space="preserve"> de 1951 y</w:t>
      </w:r>
      <w:r w:rsidRPr="00046AA3">
        <w:rPr>
          <w:lang w:val="es-MX"/>
        </w:rPr>
        <w:t xml:space="preserve"> el artículo 33 de la Ley 962 de 2005, o la norma que la modifique, sustituya o complemente. </w:t>
      </w:r>
    </w:p>
    <w:p w14:paraId="01504E51" w14:textId="32CC3D98" w:rsidR="085E4DA1" w:rsidRDefault="4319A621" w:rsidP="085E4DA1">
      <w:pPr>
        <w:rPr>
          <w:lang w:val="es-MX"/>
        </w:rPr>
      </w:pPr>
      <w:r w:rsidRPr="26FD2043">
        <w:rPr>
          <w:lang w:val="es-MX"/>
        </w:rPr>
        <w:t xml:space="preserve">De igual manera, se </w:t>
      </w:r>
      <w:r w:rsidRPr="306AFE25">
        <w:rPr>
          <w:lang w:val="es-MX"/>
        </w:rPr>
        <w:t>deber</w:t>
      </w:r>
      <w:r w:rsidR="770849E4" w:rsidRPr="306AFE25">
        <w:rPr>
          <w:lang w:val="es-MX"/>
        </w:rPr>
        <w:t>á</w:t>
      </w:r>
      <w:r w:rsidRPr="306AFE25">
        <w:rPr>
          <w:lang w:val="es-MX"/>
        </w:rPr>
        <w:t>n</w:t>
      </w:r>
      <w:r w:rsidRPr="26FD2043">
        <w:rPr>
          <w:lang w:val="es-MX"/>
        </w:rPr>
        <w:t xml:space="preserve"> atender los demás lineamientos al respecto que se establecen en </w:t>
      </w:r>
      <w:r w:rsidRPr="64DC8FB6">
        <w:rPr>
          <w:lang w:val="es-MX"/>
        </w:rPr>
        <w:t xml:space="preserve">la Circular </w:t>
      </w:r>
      <w:r w:rsidR="0FC0D00A" w:rsidRPr="64DC8FB6">
        <w:rPr>
          <w:lang w:val="es-MX"/>
        </w:rPr>
        <w:t>Ú</w:t>
      </w:r>
      <w:r w:rsidRPr="64DC8FB6">
        <w:rPr>
          <w:lang w:val="es-MX"/>
        </w:rPr>
        <w:t>nica Externa expedida por la Agencia Nacional de Contratación Pública -</w:t>
      </w:r>
      <w:r w:rsidR="635142B0" w:rsidRPr="64DC8FB6">
        <w:rPr>
          <w:lang w:val="es-MX"/>
        </w:rPr>
        <w:t xml:space="preserve"> Colombia Compra Eficiente</w:t>
      </w:r>
      <w:r w:rsidR="00061389">
        <w:rPr>
          <w:lang w:val="es-MX"/>
        </w:rPr>
        <w:t>-</w:t>
      </w:r>
      <w:r w:rsidR="635142B0" w:rsidRPr="64DC8FB6">
        <w:rPr>
          <w:lang w:val="es-MX"/>
        </w:rPr>
        <w:t xml:space="preserve">. </w:t>
      </w:r>
    </w:p>
    <w:p w14:paraId="573A431C" w14:textId="69FA32B8" w:rsidR="00F8345C" w:rsidRDefault="000C016F" w:rsidP="004216B6">
      <w:pPr>
        <w:pStyle w:val="Ttulo2"/>
        <w:ind w:left="0" w:firstLine="0"/>
      </w:pPr>
      <w:bookmarkStart w:id="23" w:name="_Ref57726176"/>
      <w:bookmarkStart w:id="24" w:name="_Toc176242631"/>
      <w:r>
        <w:rPr>
          <w:caps w:val="0"/>
        </w:rPr>
        <w:lastRenderedPageBreak/>
        <w:t>DOCUMENTOS OTORGADOS EN EL EXTERIOR</w:t>
      </w:r>
      <w:bookmarkEnd w:id="23"/>
      <w:bookmarkEnd w:id="24"/>
    </w:p>
    <w:p w14:paraId="4F8D3632" w14:textId="77777777" w:rsidR="00F8345C" w:rsidRPr="00F8345C" w:rsidRDefault="00F8345C" w:rsidP="00F8345C">
      <w:pPr>
        <w:rPr>
          <w:lang w:val="es-MX"/>
        </w:rPr>
      </w:pPr>
      <w:r w:rsidRPr="00F8345C">
        <w:rPr>
          <w:lang w:val="es-MX"/>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3860D51E" w14:textId="77777777" w:rsidR="00987E3B" w:rsidRPr="00BA09CA" w:rsidRDefault="00987E3B" w:rsidP="00987E3B">
      <w:pPr>
        <w:pStyle w:val="Prrafodelista"/>
        <w:spacing w:line="240" w:lineRule="auto"/>
        <w:ind w:left="0"/>
        <w:rPr>
          <w:rFonts w:eastAsiaTheme="minorEastAsia" w:cs="Arial"/>
          <w:szCs w:val="20"/>
          <w:lang w:eastAsia="es-ES"/>
        </w:rPr>
      </w:pPr>
      <w:r w:rsidRPr="00BA09CA">
        <w:rPr>
          <w:rFonts w:eastAsiaTheme="minorEastAsia" w:cs="Arial"/>
          <w:szCs w:val="20"/>
          <w:lang w:eastAsia="es-ES"/>
        </w:rPr>
        <w:t xml:space="preserve">Para el trámite de </w:t>
      </w:r>
      <w:r>
        <w:rPr>
          <w:rFonts w:eastAsiaTheme="minorEastAsia" w:cs="Arial"/>
          <w:szCs w:val="20"/>
          <w:lang w:eastAsia="es-ES"/>
        </w:rPr>
        <w:t>A</w:t>
      </w:r>
      <w:r w:rsidRPr="00BA09CA">
        <w:rPr>
          <w:rFonts w:eastAsiaTheme="minorEastAsia" w:cs="Arial"/>
          <w:szCs w:val="20"/>
          <w:lang w:eastAsia="es-ES"/>
        </w:rPr>
        <w:t xml:space="preserve">postilla o </w:t>
      </w:r>
      <w:r>
        <w:rPr>
          <w:rFonts w:eastAsiaTheme="minorEastAsia" w:cs="Arial"/>
          <w:szCs w:val="20"/>
          <w:lang w:eastAsia="es-ES"/>
        </w:rPr>
        <w:t>L</w:t>
      </w:r>
      <w:r w:rsidRPr="00BA09CA">
        <w:rPr>
          <w:rFonts w:eastAsiaTheme="minorEastAsia" w:cs="Arial"/>
          <w:szCs w:val="20"/>
          <w:lang w:eastAsia="es-ES"/>
        </w:rPr>
        <w:t xml:space="preserve">egalización de documentos </w:t>
      </w:r>
      <w:r>
        <w:rPr>
          <w:rFonts w:eastAsiaTheme="minorEastAsia" w:cs="Arial"/>
          <w:szCs w:val="20"/>
          <w:lang w:eastAsia="es-ES"/>
        </w:rPr>
        <w:t xml:space="preserve">públicos </w:t>
      </w:r>
      <w:r w:rsidRPr="00BA09CA">
        <w:rPr>
          <w:rFonts w:eastAsiaTheme="minorEastAsia" w:cs="Arial"/>
          <w:szCs w:val="20"/>
          <w:lang w:eastAsia="es-ES"/>
        </w:rPr>
        <w:t>otorgados en el exterior y la acreditación de la formación académica obtenida en el exterior, las Entidades aplicarán los parámetros establecidos en las normas que regulen la materia</w:t>
      </w:r>
      <w:r w:rsidRPr="00BA09CA">
        <w:rPr>
          <w:rFonts w:eastAsia="Arial" w:cs="Arial"/>
          <w:szCs w:val="20"/>
        </w:rPr>
        <w:t xml:space="preserve">, en especial la Resolución 1959 de 2020 del Ministerio de Relaciones Exteriores, o la norma que la modifique, sustituya o </w:t>
      </w:r>
      <w:r w:rsidRPr="00BA09CA">
        <w:rPr>
          <w:rFonts w:eastAsiaTheme="minorEastAsia" w:cs="Arial"/>
          <w:szCs w:val="20"/>
          <w:lang w:eastAsia="es-ES"/>
        </w:rPr>
        <w:t>complemente.</w:t>
      </w:r>
    </w:p>
    <w:p w14:paraId="0D559825" w14:textId="079FC5D3" w:rsidR="00F8345C" w:rsidRDefault="00F8345C" w:rsidP="00475D64">
      <w:pPr>
        <w:pStyle w:val="Ttulo2"/>
        <w:ind w:left="0" w:firstLine="0"/>
      </w:pPr>
      <w:bookmarkStart w:id="25" w:name="_Toc176242632"/>
      <w:r>
        <w:t>GLOSARIO</w:t>
      </w:r>
      <w:bookmarkEnd w:id="25"/>
    </w:p>
    <w:p w14:paraId="1774E4DB" w14:textId="04E52F71" w:rsidR="00F8345C" w:rsidRDefault="00F8345C" w:rsidP="00F8345C">
      <w:pPr>
        <w:rPr>
          <w:lang w:val="es-MX"/>
        </w:rPr>
      </w:pPr>
      <w:r w:rsidRPr="65B54A8B">
        <w:rPr>
          <w:lang w:val="es-MX"/>
        </w:rPr>
        <w:t xml:space="preserve">Para los fines de este pliego de condiciones, </w:t>
      </w:r>
      <w:r w:rsidRPr="00475D64">
        <w:rPr>
          <w:lang w:val="es-MX"/>
        </w:rPr>
        <w:t xml:space="preserve">a menos que expresamente se estipule de otra manera, los términos deben entenderse de acuerdo con la definición contenida en el artículo 2.2.1.1.1.3.1 del Decreto 1082 de 2015, la Ley 1682 de 2013 </w:t>
      </w:r>
      <w:r w:rsidR="1DC740E4" w:rsidRPr="00475D64">
        <w:rPr>
          <w:lang w:val="es-MX"/>
        </w:rPr>
        <w:t>o la norma</w:t>
      </w:r>
      <w:r w:rsidR="00F7259E" w:rsidRPr="00475D64">
        <w:rPr>
          <w:lang w:val="es-MX"/>
        </w:rPr>
        <w:t xml:space="preserve"> que la modifique, complemente o sustituya</w:t>
      </w:r>
      <w:r w:rsidR="009B4FAE" w:rsidRPr="00475D64">
        <w:rPr>
          <w:lang w:val="es-MX"/>
        </w:rPr>
        <w:t>,</w:t>
      </w:r>
      <w:r w:rsidR="1DC740E4" w:rsidRPr="00475D64">
        <w:rPr>
          <w:lang w:val="es-MX"/>
        </w:rPr>
        <w:t xml:space="preserve"> </w:t>
      </w:r>
      <w:r w:rsidRPr="00475D64">
        <w:rPr>
          <w:lang w:val="es-MX"/>
        </w:rPr>
        <w:t xml:space="preserve">y el Anexo 3 - Glosario. Los términos no definidos deben </w:t>
      </w:r>
      <w:r w:rsidR="005B2B9F" w:rsidRPr="00475D64">
        <w:rPr>
          <w:lang w:val="es-ES"/>
        </w:rPr>
        <w:t xml:space="preserve">comprenderse de conformidad con su significado natural y en el contexto del </w:t>
      </w:r>
      <w:r w:rsidR="00B511B3" w:rsidRPr="00475D64">
        <w:rPr>
          <w:lang w:val="es-ES"/>
        </w:rPr>
        <w:t xml:space="preserve">presente proceso de selección </w:t>
      </w:r>
      <w:r w:rsidR="00A5170D" w:rsidRPr="00475D64">
        <w:rPr>
          <w:lang w:val="es-ES"/>
        </w:rPr>
        <w:t xml:space="preserve">y el </w:t>
      </w:r>
      <w:r w:rsidR="007764D6" w:rsidRPr="00475D64">
        <w:rPr>
          <w:lang w:val="es-ES"/>
        </w:rPr>
        <w:t>proyecto de infraestructura</w:t>
      </w:r>
      <w:r w:rsidR="005B2B9F" w:rsidRPr="00475D64">
        <w:rPr>
          <w:lang w:val="es-ES"/>
        </w:rPr>
        <w:t xml:space="preserve"> que se pretende adelantar</w:t>
      </w:r>
      <w:r w:rsidRPr="00475D64">
        <w:rPr>
          <w:lang w:val="es-MX"/>
        </w:rPr>
        <w:t>.</w:t>
      </w:r>
    </w:p>
    <w:p w14:paraId="638FC536" w14:textId="5A89C50E" w:rsidR="00F8345C" w:rsidRDefault="00F8345C" w:rsidP="00B56637">
      <w:pPr>
        <w:pStyle w:val="Ttulo2"/>
        <w:ind w:left="0" w:firstLine="0"/>
      </w:pPr>
      <w:bookmarkStart w:id="26" w:name="_Toc176242633"/>
      <w:r>
        <w:t>INFORMACIÓN INEXACTA</w:t>
      </w:r>
      <w:bookmarkEnd w:id="26"/>
    </w:p>
    <w:p w14:paraId="3694B178" w14:textId="77777777" w:rsidR="00F8345C" w:rsidRPr="00F8345C" w:rsidRDefault="00F8345C" w:rsidP="00F8345C">
      <w:pPr>
        <w:rPr>
          <w:lang w:val="es-MX"/>
        </w:rPr>
      </w:pPr>
      <w:r w:rsidRPr="00F8345C">
        <w:rPr>
          <w:lang w:val="es-MX"/>
        </w:rPr>
        <w:t xml:space="preserve">La entidad se reserva el derecho de verificar integralmente la información aportada por el proponente. Para esto, puede acudir a las autoridades, personas, empresas o entidades   respectivas. </w:t>
      </w:r>
    </w:p>
    <w:p w14:paraId="01691803" w14:textId="77777777" w:rsidR="00F8345C" w:rsidRPr="00F8345C" w:rsidRDefault="00F8345C" w:rsidP="00F8345C">
      <w:pPr>
        <w:rPr>
          <w:lang w:val="es-MX"/>
        </w:rPr>
      </w:pPr>
      <w:r w:rsidRPr="00F8345C">
        <w:rPr>
          <w:lang w:val="es-MX"/>
        </w:rPr>
        <w:t xml:space="preserve">Cuando exista inconsistencia entre la información suministrada por el proponente y la verificada por la entidad, la información que pretende demostrar el proponente se </w:t>
      </w:r>
      <w:r w:rsidRPr="00B56637">
        <w:rPr>
          <w:lang w:val="es-MX"/>
        </w:rPr>
        <w:t>tendrá</w:t>
      </w:r>
      <w:r w:rsidRPr="00F8345C">
        <w:rPr>
          <w:lang w:val="es-MX"/>
        </w:rPr>
        <w:t xml:space="preserve"> por no acreditada. </w:t>
      </w:r>
    </w:p>
    <w:p w14:paraId="37CAE3F6" w14:textId="77777777" w:rsidR="00F8345C" w:rsidRPr="00F8345C" w:rsidRDefault="00F8345C" w:rsidP="00F8345C">
      <w:pPr>
        <w:rPr>
          <w:lang w:val="es-MX"/>
        </w:rPr>
      </w:pPr>
      <w:r w:rsidRPr="00F8345C">
        <w:rPr>
          <w:lang w:val="es-MX"/>
        </w:rPr>
        <w:t xml:space="preserve">La entidad compulsará copias a las autoridades competentes en aquellos eventos en los cuales la información aportada tenga inconsistencias sobre las cuales pueda existir una posible falsedad, sin que el proponente haya demostrado lo contrario, y rechazará la oferta. </w:t>
      </w:r>
    </w:p>
    <w:p w14:paraId="17B63766" w14:textId="3ED03DE2" w:rsidR="00F8345C" w:rsidRDefault="00F8345C" w:rsidP="006E2C9C">
      <w:pPr>
        <w:pStyle w:val="Ttulo2"/>
        <w:ind w:left="0" w:firstLine="0"/>
      </w:pPr>
      <w:bookmarkStart w:id="27" w:name="_Toc176242634"/>
      <w:r>
        <w:t>INFORMACIÓN RESERVADA</w:t>
      </w:r>
      <w:bookmarkEnd w:id="27"/>
    </w:p>
    <w:p w14:paraId="5A8E7664" w14:textId="0FF6D845" w:rsidR="00F8345C" w:rsidRPr="00F8345C" w:rsidRDefault="00F8345C" w:rsidP="00F8345C">
      <w:pPr>
        <w:rPr>
          <w:lang w:val="es-MX"/>
        </w:rPr>
      </w:pPr>
      <w:r w:rsidRPr="00F8345C">
        <w:rPr>
          <w:lang w:val="es-MX"/>
        </w:rPr>
        <w:t xml:space="preserve">Si dentro del Sobre 1 de la propuesta el proponente incluye información que conforme a la ley colombiana tiene el carácter de información reservada, este debe manifestar esta circunstancia con </w:t>
      </w:r>
      <w:r w:rsidR="00093515">
        <w:rPr>
          <w:lang w:val="es-MX"/>
        </w:rPr>
        <w:t xml:space="preserve">absoluta </w:t>
      </w:r>
      <w:r w:rsidRPr="00F8345C">
        <w:rPr>
          <w:lang w:val="es-MX"/>
        </w:rPr>
        <w:t>claridad y precisión en el Formato 1 – Carta de Presentación de la Oferta, identificando el documento o información que considera goza de reserva, citando expresamente la disposición legal que lo ampara. Sin perjuicio de lo anterior y para evaluar las propuestas, la entidad se reserva el derecho de dar a conocer la mencionada información a sus funcionarios, empleados, contratistas, agentes o asesores.</w:t>
      </w:r>
    </w:p>
    <w:p w14:paraId="55E2DE18" w14:textId="6AE63982" w:rsidR="00F8345C" w:rsidRDefault="00F8345C" w:rsidP="00F8345C">
      <w:pPr>
        <w:rPr>
          <w:lang w:val="es-MX"/>
        </w:rPr>
      </w:pPr>
      <w:r w:rsidRPr="00F8345C">
        <w:rPr>
          <w:lang w:val="es-MX"/>
        </w:rPr>
        <w:t>En todo caso, la entidad, sus funcionarios, sus empleados, contratistas, agentes y asesores están obligados a mantener la reserva de la información que, por disposición legal, tenga dicha calidad y que haya sido identificada por el proponente.</w:t>
      </w:r>
    </w:p>
    <w:p w14:paraId="1D392EEF" w14:textId="7E14B2D8" w:rsidR="00F8345C" w:rsidRDefault="00F8345C" w:rsidP="006E2C9C">
      <w:pPr>
        <w:pStyle w:val="Ttulo2"/>
        <w:ind w:left="0" w:firstLine="0"/>
      </w:pPr>
      <w:bookmarkStart w:id="28" w:name="_Toc176242635"/>
      <w:r>
        <w:t>MONEDA</w:t>
      </w:r>
      <w:bookmarkEnd w:id="28"/>
    </w:p>
    <w:p w14:paraId="7B1E0ED0" w14:textId="6D31C450" w:rsidR="00F8345C" w:rsidRDefault="00F8345C" w:rsidP="008532FF">
      <w:pPr>
        <w:pStyle w:val="Prrafodelista"/>
        <w:numPr>
          <w:ilvl w:val="0"/>
          <w:numId w:val="4"/>
        </w:numPr>
        <w:rPr>
          <w:b/>
          <w:bCs/>
          <w:lang w:val="es-MX"/>
        </w:rPr>
      </w:pPr>
      <w:r w:rsidRPr="39F17FBC">
        <w:rPr>
          <w:b/>
          <w:bCs/>
          <w:lang w:val="es-MX"/>
        </w:rPr>
        <w:t xml:space="preserve">Monedas Extranjeras </w:t>
      </w:r>
    </w:p>
    <w:p w14:paraId="0E1EBDDC" w14:textId="77777777" w:rsidR="00F8345C" w:rsidRPr="00F8345C" w:rsidRDefault="00F8345C" w:rsidP="00F8345C">
      <w:pPr>
        <w:rPr>
          <w:lang w:val="es-MX"/>
        </w:rPr>
      </w:pPr>
      <w:r w:rsidRPr="00F8345C">
        <w:rPr>
          <w:lang w:val="es-MX"/>
        </w:rPr>
        <w:lastRenderedPageBreak/>
        <w:t>Los valores de los documentos aportados en la propuesta deben presentarse en pesos colombianos. Cuando un valor se exprese en moneda extranjera debe convertirse a pesos colombianos teniendo en cuenta lo siguiente:</w:t>
      </w:r>
    </w:p>
    <w:p w14:paraId="5EE1918B" w14:textId="596C9315" w:rsidR="00F8345C" w:rsidRDefault="00F8345C" w:rsidP="008532FF">
      <w:pPr>
        <w:pStyle w:val="Prrafodelista"/>
        <w:numPr>
          <w:ilvl w:val="0"/>
          <w:numId w:val="5"/>
        </w:numPr>
        <w:ind w:hanging="218"/>
        <w:rPr>
          <w:lang w:val="es-MX"/>
        </w:rPr>
      </w:pPr>
      <w:r w:rsidRPr="65B54A8B">
        <w:rPr>
          <w:lang w:val="es-MX"/>
        </w:rPr>
        <w:t xml:space="preserve">Si los valores de un contrato están expresados originalmente en </w:t>
      </w:r>
      <w:proofErr w:type="gramStart"/>
      <w:r w:rsidRPr="65B54A8B">
        <w:rPr>
          <w:lang w:val="es-MX"/>
        </w:rPr>
        <w:t>Dólares</w:t>
      </w:r>
      <w:proofErr w:type="gramEnd"/>
      <w:r w:rsidRPr="65B54A8B">
        <w:rPr>
          <w:lang w:val="es-MX"/>
        </w:rPr>
        <w:t xml:space="preserve"> de los Estados Unidos de América, los valores se convertirán a Pesos Colombianos, utilizando el valor correspondiente al promedio </w:t>
      </w:r>
      <w:r w:rsidR="00F41841">
        <w:rPr>
          <w:lang w:val="es-MX"/>
        </w:rPr>
        <w:t>d</w:t>
      </w:r>
      <w:r w:rsidRPr="65B54A8B">
        <w:rPr>
          <w:lang w:val="es-MX"/>
        </w:rPr>
        <w:t xml:space="preserve">e la TRM de la fecha de inicio del contrato y la TRM de la fecha de terminación del contrato. Para esto, el proponente deberá indicar la tasa representativa del mercado utilizada para la conversión de cada contrato en el Formato 3 – Experiencia; la TRM utilizada será la certificada por la Superintendencia </w:t>
      </w:r>
      <w:r w:rsidR="7403977E" w:rsidRPr="1E2DAD92">
        <w:rPr>
          <w:lang w:val="es-MX"/>
        </w:rPr>
        <w:t>Financie</w:t>
      </w:r>
      <w:r w:rsidRPr="1E2DAD92">
        <w:rPr>
          <w:lang w:val="es-MX"/>
        </w:rPr>
        <w:t>ra</w:t>
      </w:r>
      <w:r w:rsidRPr="65B54A8B">
        <w:rPr>
          <w:lang w:val="es-MX"/>
        </w:rPr>
        <w:t xml:space="preserve"> de Colombia. </w:t>
      </w:r>
    </w:p>
    <w:p w14:paraId="13561003" w14:textId="77777777" w:rsidR="006E2C9C" w:rsidRDefault="006E2C9C" w:rsidP="00F8345C">
      <w:pPr>
        <w:pStyle w:val="Prrafodelista"/>
        <w:ind w:left="360"/>
        <w:rPr>
          <w:b/>
          <w:lang w:val="es-MX"/>
        </w:rPr>
      </w:pPr>
    </w:p>
    <w:p w14:paraId="0B32A871" w14:textId="1254461E" w:rsidR="00F8345C" w:rsidRPr="00F8345C" w:rsidRDefault="79FE44DE" w:rsidP="00F8345C">
      <w:pPr>
        <w:pStyle w:val="Prrafodelista"/>
        <w:ind w:left="360"/>
        <w:rPr>
          <w:lang w:val="es-MX"/>
        </w:rPr>
      </w:pPr>
      <w:r w:rsidRPr="00D20F9D">
        <w:rPr>
          <w:b/>
          <w:lang w:val="es-MX"/>
        </w:rPr>
        <w:t>Nota</w:t>
      </w:r>
      <w:r w:rsidRPr="35933DFF">
        <w:rPr>
          <w:lang w:val="es-MX"/>
        </w:rPr>
        <w:t xml:space="preserve">: En el caso de proyectos de </w:t>
      </w:r>
      <w:r w:rsidRPr="769E594D">
        <w:rPr>
          <w:lang w:val="es-MX"/>
        </w:rPr>
        <w:t>con</w:t>
      </w:r>
      <w:r w:rsidR="24273043" w:rsidRPr="769E594D">
        <w:rPr>
          <w:lang w:val="es-MX"/>
        </w:rPr>
        <w:t xml:space="preserve">cesión </w:t>
      </w:r>
      <w:r w:rsidR="24273043" w:rsidRPr="7E185652">
        <w:rPr>
          <w:lang w:val="es-MX"/>
        </w:rPr>
        <w:t xml:space="preserve">ejecutados fuera del territorio nacional, </w:t>
      </w:r>
      <w:r w:rsidR="24273043" w:rsidRPr="26613470">
        <w:rPr>
          <w:lang w:val="es-MX"/>
        </w:rPr>
        <w:t xml:space="preserve">la fecha de terminación será la que corresponda a la etapa de construcción y no de operación. </w:t>
      </w:r>
    </w:p>
    <w:p w14:paraId="59A833D8" w14:textId="348436E1" w:rsidR="26613470" w:rsidRDefault="26613470" w:rsidP="26613470">
      <w:pPr>
        <w:pStyle w:val="Prrafodelista"/>
        <w:ind w:left="360"/>
        <w:rPr>
          <w:lang w:val="es-MX"/>
        </w:rPr>
      </w:pPr>
    </w:p>
    <w:p w14:paraId="1FA796D9" w14:textId="724E0E6B" w:rsidR="00F8345C" w:rsidRDefault="00F8345C" w:rsidP="008532FF">
      <w:pPr>
        <w:pStyle w:val="Prrafodelista"/>
        <w:numPr>
          <w:ilvl w:val="0"/>
          <w:numId w:val="5"/>
        </w:numPr>
        <w:ind w:hanging="218"/>
        <w:rPr>
          <w:lang w:val="es-MX"/>
        </w:rPr>
      </w:pPr>
      <w:r w:rsidRPr="00F8345C">
        <w:rPr>
          <w:lang w:val="es-MX"/>
        </w:rPr>
        <w:t xml:space="preserve">Si los valores del contrato están expresados originalmente en una moneda diferente a </w:t>
      </w:r>
      <w:proofErr w:type="gramStart"/>
      <w:r w:rsidRPr="00F8345C">
        <w:rPr>
          <w:lang w:val="es-MX"/>
        </w:rPr>
        <w:t>Dólares</w:t>
      </w:r>
      <w:proofErr w:type="gramEnd"/>
      <w:r w:rsidRPr="00F8345C">
        <w:rPr>
          <w:lang w:val="es-MX"/>
        </w:rPr>
        <w:t xml:space="preserve"> de los Estados Unidos de América, estos deberán convertirse inicialmente a esta moneda, utilizando para ello el valor correspondiente al promedio </w:t>
      </w:r>
      <w:r w:rsidR="009F1B8D">
        <w:rPr>
          <w:lang w:val="es-MX"/>
        </w:rPr>
        <w:t>de</w:t>
      </w:r>
      <w:r w:rsidR="009F1B8D" w:rsidRPr="00F8345C">
        <w:rPr>
          <w:lang w:val="es-MX"/>
        </w:rPr>
        <w:t xml:space="preserve"> </w:t>
      </w:r>
      <w:r w:rsidRPr="00F8345C">
        <w:rPr>
          <w:lang w:val="es-MX"/>
        </w:rPr>
        <w:t xml:space="preserve">la tasa de cambio de la fecha de inicio del contrato y la tasa de cambio de la fecha de terminación del contrato. Para tales efectos, se puede utilizar la información certificada por el Banco de la República. </w:t>
      </w:r>
      <w:r w:rsidRPr="00F8345C">
        <w:rPr>
          <w:highlight w:val="lightGray"/>
          <w:lang w:val="es-MX"/>
        </w:rPr>
        <w:t xml:space="preserve">[Para el cálculo se recomienda acudir </w:t>
      </w:r>
      <w:r w:rsidR="00F5317B">
        <w:rPr>
          <w:highlight w:val="lightGray"/>
          <w:lang w:val="es-MX"/>
        </w:rPr>
        <w:t>a la siguiente página web</w:t>
      </w:r>
      <w:r w:rsidRPr="00F8345C">
        <w:rPr>
          <w:highlight w:val="lightGray"/>
          <w:lang w:val="es-MX"/>
        </w:rPr>
        <w:t>:</w:t>
      </w:r>
      <w:r w:rsidR="001B332A">
        <w:rPr>
          <w:highlight w:val="lightGray"/>
          <w:lang w:val="es-MX"/>
        </w:rPr>
        <w:t xml:space="preserve"> </w:t>
      </w:r>
      <w:hyperlink r:id="rId11" w:history="1">
        <w:r w:rsidR="008B32D9" w:rsidRPr="005F11CC">
          <w:rPr>
            <w:rStyle w:val="Hipervnculo"/>
            <w:highlight w:val="lightGray"/>
          </w:rPr>
          <w:t>https://www.oanda.com/currency-converter/es/</w:t>
        </w:r>
      </w:hyperlink>
      <w:r w:rsidRPr="00F8345C">
        <w:rPr>
          <w:highlight w:val="lightGray"/>
          <w:lang w:val="es-MX"/>
        </w:rPr>
        <w:t>]</w:t>
      </w:r>
      <w:r w:rsidRPr="00F8345C">
        <w:rPr>
          <w:lang w:val="es-MX"/>
        </w:rPr>
        <w:t xml:space="preserve"> Hecho esto, se procederá en la forma señalada en el numeral anterior. </w:t>
      </w:r>
    </w:p>
    <w:p w14:paraId="301F1F62" w14:textId="77777777" w:rsidR="00F8345C" w:rsidRPr="00F8345C" w:rsidRDefault="00F8345C" w:rsidP="00F8345C">
      <w:pPr>
        <w:pStyle w:val="Prrafodelista"/>
        <w:rPr>
          <w:lang w:val="es-MX"/>
        </w:rPr>
      </w:pPr>
    </w:p>
    <w:p w14:paraId="31C9681C" w14:textId="378C21D9" w:rsidR="00F8345C" w:rsidRDefault="00F8345C" w:rsidP="008532FF">
      <w:pPr>
        <w:pStyle w:val="Prrafodelista"/>
        <w:numPr>
          <w:ilvl w:val="0"/>
          <w:numId w:val="5"/>
        </w:numPr>
        <w:ind w:hanging="218"/>
        <w:rPr>
          <w:lang w:val="es-MX"/>
        </w:rPr>
      </w:pPr>
      <w:r w:rsidRPr="39F17FBC">
        <w:rPr>
          <w:lang w:val="es-MX"/>
        </w:rPr>
        <w:t xml:space="preserve">Si los valores de los estados financieros están expresados originalmente en </w:t>
      </w:r>
      <w:proofErr w:type="gramStart"/>
      <w:r w:rsidRPr="39F17FBC">
        <w:rPr>
          <w:lang w:val="es-MX"/>
        </w:rPr>
        <w:t>Dólares</w:t>
      </w:r>
      <w:proofErr w:type="gramEnd"/>
      <w:r w:rsidRPr="39F17FBC">
        <w:rPr>
          <w:lang w:val="es-MX"/>
        </w:rPr>
        <w:t xml:space="preserve"> de los Estados Unidos de América, el proponente y la entidad tendrán en cuenta la tasa representativa del mercado vigente certificada por la Superintendencia Financiera de Colombia de la fecha de </w:t>
      </w:r>
      <w:r w:rsidR="7A99C7BB" w:rsidRPr="39F17FBC">
        <w:rPr>
          <w:lang w:val="es-MX"/>
        </w:rPr>
        <w:t xml:space="preserve">corte </w:t>
      </w:r>
      <w:r w:rsidRPr="39F17FBC">
        <w:rPr>
          <w:lang w:val="es-MX"/>
        </w:rPr>
        <w:t>de los estados financieros.</w:t>
      </w:r>
    </w:p>
    <w:p w14:paraId="58B0F90B" w14:textId="77777777" w:rsidR="00F8345C" w:rsidRPr="00F8345C" w:rsidRDefault="00F8345C" w:rsidP="00F8345C">
      <w:pPr>
        <w:pStyle w:val="Prrafodelista"/>
        <w:rPr>
          <w:lang w:val="es-MX"/>
        </w:rPr>
      </w:pPr>
    </w:p>
    <w:p w14:paraId="00C30DBC" w14:textId="035972DE" w:rsidR="004F5A8D" w:rsidRPr="00F8345C" w:rsidRDefault="00F8345C" w:rsidP="00986CFC">
      <w:pPr>
        <w:pStyle w:val="Prrafodelista"/>
        <w:ind w:left="360"/>
        <w:rPr>
          <w:lang w:val="es-MX"/>
        </w:rPr>
      </w:pPr>
      <w:r w:rsidRPr="00F8345C">
        <w:rPr>
          <w:lang w:val="es-MX"/>
        </w:rPr>
        <w:t xml:space="preserve">Si los valores de los estados financieros están expresados originalmente en una moneda diferente a </w:t>
      </w:r>
      <w:proofErr w:type="gramStart"/>
      <w:r w:rsidRPr="00F8345C">
        <w:rPr>
          <w:lang w:val="es-MX"/>
        </w:rPr>
        <w:t>Dólares</w:t>
      </w:r>
      <w:proofErr w:type="gramEnd"/>
      <w:r w:rsidRPr="00F8345C">
        <w:rPr>
          <w:lang w:val="es-MX"/>
        </w:rPr>
        <w:t xml:space="preserve"> de los Estados Unidos de América, estos deben convertirse inicialmente a Dólares de los Estados Unidos de América utilizando para ello el valor correspondiente a la fecha de expedición de los estados financieros.</w:t>
      </w:r>
      <w:r w:rsidR="002F183F">
        <w:rPr>
          <w:lang w:val="es-MX"/>
        </w:rPr>
        <w:t xml:space="preserve"> </w:t>
      </w:r>
      <w:r w:rsidR="00BA0CFE" w:rsidRPr="00F8345C">
        <w:rPr>
          <w:highlight w:val="lightGray"/>
          <w:lang w:val="es-MX"/>
        </w:rPr>
        <w:t>[</w:t>
      </w:r>
      <w:r w:rsidRPr="005F11CC">
        <w:rPr>
          <w:shd w:val="clear" w:color="auto" w:fill="D9D9D9" w:themeFill="background1" w:themeFillShade="D9"/>
          <w:lang w:val="es-MX"/>
        </w:rPr>
        <w:t xml:space="preserve">Para verificar la tasa de cambio entre la moneda y los </w:t>
      </w:r>
      <w:proofErr w:type="gramStart"/>
      <w:r w:rsidRPr="005F11CC">
        <w:rPr>
          <w:shd w:val="clear" w:color="auto" w:fill="D9D9D9" w:themeFill="background1" w:themeFillShade="D9"/>
          <w:lang w:val="es-MX"/>
        </w:rPr>
        <w:t>Dólares</w:t>
      </w:r>
      <w:proofErr w:type="gramEnd"/>
      <w:r w:rsidRPr="005F11CC">
        <w:rPr>
          <w:shd w:val="clear" w:color="auto" w:fill="D9D9D9" w:themeFill="background1" w:themeFillShade="D9"/>
          <w:lang w:val="es-MX"/>
        </w:rPr>
        <w:t xml:space="preserve"> de los Estados Unidos de América, </w:t>
      </w:r>
      <w:r w:rsidR="00BD5FEE" w:rsidRPr="005F11CC">
        <w:rPr>
          <w:shd w:val="clear" w:color="auto" w:fill="D9D9D9" w:themeFill="background1" w:themeFillShade="D9"/>
          <w:lang w:val="es-MX"/>
        </w:rPr>
        <w:t>se recomienda a</w:t>
      </w:r>
      <w:r w:rsidRPr="005F11CC">
        <w:rPr>
          <w:shd w:val="clear" w:color="auto" w:fill="D9D9D9" w:themeFill="background1" w:themeFillShade="D9"/>
          <w:lang w:val="es-MX"/>
        </w:rPr>
        <w:t xml:space="preserve">l proponente utilizar la página web </w:t>
      </w:r>
      <w:hyperlink r:id="rId12" w:history="1">
        <w:r w:rsidR="00F5317B" w:rsidRPr="005F11CC">
          <w:rPr>
            <w:rStyle w:val="Hipervnculo"/>
            <w:highlight w:val="lightGray"/>
            <w:shd w:val="clear" w:color="auto" w:fill="D9D9D9" w:themeFill="background1" w:themeFillShade="D9"/>
            <w:lang w:val="es-MX"/>
          </w:rPr>
          <w:t>https://www.oanda.com/currency-converter/es/</w:t>
        </w:r>
      </w:hyperlink>
      <w:r w:rsidR="00F5317B" w:rsidRPr="00F8345C">
        <w:rPr>
          <w:highlight w:val="lightGray"/>
          <w:lang w:val="es-MX"/>
        </w:rPr>
        <w:t>]</w:t>
      </w:r>
      <w:r w:rsidR="00F5317B">
        <w:rPr>
          <w:lang w:val="es-MX"/>
        </w:rPr>
        <w:t xml:space="preserve"> </w:t>
      </w:r>
      <w:r w:rsidRPr="00F8345C">
        <w:rPr>
          <w:lang w:val="es-MX"/>
        </w:rPr>
        <w:t>Hecho esto se procederá en la forma señalada en el numeral III.</w:t>
      </w:r>
      <w:r w:rsidR="00BD5FEE">
        <w:rPr>
          <w:lang w:val="es-MX"/>
        </w:rPr>
        <w:t xml:space="preserve"> </w:t>
      </w:r>
    </w:p>
    <w:p w14:paraId="5EA2F258" w14:textId="2C3813F4" w:rsidR="005F2F9A" w:rsidRPr="004F5A8D" w:rsidRDefault="005F2F9A" w:rsidP="00986CFC">
      <w:pPr>
        <w:pStyle w:val="Prrafodelista"/>
        <w:ind w:left="360"/>
        <w:rPr>
          <w:lang w:val="es-MX"/>
        </w:rPr>
      </w:pPr>
    </w:p>
    <w:p w14:paraId="60E00565" w14:textId="510BAE46" w:rsidR="00F8345C" w:rsidRDefault="00F8345C" w:rsidP="008532FF">
      <w:pPr>
        <w:pStyle w:val="Prrafodelista"/>
        <w:numPr>
          <w:ilvl w:val="0"/>
          <w:numId w:val="4"/>
        </w:numPr>
        <w:rPr>
          <w:b/>
          <w:bCs/>
          <w:lang w:val="es-MX"/>
        </w:rPr>
      </w:pPr>
      <w:r>
        <w:rPr>
          <w:b/>
          <w:bCs/>
          <w:lang w:val="es-MX"/>
        </w:rPr>
        <w:t>Conversión a Salarios Mínimos Mensuales Legales Vigentes (SMMLV)</w:t>
      </w:r>
    </w:p>
    <w:p w14:paraId="3AB340BA" w14:textId="77777777" w:rsidR="00F8345C" w:rsidRPr="00F8345C" w:rsidRDefault="00F8345C" w:rsidP="00F8345C">
      <w:pPr>
        <w:rPr>
          <w:lang w:val="es-MX"/>
        </w:rPr>
      </w:pPr>
      <w:r w:rsidRPr="00F8345C">
        <w:rPr>
          <w:lang w:val="es-MX"/>
        </w:rPr>
        <w:t xml:space="preserve">Cuando los Documentos del proceso señalen que un valor debe expresarse en Salarios Mínimos Mensuales Legales Vigentes (SMMLV) se seguirá el siguiente proceso: </w:t>
      </w:r>
    </w:p>
    <w:p w14:paraId="31DF7F1C" w14:textId="661C1456" w:rsidR="00F8345C" w:rsidRDefault="00F8345C" w:rsidP="008532FF">
      <w:pPr>
        <w:pStyle w:val="Prrafodelista"/>
        <w:numPr>
          <w:ilvl w:val="1"/>
          <w:numId w:val="5"/>
        </w:numPr>
        <w:ind w:left="567"/>
        <w:rPr>
          <w:lang w:val="es-MX"/>
        </w:rPr>
      </w:pPr>
      <w:r w:rsidRPr="00F8345C">
        <w:rPr>
          <w:lang w:val="es-MX"/>
        </w:rPr>
        <w:t xml:space="preserve">Los valores convertidos a </w:t>
      </w:r>
      <w:proofErr w:type="gramStart"/>
      <w:r w:rsidRPr="00F8345C">
        <w:rPr>
          <w:lang w:val="es-MX"/>
        </w:rPr>
        <w:t>Pesos Colombianos</w:t>
      </w:r>
      <w:proofErr w:type="gramEnd"/>
      <w:r w:rsidRPr="00F8345C">
        <w:rPr>
          <w:lang w:val="es-MX"/>
        </w:rPr>
        <w:t>,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contrato.</w:t>
      </w:r>
    </w:p>
    <w:p w14:paraId="0E6DE221" w14:textId="77777777" w:rsidR="006E2C9C" w:rsidRPr="00F8345C" w:rsidRDefault="006E2C9C" w:rsidP="006E2C9C">
      <w:pPr>
        <w:pStyle w:val="Prrafodelista"/>
        <w:ind w:left="567"/>
        <w:rPr>
          <w:lang w:val="es-MX"/>
        </w:rPr>
      </w:pPr>
    </w:p>
    <w:p w14:paraId="322159E5" w14:textId="70D333D4" w:rsidR="00F8345C" w:rsidRPr="00F8345C" w:rsidRDefault="00F8345C" w:rsidP="008532FF">
      <w:pPr>
        <w:pStyle w:val="Prrafodelista"/>
        <w:numPr>
          <w:ilvl w:val="1"/>
          <w:numId w:val="5"/>
        </w:numPr>
        <w:ind w:left="567"/>
        <w:rPr>
          <w:lang w:val="es-MX"/>
        </w:rPr>
      </w:pPr>
      <w:r w:rsidRPr="4A3BADBB">
        <w:rPr>
          <w:lang w:val="es-MX"/>
        </w:rPr>
        <w:t xml:space="preserve">Los valores convertidos a SMMLV, se deben ajustar a la unidad más próxima de la siguiente forma: hacia arriba para valores mayores o iguales a </w:t>
      </w:r>
      <w:proofErr w:type="gramStart"/>
      <w:r w:rsidRPr="4A3BADBB">
        <w:rPr>
          <w:lang w:val="es-MX"/>
        </w:rPr>
        <w:t>cero punto</w:t>
      </w:r>
      <w:proofErr w:type="gramEnd"/>
      <w:r w:rsidRPr="4A3BADBB">
        <w:rPr>
          <w:lang w:val="es-MX"/>
        </w:rPr>
        <w:t xml:space="preserve"> cinco (0.5) y hacia abajo para valores menores a cero punto cinco (0.5).</w:t>
      </w:r>
    </w:p>
    <w:p w14:paraId="44826FC5" w14:textId="77777777" w:rsidR="00F8345C" w:rsidRPr="00F8345C" w:rsidRDefault="00F8345C" w:rsidP="00F8345C">
      <w:pPr>
        <w:rPr>
          <w:lang w:val="es-MX"/>
        </w:rPr>
      </w:pPr>
      <w:r w:rsidRPr="00F8345C">
        <w:rPr>
          <w:lang w:val="es-MX"/>
        </w:rPr>
        <w:lastRenderedPageBreak/>
        <w:t xml:space="preserve">Si el proponente aporta certificaciones en las que no indican el día, sino solamente el mes y el año, se procederá así: </w:t>
      </w:r>
    </w:p>
    <w:p w14:paraId="5B06C0A4" w14:textId="77777777" w:rsidR="00F8345C" w:rsidRPr="00F8345C" w:rsidRDefault="00F8345C" w:rsidP="00F8345C">
      <w:pPr>
        <w:rPr>
          <w:lang w:val="es-MX"/>
        </w:rPr>
      </w:pPr>
      <w:r w:rsidRPr="00F8345C">
        <w:rPr>
          <w:lang w:val="es-MX"/>
        </w:rPr>
        <w:t xml:space="preserve">Fecha (mes, año) de suscripción y/o inicio del contrato: se tendrá en cuenta el último día del mes señalado en la certificación. </w:t>
      </w:r>
    </w:p>
    <w:p w14:paraId="4829A266" w14:textId="2D1938E2" w:rsidR="00F8345C" w:rsidRPr="00F8345C" w:rsidRDefault="00F8345C" w:rsidP="00F8345C">
      <w:pPr>
        <w:rPr>
          <w:lang w:val="es-MX"/>
        </w:rPr>
      </w:pPr>
      <w:r w:rsidRPr="00F8345C">
        <w:rPr>
          <w:lang w:val="es-MX"/>
        </w:rPr>
        <w:t>Fecha (mes, año) de terminación del contrato: se tendrá en cuenta el primer día del mes señalado en la certificación.</w:t>
      </w:r>
    </w:p>
    <w:p w14:paraId="7E624663" w14:textId="21CAB6D0" w:rsidR="005F2F9A" w:rsidRDefault="000C016F" w:rsidP="00CD2063">
      <w:pPr>
        <w:pStyle w:val="Ttulo2"/>
        <w:ind w:left="0" w:firstLine="0"/>
        <w:jc w:val="left"/>
      </w:pPr>
      <w:bookmarkStart w:id="29" w:name="_Toc176242636"/>
      <w:r>
        <w:rPr>
          <w:caps w:val="0"/>
        </w:rPr>
        <w:t>CONFLICTO DE INTERÉS DE ORIGEN CONSTITUCIONAL O LEGAL</w:t>
      </w:r>
      <w:bookmarkEnd w:id="29"/>
    </w:p>
    <w:p w14:paraId="332630FD" w14:textId="77777777" w:rsidR="00C37B03" w:rsidRPr="00C37B03" w:rsidRDefault="00C37B03" w:rsidP="00C37B03">
      <w:pPr>
        <w:rPr>
          <w:lang w:val="es-MX"/>
        </w:rPr>
      </w:pPr>
      <w:r w:rsidRPr="00C37B03">
        <w:rPr>
          <w:lang w:val="es-MX"/>
        </w:rPr>
        <w:t>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w:t>
      </w:r>
    </w:p>
    <w:p w14:paraId="00BFCDB1" w14:textId="2F31C759" w:rsidR="00C37B03" w:rsidRDefault="00C37B03" w:rsidP="00C37B03">
      <w:pPr>
        <w:rPr>
          <w:lang w:val="es-MX"/>
        </w:rPr>
      </w:pPr>
      <w:r w:rsidRPr="00C37B03">
        <w:rPr>
          <w:lang w:val="es-MX"/>
        </w:rPr>
        <w:t>Tampoco podrán participar quienes hayan realizados los estudios y diseños de la obra cuyo proceso de contratación se va a contratar.</w:t>
      </w:r>
    </w:p>
    <w:p w14:paraId="23B9642C" w14:textId="5D775080" w:rsidR="00C37B03" w:rsidRDefault="000C016F" w:rsidP="00CD2063">
      <w:pPr>
        <w:pStyle w:val="Ttulo2"/>
        <w:ind w:left="0" w:firstLine="0"/>
        <w:jc w:val="left"/>
      </w:pPr>
      <w:bookmarkStart w:id="30" w:name="_Toc176242637"/>
      <w:r>
        <w:rPr>
          <w:caps w:val="0"/>
        </w:rPr>
        <w:t>CAUSALES DE RECHAZO</w:t>
      </w:r>
      <w:bookmarkEnd w:id="30"/>
    </w:p>
    <w:p w14:paraId="32536ABD" w14:textId="068275B2" w:rsidR="00C37B03" w:rsidRPr="00C37B03" w:rsidRDefault="00C37B03" w:rsidP="00C37B03">
      <w:pPr>
        <w:rPr>
          <w:lang w:val="es-MX"/>
        </w:rPr>
      </w:pPr>
      <w:r w:rsidRPr="65B54A8B">
        <w:rPr>
          <w:lang w:val="es-MX"/>
        </w:rPr>
        <w:t xml:space="preserve">Son causales de rechazo de las propuestas las siguientes </w:t>
      </w:r>
      <w:r w:rsidRPr="65B54A8B">
        <w:rPr>
          <w:highlight w:val="lightGray"/>
          <w:lang w:val="es-MX"/>
        </w:rPr>
        <w:t>[Las entidades no podrán incluir causales de rechazo distintas a las señaladas en la presente sección]</w:t>
      </w:r>
      <w:r w:rsidRPr="65B54A8B">
        <w:rPr>
          <w:lang w:val="es-MX"/>
        </w:rPr>
        <w:t>:</w:t>
      </w:r>
    </w:p>
    <w:p w14:paraId="4532A25C" w14:textId="3711C66E" w:rsidR="00C37B03" w:rsidRPr="00C37B03" w:rsidRDefault="00C37B03" w:rsidP="008532FF">
      <w:pPr>
        <w:pStyle w:val="Prrafodelista"/>
        <w:numPr>
          <w:ilvl w:val="0"/>
          <w:numId w:val="6"/>
        </w:numPr>
        <w:ind w:left="426" w:hanging="426"/>
        <w:rPr>
          <w:lang w:val="es-MX"/>
        </w:rPr>
      </w:pPr>
      <w:r w:rsidRPr="00C37B03">
        <w:rPr>
          <w:lang w:val="es-MX"/>
        </w:rPr>
        <w:t>Que el proponente o alguno de los integrantes del proponente plural esté incurso en causal de inhabilidad, incompatibilidad o prohibición previstas en la legislación para contratar.</w:t>
      </w:r>
    </w:p>
    <w:p w14:paraId="428B8B1F" w14:textId="2D5BE5C0" w:rsidR="00C37B03" w:rsidRPr="00C37B03" w:rsidRDefault="00C37B03" w:rsidP="00C37B03">
      <w:pPr>
        <w:pStyle w:val="Prrafodelista"/>
        <w:ind w:left="426"/>
        <w:rPr>
          <w:lang w:val="es-MX"/>
        </w:rPr>
      </w:pPr>
      <w:r w:rsidRPr="00C37B03">
        <w:rPr>
          <w:highlight w:val="lightGray"/>
          <w:lang w:val="es-MX"/>
        </w:rPr>
        <w:t xml:space="preserve">[Cuando en el mismo </w:t>
      </w:r>
      <w:r w:rsidR="00F12FCB">
        <w:rPr>
          <w:highlight w:val="lightGray"/>
          <w:lang w:val="es-MX"/>
        </w:rPr>
        <w:t>P</w:t>
      </w:r>
      <w:r w:rsidRPr="00C37B03">
        <w:rPr>
          <w:highlight w:val="lightGray"/>
          <w:lang w:val="es-MX"/>
        </w:rPr>
        <w:t xml:space="preserve">roceso de </w:t>
      </w:r>
      <w:r w:rsidR="00F12FCB">
        <w:rPr>
          <w:highlight w:val="lightGray"/>
          <w:lang w:val="es-MX"/>
        </w:rPr>
        <w:t>C</w:t>
      </w:r>
      <w:r w:rsidRPr="00C37B03">
        <w:rPr>
          <w:highlight w:val="lightGray"/>
          <w:lang w:val="es-MX"/>
        </w:rPr>
        <w:t>ontratación se presentan oferentes en la situación descrita por los literales g) y h) del numeral 1 del artículo 8 de la Ley 80 de 1993, la entidad solo admitirá la oferta presentada primero en el tiempo]</w:t>
      </w:r>
    </w:p>
    <w:p w14:paraId="7E650D15" w14:textId="743423A2" w:rsidR="00C37B03" w:rsidRPr="00C37B03" w:rsidRDefault="00C37B03" w:rsidP="008532FF">
      <w:pPr>
        <w:pStyle w:val="Prrafodelista"/>
        <w:numPr>
          <w:ilvl w:val="0"/>
          <w:numId w:val="6"/>
        </w:numPr>
        <w:ind w:left="426" w:hanging="426"/>
        <w:rPr>
          <w:lang w:val="es-MX"/>
        </w:rPr>
      </w:pPr>
      <w:r w:rsidRPr="00C37B03">
        <w:rPr>
          <w:lang w:val="es-MX"/>
        </w:rPr>
        <w:t xml:space="preserve">Cuando una misma persona natural o jurídica, o integrante de un proponente plural presente o haga parte en más de una propuesta para el presente </w:t>
      </w:r>
      <w:r w:rsidR="43257579" w:rsidRPr="1D9DC109">
        <w:rPr>
          <w:lang w:val="es-MX"/>
        </w:rPr>
        <w:t>P</w:t>
      </w:r>
      <w:r w:rsidRPr="00C37B03">
        <w:rPr>
          <w:lang w:val="es-MX"/>
        </w:rPr>
        <w:t xml:space="preserve">roceso de </w:t>
      </w:r>
      <w:r w:rsidR="79C4632E" w:rsidRPr="1D9DC109">
        <w:rPr>
          <w:lang w:val="es-MX"/>
        </w:rPr>
        <w:t>C</w:t>
      </w:r>
      <w:r w:rsidRPr="00C37B03">
        <w:rPr>
          <w:lang w:val="es-MX"/>
        </w:rPr>
        <w:t>ontratación.</w:t>
      </w:r>
    </w:p>
    <w:p w14:paraId="05B3E342" w14:textId="7CC676A3" w:rsidR="00C37B03" w:rsidRPr="00C37B03" w:rsidRDefault="00C37B03" w:rsidP="00C37B03">
      <w:pPr>
        <w:pStyle w:val="Prrafodelista"/>
        <w:ind w:left="426"/>
        <w:rPr>
          <w:lang w:val="es-MX"/>
        </w:rPr>
      </w:pPr>
      <w:r w:rsidRPr="65B54A8B">
        <w:rPr>
          <w:highlight w:val="lightGray"/>
          <w:lang w:val="es-MX"/>
        </w:rPr>
        <w:t>[</w:t>
      </w:r>
      <w:r w:rsidRPr="007B120B">
        <w:rPr>
          <w:highlight w:val="lightGray"/>
          <w:lang w:val="es-MX"/>
        </w:rPr>
        <w:t xml:space="preserve">Reemplazar el texto anterior por el siguiente, cuando el proceso es estructurado por lotes o </w:t>
      </w:r>
      <w:r w:rsidR="5F7F75A7" w:rsidRPr="3B48532F">
        <w:rPr>
          <w:highlight w:val="lightGray"/>
          <w:lang w:val="es-MX"/>
        </w:rPr>
        <w:t>segmentos</w:t>
      </w:r>
      <w:r w:rsidRPr="007B120B">
        <w:rPr>
          <w:highlight w:val="lightGray"/>
          <w:lang w:val="es-MX"/>
        </w:rPr>
        <w:t xml:space="preserve">: Cuando una misma persona natural o jurídica, o integrante de un proponente plural presente o haga parte en más de una propuesta para el mismo lote o </w:t>
      </w:r>
      <w:r w:rsidR="5B3D9863" w:rsidRPr="589BB9E2">
        <w:rPr>
          <w:highlight w:val="lightGray"/>
          <w:lang w:val="es-MX"/>
        </w:rPr>
        <w:t>segmento</w:t>
      </w:r>
      <w:r w:rsidRPr="007B120B">
        <w:rPr>
          <w:highlight w:val="lightGray"/>
          <w:lang w:val="es-MX"/>
        </w:rPr>
        <w:t xml:space="preserve"> del presente </w:t>
      </w:r>
      <w:r w:rsidR="0656A3A3" w:rsidRPr="589BB9E2">
        <w:rPr>
          <w:highlight w:val="lightGray"/>
          <w:lang w:val="es-MX"/>
        </w:rPr>
        <w:t>P</w:t>
      </w:r>
      <w:r w:rsidRPr="589BB9E2">
        <w:rPr>
          <w:highlight w:val="lightGray"/>
          <w:lang w:val="es-MX"/>
        </w:rPr>
        <w:t>roceso</w:t>
      </w:r>
      <w:r w:rsidRPr="007B120B">
        <w:rPr>
          <w:highlight w:val="lightGray"/>
          <w:lang w:val="es-MX"/>
        </w:rPr>
        <w:t xml:space="preserve"> de </w:t>
      </w:r>
      <w:r w:rsidR="068AD3BD" w:rsidRPr="589BB9E2">
        <w:rPr>
          <w:highlight w:val="lightGray"/>
          <w:lang w:val="es-MX"/>
        </w:rPr>
        <w:t>C</w:t>
      </w:r>
      <w:r w:rsidRPr="589BB9E2">
        <w:rPr>
          <w:highlight w:val="lightGray"/>
          <w:lang w:val="es-MX"/>
        </w:rPr>
        <w:t>ontratación</w:t>
      </w:r>
      <w:r w:rsidRPr="007B120B">
        <w:rPr>
          <w:highlight w:val="lightGray"/>
          <w:lang w:val="es-MX"/>
        </w:rPr>
        <w:t>]</w:t>
      </w:r>
      <w:r w:rsidRPr="00D20F9D">
        <w:rPr>
          <w:highlight w:val="lightGray"/>
          <w:lang w:val="es-MX"/>
        </w:rPr>
        <w:t xml:space="preserve"> </w:t>
      </w:r>
    </w:p>
    <w:p w14:paraId="6121FB92" w14:textId="38433DC8" w:rsidR="00C37B03" w:rsidRPr="00C37B03" w:rsidRDefault="00C37B03" w:rsidP="008532FF">
      <w:pPr>
        <w:pStyle w:val="Prrafodelista"/>
        <w:numPr>
          <w:ilvl w:val="0"/>
          <w:numId w:val="6"/>
        </w:numPr>
        <w:ind w:left="426" w:hanging="426"/>
        <w:rPr>
          <w:lang w:val="es-MX"/>
        </w:rPr>
      </w:pPr>
      <w:r w:rsidRPr="00C37B03">
        <w:rPr>
          <w:lang w:val="es-MX"/>
        </w:rPr>
        <w:t xml:space="preserve">Que el proponente o alguno de los integrantes del proponente plural esté reportado en el Boletín de </w:t>
      </w:r>
      <w:proofErr w:type="gramStart"/>
      <w:r w:rsidRPr="00C37B03">
        <w:rPr>
          <w:lang w:val="es-MX"/>
        </w:rPr>
        <w:t>Responsables</w:t>
      </w:r>
      <w:proofErr w:type="gramEnd"/>
      <w:r w:rsidRPr="00C37B03">
        <w:rPr>
          <w:lang w:val="es-MX"/>
        </w:rPr>
        <w:t xml:space="preserve"> Fiscales emitido por la Contraloría General de la República.</w:t>
      </w:r>
    </w:p>
    <w:p w14:paraId="3D794D81" w14:textId="3B192811" w:rsidR="00C37B03" w:rsidRPr="00CD2063" w:rsidRDefault="00C37B03" w:rsidP="008532FF">
      <w:pPr>
        <w:pStyle w:val="Prrafodelista"/>
        <w:numPr>
          <w:ilvl w:val="0"/>
          <w:numId w:val="6"/>
        </w:numPr>
        <w:ind w:left="426" w:hanging="426"/>
        <w:rPr>
          <w:lang w:val="es-MX"/>
        </w:rPr>
      </w:pPr>
      <w:r w:rsidRPr="00CD2063">
        <w:rPr>
          <w:lang w:val="es-MX"/>
        </w:rPr>
        <w:t>Que la persona jurídica proponente individual o integrante del proponente plural esté incursa en la situación descrita en el numeral 1 del artículo 38 de la Ley 1116 de 2006.</w:t>
      </w:r>
    </w:p>
    <w:p w14:paraId="39D7293D" w14:textId="06BE5A2A" w:rsidR="658473CF" w:rsidRDefault="658473CF" w:rsidP="008532FF">
      <w:pPr>
        <w:pStyle w:val="Prrafodelista"/>
        <w:numPr>
          <w:ilvl w:val="0"/>
          <w:numId w:val="6"/>
        </w:numPr>
        <w:ind w:left="426" w:hanging="426"/>
        <w:rPr>
          <w:rFonts w:eastAsia="Arial" w:cs="Arial"/>
          <w:szCs w:val="20"/>
          <w:lang w:val="es-MX"/>
        </w:rPr>
      </w:pPr>
      <w:r w:rsidRPr="65B54A8B">
        <w:rPr>
          <w:rFonts w:eastAsia="Arial" w:cs="Arial"/>
          <w:szCs w:val="20"/>
          <w:lang w:val="es-MX"/>
        </w:rPr>
        <w:t xml:space="preserve">Que al Proponente se le haya requerido con el propósito de subsanar o aclarar o aportar un documento de la propuesta y no lo efectúe dentro del plazo indicado o no lo realice correctamente o de acuerdo con lo solicitado, siempre que la subsanación, aclaración o aporte requerido sea necesario para cumplir con un requisito habilitante en los términos establecidos en la </w:t>
      </w:r>
      <w:r w:rsidRPr="00CD2063">
        <w:rPr>
          <w:rFonts w:eastAsia="Arial" w:cs="Arial"/>
          <w:szCs w:val="20"/>
          <w:lang w:val="es-MX"/>
        </w:rPr>
        <w:t xml:space="preserve">sección 1.6 del </w:t>
      </w:r>
      <w:r w:rsidR="768CBB97" w:rsidRPr="00CD2063">
        <w:rPr>
          <w:rFonts w:eastAsia="Arial" w:cs="Arial"/>
          <w:szCs w:val="20"/>
          <w:lang w:val="es-MX"/>
        </w:rPr>
        <w:t>Documento</w:t>
      </w:r>
      <w:r w:rsidRPr="65B54A8B">
        <w:rPr>
          <w:rFonts w:eastAsia="Arial" w:cs="Arial"/>
          <w:szCs w:val="20"/>
          <w:lang w:val="es-MX"/>
        </w:rPr>
        <w:t xml:space="preserve"> Base.</w:t>
      </w:r>
    </w:p>
    <w:p w14:paraId="719F30D7" w14:textId="337500B2" w:rsidR="00C37B03" w:rsidRPr="00C37B03" w:rsidRDefault="00C37B03" w:rsidP="008532FF">
      <w:pPr>
        <w:pStyle w:val="Prrafodelista"/>
        <w:numPr>
          <w:ilvl w:val="0"/>
          <w:numId w:val="6"/>
        </w:numPr>
        <w:ind w:left="426" w:hanging="426"/>
        <w:rPr>
          <w:lang w:val="es-MX"/>
        </w:rPr>
      </w:pPr>
      <w:r w:rsidRPr="65B54A8B">
        <w:rPr>
          <w:lang w:val="es-MX"/>
        </w:rPr>
        <w:t xml:space="preserve">Que la inscripción en el Registro Único de Proponentes (RUP) que realice el proponente, por primera vez o cuando han cesado los efectos y debe volver a inscribirse, no esté en firme en la fecha prevista para el cierre del </w:t>
      </w:r>
      <w:r w:rsidR="1DA2375E" w:rsidRPr="65D29F78">
        <w:rPr>
          <w:lang w:val="es-MX"/>
        </w:rPr>
        <w:t>P</w:t>
      </w:r>
      <w:r w:rsidRPr="65B54A8B">
        <w:rPr>
          <w:lang w:val="es-MX"/>
        </w:rPr>
        <w:t xml:space="preserve">roceso de </w:t>
      </w:r>
      <w:r w:rsidR="5E2D6203" w:rsidRPr="65D29F78">
        <w:rPr>
          <w:lang w:val="es-MX"/>
        </w:rPr>
        <w:t>C</w:t>
      </w:r>
      <w:r w:rsidRPr="65B54A8B">
        <w:rPr>
          <w:lang w:val="es-MX"/>
        </w:rPr>
        <w:t>ontratación.</w:t>
      </w:r>
    </w:p>
    <w:p w14:paraId="0321A64A" w14:textId="63D284B0" w:rsidR="00C37B03" w:rsidRPr="00C37B03" w:rsidRDefault="00C37B03" w:rsidP="008532FF">
      <w:pPr>
        <w:pStyle w:val="Prrafodelista"/>
        <w:numPr>
          <w:ilvl w:val="0"/>
          <w:numId w:val="6"/>
        </w:numPr>
        <w:ind w:left="426" w:hanging="426"/>
        <w:rPr>
          <w:lang w:val="es-MX"/>
        </w:rPr>
      </w:pPr>
      <w:r w:rsidRPr="65B54A8B">
        <w:rPr>
          <w:lang w:val="es-MX"/>
        </w:rPr>
        <w:t xml:space="preserve">Que el proponente no acredite la presentación de la información para renovar el Registro Único de Proponentes (RUP), a más tardar el quinto día hábil del mes de abril de cada año, o en la fecha que establezca la ley o el reglamento, si fuera una distinta. </w:t>
      </w:r>
    </w:p>
    <w:p w14:paraId="3CF513DD" w14:textId="2AA86D07" w:rsidR="00C37B03" w:rsidRPr="006C22AF" w:rsidRDefault="00C37B03" w:rsidP="008532FF">
      <w:pPr>
        <w:pStyle w:val="Prrafodelista"/>
        <w:numPr>
          <w:ilvl w:val="0"/>
          <w:numId w:val="6"/>
        </w:numPr>
        <w:ind w:left="426" w:hanging="426"/>
        <w:rPr>
          <w:lang w:val="es-MX"/>
        </w:rPr>
      </w:pPr>
      <w:r w:rsidRPr="65B54A8B">
        <w:rPr>
          <w:lang w:val="es-MX"/>
        </w:rPr>
        <w:t xml:space="preserve">Que el proponente aporte información inexacta sobre la cual pueda existir una posible falsedad en los términos de la </w:t>
      </w:r>
      <w:r w:rsidRPr="006C22AF">
        <w:rPr>
          <w:lang w:val="es-MX"/>
        </w:rPr>
        <w:t>sección 1.11</w:t>
      </w:r>
      <w:r w:rsidR="59C6C6DA" w:rsidRPr="006C22AF">
        <w:rPr>
          <w:lang w:val="es-MX"/>
        </w:rPr>
        <w:t xml:space="preserve"> del Documento Base</w:t>
      </w:r>
    </w:p>
    <w:p w14:paraId="4563DEAC" w14:textId="56D4B2CF" w:rsidR="00C37B03" w:rsidRPr="00E336C4" w:rsidRDefault="00C37B03" w:rsidP="008532FF">
      <w:pPr>
        <w:pStyle w:val="Prrafodelista"/>
        <w:numPr>
          <w:ilvl w:val="0"/>
          <w:numId w:val="6"/>
        </w:numPr>
        <w:ind w:left="426" w:hanging="426"/>
        <w:rPr>
          <w:lang w:val="es-MX"/>
        </w:rPr>
      </w:pPr>
      <w:r w:rsidRPr="006C22AF">
        <w:rPr>
          <w:lang w:val="es-MX"/>
        </w:rPr>
        <w:lastRenderedPageBreak/>
        <w:t>Que el proponente se encuentre inmerso en un conflicto de interés previsto en una norma de rango constitucional o legal o en la causal prevista en el numeral 1.14 del pliego</w:t>
      </w:r>
      <w:r w:rsidRPr="65B54A8B">
        <w:rPr>
          <w:lang w:val="es-MX"/>
        </w:rPr>
        <w:t xml:space="preserve"> de condiciones.</w:t>
      </w:r>
    </w:p>
    <w:p w14:paraId="23624188" w14:textId="35E31B1E" w:rsidR="00C37B03" w:rsidRPr="00C37B03" w:rsidRDefault="00C37B03" w:rsidP="008532FF">
      <w:pPr>
        <w:pStyle w:val="Prrafodelista"/>
        <w:numPr>
          <w:ilvl w:val="0"/>
          <w:numId w:val="6"/>
        </w:numPr>
        <w:ind w:left="426" w:hanging="426"/>
        <w:rPr>
          <w:lang w:val="es-MX"/>
        </w:rPr>
      </w:pPr>
      <w:r w:rsidRPr="65B54A8B">
        <w:rPr>
          <w:lang w:val="es-MX"/>
        </w:rPr>
        <w:t>No entregar la Garantía de seriedad de la oferta junto con la propuesta.</w:t>
      </w:r>
    </w:p>
    <w:p w14:paraId="0B78B81B" w14:textId="243A658C" w:rsidR="00C37B03" w:rsidRPr="00C37B03" w:rsidRDefault="00C37B03" w:rsidP="008532FF">
      <w:pPr>
        <w:pStyle w:val="Prrafodelista"/>
        <w:numPr>
          <w:ilvl w:val="0"/>
          <w:numId w:val="6"/>
        </w:numPr>
        <w:ind w:left="426" w:hanging="426"/>
        <w:rPr>
          <w:lang w:val="es-MX"/>
        </w:rPr>
      </w:pPr>
      <w:r w:rsidRPr="65B54A8B">
        <w:rPr>
          <w:lang w:val="es-MX"/>
        </w:rPr>
        <w:t>Que el objeto social del proponente o el de sus integrantes no le permita ejecutar el objeto del contrato.</w:t>
      </w:r>
      <w:r w:rsidR="009F57C7" w:rsidRPr="65B54A8B">
        <w:rPr>
          <w:rFonts w:eastAsia="Arial" w:cs="Arial"/>
          <w:color w:val="auto"/>
          <w:highlight w:val="lightGray"/>
          <w:lang w:eastAsia="es-CO"/>
        </w:rPr>
        <w:t xml:space="preserve"> </w:t>
      </w:r>
    </w:p>
    <w:p w14:paraId="555E663E" w14:textId="5C515B93" w:rsidR="00C37B03" w:rsidRPr="006C22AF" w:rsidRDefault="1EA7F231" w:rsidP="008532FF">
      <w:pPr>
        <w:pStyle w:val="Prrafodelista"/>
        <w:numPr>
          <w:ilvl w:val="0"/>
          <w:numId w:val="6"/>
        </w:numPr>
        <w:ind w:left="426" w:hanging="426"/>
        <w:rPr>
          <w:lang w:val="es-MX"/>
        </w:rPr>
      </w:pPr>
      <w:r w:rsidRPr="146EC444">
        <w:rPr>
          <w:lang w:val="es-MX"/>
        </w:rPr>
        <w:t xml:space="preserve">Que el valor total de la oferta o aquel revisado en la audiencia efectiva de adjudicación exceda el presupuesto oficial estimado para el </w:t>
      </w:r>
      <w:r w:rsidR="002B49CE">
        <w:rPr>
          <w:lang w:val="es-MX"/>
        </w:rPr>
        <w:t>P</w:t>
      </w:r>
      <w:r w:rsidRPr="146EC444">
        <w:rPr>
          <w:lang w:val="es-MX"/>
        </w:rPr>
        <w:t xml:space="preserve">roceso de </w:t>
      </w:r>
      <w:r w:rsidR="002B49CE">
        <w:rPr>
          <w:lang w:val="es-MX"/>
        </w:rPr>
        <w:t>C</w:t>
      </w:r>
      <w:r w:rsidRPr="146EC444">
        <w:rPr>
          <w:lang w:val="es-MX"/>
        </w:rPr>
        <w:t>ontratación</w:t>
      </w:r>
      <w:r w:rsidRPr="00D20F9D">
        <w:rPr>
          <w:highlight w:val="lightGray"/>
          <w:lang w:val="es-MX"/>
        </w:rPr>
        <w:t>.</w:t>
      </w:r>
      <w:r w:rsidR="12214DFA" w:rsidRPr="00D20F9D">
        <w:rPr>
          <w:highlight w:val="lightGray"/>
          <w:lang w:val="es-MX"/>
        </w:rPr>
        <w:t xml:space="preserve"> </w:t>
      </w:r>
      <w:r w:rsidR="12214DFA" w:rsidRPr="00D20F9D">
        <w:rPr>
          <w:highlight w:val="lightGray"/>
        </w:rPr>
        <w:t xml:space="preserve">[o para el lote o el </w:t>
      </w:r>
      <w:r w:rsidR="4B75950A" w:rsidRPr="4EE70900">
        <w:rPr>
          <w:highlight w:val="lightGray"/>
        </w:rPr>
        <w:t>segmento</w:t>
      </w:r>
      <w:r w:rsidR="12214DFA" w:rsidRPr="00D20F9D">
        <w:rPr>
          <w:highlight w:val="lightGray"/>
        </w:rPr>
        <w:t xml:space="preserve"> frente al que presentó oferta]</w:t>
      </w:r>
      <w:r w:rsidR="00C37B03" w:rsidRPr="4171A985">
        <w:rPr>
          <w:lang w:val="es-MX"/>
        </w:rPr>
        <w:t xml:space="preserve">Presentar la </w:t>
      </w:r>
      <w:r w:rsidR="001D5BF0" w:rsidRPr="4171A985">
        <w:rPr>
          <w:lang w:val="es-MX"/>
        </w:rPr>
        <w:t xml:space="preserve">oferta con tachaduras o enmendaduras en alguno de los documentos que acreditan los requisitos habilitantes o los factores de evaluación de la oferta y no </w:t>
      </w:r>
      <w:r w:rsidR="00E37644" w:rsidRPr="4171A985">
        <w:rPr>
          <w:lang w:val="es-MX"/>
        </w:rPr>
        <w:t xml:space="preserve">se encuentre </w:t>
      </w:r>
      <w:r w:rsidR="007C034F" w:rsidRPr="4171A985">
        <w:rPr>
          <w:lang w:val="es-MX"/>
        </w:rPr>
        <w:t>en</w:t>
      </w:r>
      <w:r w:rsidR="001D5BF0" w:rsidRPr="4171A985">
        <w:rPr>
          <w:lang w:val="es-MX"/>
        </w:rPr>
        <w:t xml:space="preserve"> la forma indicada en </w:t>
      </w:r>
      <w:r w:rsidR="001D5BF0" w:rsidRPr="006C22AF">
        <w:rPr>
          <w:lang w:val="es-MX"/>
        </w:rPr>
        <w:t>la sección 2.3 del Pliego de Condiciones, sin perjuicio de la posibilidad de subsanar los primeros en los términos del numeral 1.6.</w:t>
      </w:r>
      <w:r w:rsidR="0098705E" w:rsidRPr="006C22AF">
        <w:rPr>
          <w:lang w:val="es-MX"/>
        </w:rPr>
        <w:t xml:space="preserve"> </w:t>
      </w:r>
    </w:p>
    <w:p w14:paraId="218545D9" w14:textId="6118208D" w:rsidR="00C37B03" w:rsidRPr="006C22AF" w:rsidRDefault="0997DCF5" w:rsidP="008532FF">
      <w:pPr>
        <w:pStyle w:val="Prrafodelista"/>
        <w:numPr>
          <w:ilvl w:val="0"/>
          <w:numId w:val="6"/>
        </w:numPr>
        <w:ind w:left="426" w:hanging="426"/>
        <w:rPr>
          <w:lang w:val="es-MX"/>
        </w:rPr>
      </w:pPr>
      <w:r w:rsidRPr="006C22AF">
        <w:rPr>
          <w:lang w:val="es-MX"/>
        </w:rPr>
        <w:t xml:space="preserve">Que el proponente adicione, suprima, cambie, o modifique los ítems, la descripción, las especificaciones, el detalle, las unidades o cantidades señaladas en el Formulario 1 – Formulario de Presupuesto Oficial, de acuerdo con lo exigido por la entidad. </w:t>
      </w:r>
    </w:p>
    <w:p w14:paraId="10D549D6" w14:textId="488C422C" w:rsidR="00C37B03" w:rsidRPr="00C37B03" w:rsidRDefault="0997DCF5" w:rsidP="008532FF">
      <w:pPr>
        <w:pStyle w:val="Prrafodelista"/>
        <w:numPr>
          <w:ilvl w:val="0"/>
          <w:numId w:val="6"/>
        </w:numPr>
        <w:ind w:left="426" w:hanging="426"/>
        <w:rPr>
          <w:lang w:val="es-MX"/>
        </w:rPr>
      </w:pPr>
      <w:r w:rsidRPr="65B54A8B">
        <w:rPr>
          <w:highlight w:val="lightGray"/>
          <w:lang w:val="es-MX"/>
        </w:rPr>
        <w:t>[Incluir solo cuando la forma de pago sea por precios unitarios]</w:t>
      </w:r>
      <w:r w:rsidRPr="65B54A8B">
        <w:rPr>
          <w:lang w:val="es-MX"/>
        </w:rPr>
        <w:t xml:space="preserve"> No ofrecer el valor de un precio unitario u ofrecerlo en cero (0) pesos. </w:t>
      </w:r>
    </w:p>
    <w:p w14:paraId="617E4C77" w14:textId="6C048655" w:rsidR="00C37B03" w:rsidRPr="00986CFC" w:rsidRDefault="0997DCF5" w:rsidP="008532FF">
      <w:pPr>
        <w:pStyle w:val="Prrafodelista"/>
        <w:numPr>
          <w:ilvl w:val="0"/>
          <w:numId w:val="6"/>
        </w:numPr>
        <w:ind w:left="426" w:hanging="426"/>
        <w:rPr>
          <w:lang w:val="es-MX"/>
        </w:rPr>
      </w:pPr>
      <w:r w:rsidRPr="65B54A8B">
        <w:rPr>
          <w:highlight w:val="lightGray"/>
          <w:lang w:val="es-MX"/>
        </w:rPr>
        <w:t>[Incluir solo cuando la forma de pago sea por precios unitarios</w:t>
      </w:r>
      <w:r w:rsidRPr="65B54A8B">
        <w:rPr>
          <w:lang w:val="es-MX"/>
        </w:rPr>
        <w:t>] Superar el valor unitario de alguno o algunos de los siguientes ítems ofrecidos con respecto al valor establecido para cada ítem del presupuesto oficial: [</w:t>
      </w:r>
      <w:r w:rsidRPr="65B54A8B">
        <w:rPr>
          <w:highlight w:val="lightGray"/>
          <w:lang w:val="es-MX"/>
        </w:rPr>
        <w:t>La entidad debe incluir esta causal cuando la forma de pago sea por precios unitarios y cuando considere necesario establecer ítems del presupuesto oficial cuyo valor no pueda ser excedido por el proponente. Cuando decida incluirla, identificará en este espacio los ítems frente a los cuales aplicará la causal de rechazo</w:t>
      </w:r>
      <w:r w:rsidR="7920A4A3" w:rsidRPr="65B54A8B">
        <w:rPr>
          <w:lang w:val="es-MX"/>
        </w:rPr>
        <w:t>]</w:t>
      </w:r>
      <w:r w:rsidRPr="65B54A8B">
        <w:rPr>
          <w:lang w:val="es-MX"/>
        </w:rPr>
        <w:t xml:space="preserve">. </w:t>
      </w:r>
    </w:p>
    <w:p w14:paraId="45485423" w14:textId="77777777" w:rsidR="00C37B03" w:rsidRPr="00C37B03" w:rsidRDefault="00C37B03" w:rsidP="00C37B03">
      <w:pPr>
        <w:pStyle w:val="Prrafodelista"/>
        <w:ind w:left="426"/>
        <w:rPr>
          <w:lang w:val="es-MX"/>
        </w:rPr>
      </w:pPr>
      <w:r w:rsidRPr="00986CFC">
        <w:rPr>
          <w:lang w:val="es-MX"/>
        </w:rPr>
        <w:t>Para la aplicación de esta causal la entidad debe tener en cuenta que el valor unitario establecido en el Formulario 1 – Formulario de Presupuesto Oficial incluye el valor de AIU]</w:t>
      </w:r>
      <w:r w:rsidRPr="00C37B03">
        <w:rPr>
          <w:lang w:val="es-MX"/>
        </w:rPr>
        <w:t xml:space="preserve"> </w:t>
      </w:r>
    </w:p>
    <w:p w14:paraId="02D09391" w14:textId="1AAB98BC" w:rsidR="00C37B03" w:rsidRPr="00986CFC" w:rsidRDefault="0997DCF5" w:rsidP="008532FF">
      <w:pPr>
        <w:pStyle w:val="Prrafodelista"/>
        <w:numPr>
          <w:ilvl w:val="0"/>
          <w:numId w:val="6"/>
        </w:numPr>
        <w:ind w:left="426" w:hanging="426"/>
        <w:rPr>
          <w:lang w:val="es-MX"/>
        </w:rPr>
      </w:pPr>
      <w:r w:rsidRPr="65B54A8B">
        <w:rPr>
          <w:highlight w:val="lightGray"/>
          <w:lang w:val="es-MX"/>
        </w:rPr>
        <w:t>[Esta causal aplica de acuerdo con la configuración de la oferta económica por parte de la entidad</w:t>
      </w:r>
      <w:r w:rsidRPr="65B54A8B">
        <w:rPr>
          <w:lang w:val="es-MX"/>
        </w:rPr>
        <w:t xml:space="preserve">] No discriminar en la oferta económica el porcentaje de AIU en la forma como lo establece el Pliego de Condiciones y el Formulario 1 – Formulario de presupuesto oficial. </w:t>
      </w:r>
      <w:r w:rsidRPr="65B54A8B">
        <w:rPr>
          <w:highlight w:val="lightGray"/>
          <w:lang w:val="es-MX"/>
        </w:rPr>
        <w:t>[Se entiende que el proponente discrimina en la oferta económica el porcentaje de AIU cuando señala el porcentaje (%) correspondiente a la Administración, los Imprevistos y la Utilidad. En ningún caso la entidad rechazará la oferta por no presentar el desglose del AIU]</w:t>
      </w:r>
    </w:p>
    <w:p w14:paraId="16B9D4C8" w14:textId="0A57F379" w:rsidR="00C37B03" w:rsidRPr="00C37B03" w:rsidRDefault="0997DCF5" w:rsidP="008532FF">
      <w:pPr>
        <w:pStyle w:val="Prrafodelista"/>
        <w:numPr>
          <w:ilvl w:val="0"/>
          <w:numId w:val="6"/>
        </w:numPr>
        <w:ind w:left="426" w:hanging="426"/>
        <w:rPr>
          <w:lang w:val="es-MX"/>
        </w:rPr>
      </w:pPr>
      <w:r w:rsidRPr="00C37B03">
        <w:rPr>
          <w:lang w:val="es-MX"/>
        </w:rPr>
        <w:t>Ofrecer como AIU un porcentaje cuya sumatoria sea superior al establecido por la Entidad en el</w:t>
      </w:r>
      <w:r w:rsidR="16F8B666">
        <w:rPr>
          <w:lang w:val="es-MX"/>
        </w:rPr>
        <w:t xml:space="preserve"> </w:t>
      </w:r>
      <w:r w:rsidR="000A087C">
        <w:rPr>
          <w:lang w:val="es-MX"/>
        </w:rPr>
        <w:fldChar w:fldCharType="begin"/>
      </w:r>
      <w:r w:rsidR="000A087C">
        <w:rPr>
          <w:lang w:val="es-MX"/>
        </w:rPr>
        <w:instrText xml:space="preserve"> REF _Ref57725061 \h </w:instrText>
      </w:r>
      <w:r w:rsidR="00B037D5">
        <w:rPr>
          <w:lang w:val="es-MX"/>
        </w:rPr>
        <w:instrText xml:space="preserve"> \* MERGEFORMAT </w:instrText>
      </w:r>
      <w:r w:rsidR="000A087C">
        <w:rPr>
          <w:lang w:val="es-MX"/>
        </w:rPr>
      </w:r>
      <w:r w:rsidR="000A087C">
        <w:rPr>
          <w:lang w:val="es-MX"/>
        </w:rPr>
        <w:fldChar w:fldCharType="separate"/>
      </w:r>
      <w:r w:rsidR="00AA0C92" w:rsidRPr="00EC2121">
        <w:rPr>
          <w:lang w:val="es-MX"/>
        </w:rPr>
        <w:t>Formulario 1– Formulario de Presupuesto Oficial</w:t>
      </w:r>
      <w:r w:rsidR="000A087C">
        <w:rPr>
          <w:lang w:val="es-MX"/>
        </w:rPr>
        <w:fldChar w:fldCharType="end"/>
      </w:r>
      <w:r w:rsidRPr="00C37B03">
        <w:rPr>
          <w:lang w:val="es-MX"/>
        </w:rPr>
        <w:t>.</w:t>
      </w:r>
    </w:p>
    <w:p w14:paraId="7224AB7C" w14:textId="3DB3FE0A" w:rsidR="00C37B03" w:rsidRPr="00C37B03" w:rsidRDefault="0997DCF5" w:rsidP="008532FF">
      <w:pPr>
        <w:pStyle w:val="Prrafodelista"/>
        <w:numPr>
          <w:ilvl w:val="0"/>
          <w:numId w:val="6"/>
        </w:numPr>
        <w:ind w:left="426" w:hanging="426"/>
        <w:rPr>
          <w:lang w:val="es-MX"/>
        </w:rPr>
      </w:pPr>
      <w:r w:rsidRPr="00650EAD">
        <w:rPr>
          <w:lang w:val="es-MX"/>
        </w:rPr>
        <w:t>Cuando se presente propuesta condicionada para la adjudicación del contrat</w:t>
      </w:r>
      <w:r w:rsidRPr="65B54A8B">
        <w:rPr>
          <w:lang w:val="es-MX"/>
        </w:rPr>
        <w:t>o.</w:t>
      </w:r>
    </w:p>
    <w:p w14:paraId="03D3B90C" w14:textId="38D1FE57" w:rsidR="00C37B03" w:rsidRPr="00C37B03" w:rsidRDefault="0997DCF5" w:rsidP="008532FF">
      <w:pPr>
        <w:pStyle w:val="Prrafodelista"/>
        <w:numPr>
          <w:ilvl w:val="0"/>
          <w:numId w:val="6"/>
        </w:numPr>
        <w:ind w:left="426" w:hanging="426"/>
        <w:rPr>
          <w:lang w:val="es-MX"/>
        </w:rPr>
      </w:pPr>
      <w:r w:rsidRPr="65B54A8B">
        <w:rPr>
          <w:lang w:val="es-MX"/>
        </w:rPr>
        <w:t>Presentar la oferta extemporáneamente.</w:t>
      </w:r>
    </w:p>
    <w:p w14:paraId="6CB11983" w14:textId="77777777" w:rsidR="00B037D5" w:rsidRPr="00B037D5" w:rsidRDefault="0997DCF5" w:rsidP="008532FF">
      <w:pPr>
        <w:pStyle w:val="Prrafodelista"/>
        <w:numPr>
          <w:ilvl w:val="0"/>
          <w:numId w:val="6"/>
        </w:numPr>
        <w:ind w:left="426" w:hanging="426"/>
        <w:rPr>
          <w:lang w:val="es-MX"/>
        </w:rPr>
      </w:pPr>
      <w:r w:rsidRPr="00650EAD">
        <w:rPr>
          <w:lang w:val="es-MX"/>
        </w:rPr>
        <w:t>No presentar oferta económica. Entregar la información de la propuesta económica en el sobre que no corresponda.</w:t>
      </w:r>
    </w:p>
    <w:p w14:paraId="505DE943" w14:textId="163E3CD9" w:rsidR="00D12E27" w:rsidRPr="00B037D5" w:rsidRDefault="0997DCF5" w:rsidP="008532FF">
      <w:pPr>
        <w:pStyle w:val="Prrafodelista"/>
        <w:numPr>
          <w:ilvl w:val="0"/>
          <w:numId w:val="6"/>
        </w:numPr>
        <w:ind w:left="426" w:hanging="426"/>
        <w:rPr>
          <w:lang w:val="es-MX"/>
        </w:rPr>
      </w:pPr>
      <w:r w:rsidRPr="00650EAD">
        <w:rPr>
          <w:lang w:val="es-MX"/>
        </w:rPr>
        <w:t xml:space="preserve">Presentar más de una oferta económica con valores distintos en el Sobre </w:t>
      </w:r>
      <w:r w:rsidR="00650EAD" w:rsidRPr="00650EAD">
        <w:rPr>
          <w:lang w:val="es-MX"/>
        </w:rPr>
        <w:t>2</w:t>
      </w:r>
      <w:r w:rsidR="00650EAD" w:rsidRPr="00B037D5">
        <w:rPr>
          <w:highlight w:val="lightGray"/>
          <w:lang w:val="es-MX"/>
        </w:rPr>
        <w:t>.</w:t>
      </w:r>
      <w:r w:rsidRPr="00B037D5">
        <w:rPr>
          <w:highlight w:val="lightGray"/>
          <w:lang w:val="es-MX"/>
        </w:rPr>
        <w:t xml:space="preserve"> [Cuando el proceso se estructure por lotes o s</w:t>
      </w:r>
      <w:r w:rsidR="00C771B5" w:rsidRPr="00B037D5">
        <w:rPr>
          <w:highlight w:val="lightGray"/>
          <w:lang w:val="es-MX"/>
        </w:rPr>
        <w:t>egmentos</w:t>
      </w:r>
      <w:r w:rsidRPr="00B037D5">
        <w:rPr>
          <w:highlight w:val="lightGray"/>
          <w:lang w:val="es-MX"/>
        </w:rPr>
        <w:t xml:space="preserve"> reemplazar el texto anterior por el siguiente: Presentar más de una oferta económica con valores distintos para el mismo lote o </w:t>
      </w:r>
      <w:r w:rsidR="00C771B5" w:rsidRPr="00B037D5">
        <w:rPr>
          <w:highlight w:val="lightGray"/>
          <w:lang w:val="es-MX"/>
        </w:rPr>
        <w:t>segmentos</w:t>
      </w:r>
      <w:r w:rsidRPr="00B037D5">
        <w:rPr>
          <w:highlight w:val="lightGray"/>
          <w:lang w:val="es-MX"/>
        </w:rPr>
        <w:t>]</w:t>
      </w:r>
      <w:r w:rsidR="00D12E27" w:rsidRPr="00B037D5">
        <w:rPr>
          <w:lang w:val="es-MX"/>
        </w:rPr>
        <w:t xml:space="preserve"> </w:t>
      </w:r>
    </w:p>
    <w:p w14:paraId="203C37DF" w14:textId="4D7893AA" w:rsidR="00C37B03" w:rsidRPr="00C37B03" w:rsidRDefault="0997DCF5" w:rsidP="008532FF">
      <w:pPr>
        <w:pStyle w:val="Prrafodelista"/>
        <w:numPr>
          <w:ilvl w:val="0"/>
          <w:numId w:val="6"/>
        </w:numPr>
        <w:ind w:left="426" w:hanging="426"/>
        <w:rPr>
          <w:lang w:val="es-MX"/>
        </w:rPr>
      </w:pPr>
      <w:r w:rsidRPr="65B54A8B">
        <w:rPr>
          <w:lang w:val="es-MX"/>
        </w:rPr>
        <w:t xml:space="preserve">Cuando se determine que el valor total de la oferta es artificialmente bajo, de acuerdo con lo establecido en la </w:t>
      </w:r>
      <w:r w:rsidRPr="00B037D5">
        <w:rPr>
          <w:lang w:val="es-MX"/>
        </w:rPr>
        <w:t xml:space="preserve">sección </w:t>
      </w:r>
      <w:r w:rsidR="00B037D5" w:rsidRPr="00B037D5">
        <w:rPr>
          <w:lang w:val="es-MX"/>
        </w:rPr>
        <w:t>4</w:t>
      </w:r>
      <w:r w:rsidRPr="00B037D5">
        <w:rPr>
          <w:lang w:val="es-MX"/>
        </w:rPr>
        <w:t>.1.3</w:t>
      </w:r>
      <w:r w:rsidRPr="65B54A8B">
        <w:rPr>
          <w:lang w:val="es-MX"/>
        </w:rPr>
        <w:t xml:space="preserve"> </w:t>
      </w:r>
    </w:p>
    <w:p w14:paraId="41381E95" w14:textId="05AA4811" w:rsidR="00C37B03" w:rsidRPr="00C37B03" w:rsidRDefault="0997DCF5" w:rsidP="008532FF">
      <w:pPr>
        <w:pStyle w:val="Prrafodelista"/>
        <w:numPr>
          <w:ilvl w:val="0"/>
          <w:numId w:val="6"/>
        </w:numPr>
        <w:ind w:left="426" w:hanging="426"/>
        <w:rPr>
          <w:lang w:val="es-MX"/>
        </w:rPr>
      </w:pPr>
      <w:r w:rsidRPr="65B54A8B">
        <w:rPr>
          <w:lang w:val="es-MX"/>
        </w:rPr>
        <w:t>Cuando se presenten propuestas parciales y esta posibilidad no haya sido establecida en el pliego de condiciones.</w:t>
      </w:r>
    </w:p>
    <w:p w14:paraId="20FA194A" w14:textId="19985923" w:rsidR="00C37B03" w:rsidRPr="003310B1" w:rsidRDefault="0997DCF5" w:rsidP="008532FF">
      <w:pPr>
        <w:pStyle w:val="Prrafodelista"/>
        <w:numPr>
          <w:ilvl w:val="0"/>
          <w:numId w:val="6"/>
        </w:numPr>
        <w:ind w:left="426" w:hanging="426"/>
        <w:rPr>
          <w:lang w:val="es-MX"/>
        </w:rPr>
      </w:pPr>
      <w:r w:rsidRPr="65B54A8B">
        <w:rPr>
          <w:lang w:val="es-MX"/>
        </w:rPr>
        <w:t xml:space="preserve">No informar todos los contratos que el proponente tenga en </w:t>
      </w:r>
      <w:r w:rsidRPr="003310B1">
        <w:rPr>
          <w:lang w:val="es-MX"/>
        </w:rPr>
        <w:t>ejecución antes del cierre, necesarios para acreditar su capacidad residual conforme a la sección 3.1</w:t>
      </w:r>
      <w:r w:rsidR="000D0FCF">
        <w:rPr>
          <w:lang w:val="es-MX"/>
        </w:rPr>
        <w:t>1</w:t>
      </w:r>
      <w:r w:rsidRPr="003310B1">
        <w:rPr>
          <w:lang w:val="es-MX"/>
        </w:rPr>
        <w:t>.</w:t>
      </w:r>
    </w:p>
    <w:p w14:paraId="35A8F996" w14:textId="1964E12E" w:rsidR="00C37B03" w:rsidRPr="00C37B03" w:rsidRDefault="0997DCF5" w:rsidP="008532FF">
      <w:pPr>
        <w:pStyle w:val="Prrafodelista"/>
        <w:numPr>
          <w:ilvl w:val="0"/>
          <w:numId w:val="6"/>
        </w:numPr>
        <w:ind w:left="426" w:hanging="426"/>
        <w:rPr>
          <w:lang w:val="es-MX"/>
        </w:rPr>
      </w:pPr>
      <w:r w:rsidRPr="65B54A8B">
        <w:rPr>
          <w:lang w:val="es-MX"/>
        </w:rPr>
        <w:t>Ofrecer un plazo superior al señalado por la entidad en el Anexo 1 – Anexo Técnico.</w:t>
      </w:r>
    </w:p>
    <w:p w14:paraId="1EA42D92" w14:textId="28401F8D" w:rsidR="00AB0CFD" w:rsidRPr="003310B1" w:rsidRDefault="0997DCF5" w:rsidP="008532FF">
      <w:pPr>
        <w:pStyle w:val="Prrafodelista"/>
        <w:numPr>
          <w:ilvl w:val="0"/>
          <w:numId w:val="6"/>
        </w:numPr>
        <w:ind w:left="426" w:hanging="426"/>
        <w:rPr>
          <w:lang w:val="es-MX"/>
        </w:rPr>
      </w:pPr>
      <w:r w:rsidRPr="65B54A8B">
        <w:rPr>
          <w:lang w:val="es-MX"/>
        </w:rPr>
        <w:t xml:space="preserve">Ofrecer condiciones particulares del proyecto de inferior calidad, personal profesional sin los requisitos mínimos; actividades por ejecutar y su alcance, forma de pago, obras provisionales, permisos, licencias y autorizaciones, notas técnicas específicas, y documentos técnicos </w:t>
      </w:r>
      <w:r w:rsidRPr="65B54A8B">
        <w:rPr>
          <w:lang w:val="es-MX"/>
        </w:rPr>
        <w:lastRenderedPageBreak/>
        <w:t xml:space="preserve">adicionales, en condiciones diferentes a las establecidas por la Entidad en el Anexo 1 – Anexo </w:t>
      </w:r>
      <w:r w:rsidRPr="003310B1">
        <w:rPr>
          <w:lang w:val="es-MX"/>
        </w:rPr>
        <w:t>Técnico.</w:t>
      </w:r>
    </w:p>
    <w:p w14:paraId="6C312CCF" w14:textId="378C8154" w:rsidR="00AB0CFD" w:rsidRPr="003310B1" w:rsidRDefault="35CB3F18" w:rsidP="008532FF">
      <w:pPr>
        <w:pStyle w:val="Prrafodelista"/>
        <w:numPr>
          <w:ilvl w:val="0"/>
          <w:numId w:val="6"/>
        </w:numPr>
        <w:ind w:left="426" w:hanging="426"/>
        <w:rPr>
          <w:lang w:val="es-MX"/>
        </w:rPr>
      </w:pPr>
      <w:r w:rsidRPr="003310B1">
        <w:rPr>
          <w:highlight w:val="lightGray"/>
          <w:lang w:val="es-MX"/>
        </w:rPr>
        <w:t xml:space="preserve">[Incluir cuando la convocatoria del Proceso de Contratación esté limitada a </w:t>
      </w:r>
      <w:proofErr w:type="spellStart"/>
      <w:r w:rsidRPr="003310B1">
        <w:rPr>
          <w:highlight w:val="lightGray"/>
          <w:lang w:val="es-MX"/>
        </w:rPr>
        <w:t>Mipyme</w:t>
      </w:r>
      <w:proofErr w:type="spellEnd"/>
      <w:r w:rsidRPr="003310B1">
        <w:rPr>
          <w:highlight w:val="lightGray"/>
          <w:lang w:val="es-MX"/>
        </w:rPr>
        <w:t>]</w:t>
      </w:r>
      <w:r w:rsidRPr="003310B1">
        <w:rPr>
          <w:lang w:val="es-MX"/>
        </w:rPr>
        <w:t xml:space="preserve"> Cuando el que presenta oferta o alguno de los miembros del Proponente Plural no acredita la condición de </w:t>
      </w:r>
      <w:proofErr w:type="spellStart"/>
      <w:r w:rsidRPr="00FF07FD">
        <w:rPr>
          <w:lang w:val="es-MX"/>
        </w:rPr>
        <w:t>Mipyme</w:t>
      </w:r>
      <w:proofErr w:type="spellEnd"/>
      <w:r w:rsidRPr="003310B1">
        <w:rPr>
          <w:lang w:val="es-MX"/>
        </w:rPr>
        <w:t xml:space="preserve"> y, en consecuencia, no aporta el RUP vigente y en firme al momento de su presentación y no subsana su entrega en los términos del numeral 1.6.</w:t>
      </w:r>
    </w:p>
    <w:p w14:paraId="08BF1DCD" w14:textId="1BB352CD" w:rsidR="00432ACE" w:rsidRPr="003310B1" w:rsidRDefault="002245CA" w:rsidP="008532FF">
      <w:pPr>
        <w:pStyle w:val="Prrafodelista"/>
        <w:numPr>
          <w:ilvl w:val="0"/>
          <w:numId w:val="6"/>
        </w:numPr>
        <w:ind w:left="426" w:hanging="426"/>
        <w:rPr>
          <w:lang w:val="es-MX"/>
        </w:rPr>
      </w:pPr>
      <w:r w:rsidRPr="003310B1">
        <w:rPr>
          <w:lang w:val="es-MX"/>
        </w:rPr>
        <w:t xml:space="preserve">Cuando la Entidad Estatal encuentre que la propuesta aportada por </w:t>
      </w:r>
      <w:r w:rsidR="00517136" w:rsidRPr="003310B1">
        <w:rPr>
          <w:lang w:val="es-MX"/>
        </w:rPr>
        <w:t>un Proponente</w:t>
      </w:r>
      <w:r w:rsidRPr="003310B1">
        <w:rPr>
          <w:lang w:val="es-MX"/>
        </w:rPr>
        <w:t xml:space="preserve"> Plural se realice con un usuario del SECOP II diferente al de la unión temporal o consorcio</w:t>
      </w:r>
      <w:r w:rsidR="78BFEA68" w:rsidRPr="003310B1">
        <w:rPr>
          <w:lang w:val="es-MX"/>
        </w:rPr>
        <w:t>.</w:t>
      </w:r>
    </w:p>
    <w:p w14:paraId="2EAE8C01" w14:textId="3ADF25B4" w:rsidR="00535DE7" w:rsidRPr="003310B1" w:rsidRDefault="24C62094" w:rsidP="008532FF">
      <w:pPr>
        <w:pStyle w:val="Prrafodelista"/>
        <w:numPr>
          <w:ilvl w:val="0"/>
          <w:numId w:val="6"/>
        </w:numPr>
        <w:ind w:left="426" w:hanging="426"/>
        <w:rPr>
          <w:lang w:val="es-MX"/>
        </w:rPr>
      </w:pPr>
      <w:r w:rsidRPr="003310B1">
        <w:rPr>
          <w:lang w:val="es-MX"/>
        </w:rPr>
        <w:t xml:space="preserve">Las demás previstas en la ley. </w:t>
      </w:r>
    </w:p>
    <w:p w14:paraId="183E1DC8" w14:textId="03E14A11" w:rsidR="005F2F9A" w:rsidRDefault="000C016F" w:rsidP="003310B1">
      <w:pPr>
        <w:pStyle w:val="Ttulo2"/>
        <w:ind w:left="0" w:firstLine="0"/>
      </w:pPr>
      <w:bookmarkStart w:id="31" w:name="_Toc176242638"/>
      <w:r>
        <w:rPr>
          <w:caps w:val="0"/>
        </w:rPr>
        <w:t>CAUSALES PARA DECLARAR DESIERTO EL PROCESO DE SELECCIÓN</w:t>
      </w:r>
      <w:bookmarkEnd w:id="31"/>
    </w:p>
    <w:p w14:paraId="2CEF3275" w14:textId="77777777" w:rsidR="00C37B03" w:rsidRPr="00C37B03" w:rsidRDefault="00C37B03" w:rsidP="00C37B03">
      <w:pPr>
        <w:rPr>
          <w:lang w:val="es-MX"/>
        </w:rPr>
      </w:pPr>
      <w:r w:rsidRPr="00C37B03">
        <w:rPr>
          <w:lang w:val="es-MX"/>
        </w:rPr>
        <w:t xml:space="preserve">La entidad podrá declarar desierto el procedimiento de selección cuando: </w:t>
      </w:r>
    </w:p>
    <w:p w14:paraId="6F6F85BF" w14:textId="7796DDFB" w:rsidR="00C37B03" w:rsidRPr="00C37B03" w:rsidRDefault="00C37B03" w:rsidP="008532FF">
      <w:pPr>
        <w:pStyle w:val="Prrafodelista"/>
        <w:numPr>
          <w:ilvl w:val="0"/>
          <w:numId w:val="7"/>
        </w:numPr>
        <w:rPr>
          <w:lang w:val="es-MX"/>
        </w:rPr>
      </w:pPr>
      <w:r w:rsidRPr="00C37B03">
        <w:rPr>
          <w:lang w:val="es-MX"/>
        </w:rPr>
        <w:t>No se presenten ofertas.</w:t>
      </w:r>
    </w:p>
    <w:p w14:paraId="246AE906" w14:textId="0975BBBD" w:rsidR="00C37B03" w:rsidRPr="00C37B03" w:rsidRDefault="00C37B03" w:rsidP="008532FF">
      <w:pPr>
        <w:pStyle w:val="Prrafodelista"/>
        <w:numPr>
          <w:ilvl w:val="0"/>
          <w:numId w:val="7"/>
        </w:numPr>
        <w:rPr>
          <w:lang w:val="es-MX"/>
        </w:rPr>
      </w:pPr>
      <w:r w:rsidRPr="00C37B03">
        <w:rPr>
          <w:lang w:val="es-MX"/>
        </w:rPr>
        <w:t>Ninguna oferta resulte hábil, por no cumplir las exigencias del pliego de condiciones.</w:t>
      </w:r>
    </w:p>
    <w:p w14:paraId="347A4FBD" w14:textId="4290DB21" w:rsidR="00C37B03" w:rsidRPr="00C37B03" w:rsidRDefault="00C37B03" w:rsidP="008532FF">
      <w:pPr>
        <w:pStyle w:val="Prrafodelista"/>
        <w:numPr>
          <w:ilvl w:val="0"/>
          <w:numId w:val="7"/>
        </w:numPr>
        <w:rPr>
          <w:lang w:val="es-MX"/>
        </w:rPr>
      </w:pPr>
      <w:r w:rsidRPr="00C37B03">
        <w:rPr>
          <w:lang w:val="es-MX"/>
        </w:rPr>
        <w:t>Existan causas o motivos que impidan la escogencia objetiva del proponente.</w:t>
      </w:r>
    </w:p>
    <w:p w14:paraId="227478AE" w14:textId="351581E5" w:rsidR="00C37B03" w:rsidRPr="00C37B03" w:rsidRDefault="00C37B03" w:rsidP="008532FF">
      <w:pPr>
        <w:pStyle w:val="Prrafodelista"/>
        <w:numPr>
          <w:ilvl w:val="0"/>
          <w:numId w:val="7"/>
        </w:numPr>
        <w:rPr>
          <w:lang w:val="es-MX"/>
        </w:rPr>
      </w:pPr>
      <w:r w:rsidRPr="00C37B03">
        <w:rPr>
          <w:lang w:val="es-MX"/>
        </w:rPr>
        <w:t>Lo contemple la ley.</w:t>
      </w:r>
    </w:p>
    <w:p w14:paraId="59D1A249" w14:textId="43C6DBBF" w:rsidR="005F2F9A" w:rsidRDefault="000C016F" w:rsidP="003310B1">
      <w:pPr>
        <w:pStyle w:val="Ttulo2"/>
        <w:ind w:left="0" w:firstLine="0"/>
      </w:pPr>
      <w:bookmarkStart w:id="32" w:name="_Toc176242639"/>
      <w:r>
        <w:rPr>
          <w:caps w:val="0"/>
        </w:rPr>
        <w:t>NORMAS DE INTERPRETACIÓN DEL PLIEGO DE CONDICIONES</w:t>
      </w:r>
      <w:bookmarkEnd w:id="32"/>
    </w:p>
    <w:p w14:paraId="337B1326" w14:textId="77777777" w:rsidR="00C37B03" w:rsidRPr="00C37B03" w:rsidRDefault="00C37B03" w:rsidP="00C37B03">
      <w:pPr>
        <w:rPr>
          <w:lang w:val="es-MX"/>
        </w:rPr>
      </w:pPr>
      <w:r w:rsidRPr="00C37B03">
        <w:rPr>
          <w:lang w:val="es-MX"/>
        </w:rPr>
        <w:t>Este pliego de condiciones debe interpretarse como un todo y sus disposiciones no deben entenderse de manera separada de lo que indica su contexto general. Por lo tanto, se considera integrada la información incluida en los documentos del proceso que lo acompañan y las adendas que se expidan.</w:t>
      </w:r>
    </w:p>
    <w:p w14:paraId="139A7066" w14:textId="77777777" w:rsidR="00C37B03" w:rsidRPr="00C37B03" w:rsidRDefault="00C37B03" w:rsidP="00C37B03">
      <w:pPr>
        <w:rPr>
          <w:lang w:val="es-MX"/>
        </w:rPr>
      </w:pPr>
      <w:r w:rsidRPr="00C37B03">
        <w:rPr>
          <w:lang w:val="es-MX"/>
        </w:rPr>
        <w:t>Además, se seguirán los siguientes criterios para la interpretación y entendimiento del pliego de condiciones:</w:t>
      </w:r>
    </w:p>
    <w:p w14:paraId="26D6B97F" w14:textId="61406AA0" w:rsidR="00C37B03" w:rsidRPr="00C37B03" w:rsidRDefault="00C37B03" w:rsidP="008532FF">
      <w:pPr>
        <w:pStyle w:val="Prrafodelista"/>
        <w:numPr>
          <w:ilvl w:val="0"/>
          <w:numId w:val="8"/>
        </w:numPr>
        <w:rPr>
          <w:lang w:val="es-MX"/>
        </w:rPr>
      </w:pPr>
      <w:r w:rsidRPr="00C37B03">
        <w:rPr>
          <w:lang w:val="es-MX"/>
        </w:rPr>
        <w:t>El orden de los numerales, capítulos y cláusulas de este pliego de condiciones no deben interpretarse como un grado de prelación entre los mismos.</w:t>
      </w:r>
    </w:p>
    <w:p w14:paraId="1696F8B5" w14:textId="62E7772A" w:rsidR="00C37B03" w:rsidRPr="00C37B03" w:rsidRDefault="00C37B03" w:rsidP="008532FF">
      <w:pPr>
        <w:pStyle w:val="Prrafodelista"/>
        <w:numPr>
          <w:ilvl w:val="0"/>
          <w:numId w:val="8"/>
        </w:numPr>
        <w:rPr>
          <w:lang w:val="es-MX"/>
        </w:rPr>
      </w:pPr>
      <w:r w:rsidRPr="00C37B03">
        <w:rPr>
          <w:lang w:val="es-MX"/>
        </w:rPr>
        <w:t>Los títulos de los numerales y capítulos utilizados en este pliego solo sirven como referencia y no afectan la interpretación de su contenido.</w:t>
      </w:r>
    </w:p>
    <w:p w14:paraId="38CFFABE" w14:textId="406C5F4D" w:rsidR="00C37B03" w:rsidRPr="00C37B03" w:rsidRDefault="00C37B03" w:rsidP="008532FF">
      <w:pPr>
        <w:pStyle w:val="Prrafodelista"/>
        <w:numPr>
          <w:ilvl w:val="0"/>
          <w:numId w:val="8"/>
        </w:numPr>
        <w:rPr>
          <w:lang w:val="es-MX"/>
        </w:rPr>
      </w:pPr>
      <w:r w:rsidRPr="00C37B03">
        <w:rPr>
          <w:lang w:val="es-MX"/>
        </w:rPr>
        <w:t>Las palabras en singular se entenderán también en plural y viceversa, cuando lo exija el contexto; y las palabras en género femenino, se entenderán en género masculino y viceversa, cuando el contexto lo requiera.</w:t>
      </w:r>
    </w:p>
    <w:p w14:paraId="1DD30D56" w14:textId="0800FAF0" w:rsidR="00C37B03" w:rsidRPr="00C37B03" w:rsidRDefault="00C37B03" w:rsidP="008532FF">
      <w:pPr>
        <w:pStyle w:val="Prrafodelista"/>
        <w:numPr>
          <w:ilvl w:val="0"/>
          <w:numId w:val="8"/>
        </w:numPr>
        <w:rPr>
          <w:lang w:val="es-MX"/>
        </w:rPr>
      </w:pPr>
      <w:r w:rsidRPr="00C37B03">
        <w:rPr>
          <w:lang w:val="es-MX"/>
        </w:rPr>
        <w:t xml:space="preserve">Los plazos en días establecidos en este pliego de condiciones se entienden como hábiles, salvo que de manera expresa la ley o la entidad indique que se trata de calendario o de meses. Cuando el vencimiento de un plazo corresponda a un día no hábil o no laboral para la entidad este se trasladará al día hábil siguiente. </w:t>
      </w:r>
    </w:p>
    <w:p w14:paraId="44B36C91" w14:textId="0C982FFF" w:rsidR="00C37B03" w:rsidRPr="00C37B03" w:rsidRDefault="00C37B03" w:rsidP="008532FF">
      <w:pPr>
        <w:pStyle w:val="Prrafodelista"/>
        <w:numPr>
          <w:ilvl w:val="0"/>
          <w:numId w:val="8"/>
        </w:numPr>
        <w:rPr>
          <w:lang w:val="es-MX"/>
        </w:rPr>
      </w:pPr>
      <w:r w:rsidRPr="00C37B03">
        <w:rPr>
          <w:lang w:val="es-MX"/>
        </w:rPr>
        <w:t xml:space="preserve">En caso de contradicción entre el contenido establecido en los Documentos Tipo y el incluido por la entidad, proponentes o contratista en los documentos del proceso, primará lo señalado en los Documentos Tipo. </w:t>
      </w:r>
    </w:p>
    <w:p w14:paraId="3258C5BA" w14:textId="27A9D15D" w:rsidR="00C37B03" w:rsidRPr="00C37B03" w:rsidRDefault="00C37B03" w:rsidP="008532FF">
      <w:pPr>
        <w:pStyle w:val="Prrafodelista"/>
        <w:numPr>
          <w:ilvl w:val="0"/>
          <w:numId w:val="8"/>
        </w:numPr>
        <w:rPr>
          <w:lang w:val="es-MX"/>
        </w:rPr>
      </w:pPr>
      <w:r w:rsidRPr="00C37B03">
        <w:rPr>
          <w:lang w:val="es-MX"/>
        </w:rPr>
        <w:t xml:space="preserve">Las entidades estatales contratantes no podrán incluir o modificar dentro de los documentos del proceso, las condiciones habilitantes, factores técnicos y económicos de escogencia y sistemas de ponderación distintos a los señalados en los Documentos Tipo. </w:t>
      </w:r>
    </w:p>
    <w:p w14:paraId="12A63C40" w14:textId="69351006" w:rsidR="00C37B03" w:rsidRPr="00C37B03" w:rsidRDefault="00C37B03" w:rsidP="008532FF">
      <w:pPr>
        <w:pStyle w:val="Prrafodelista"/>
        <w:numPr>
          <w:ilvl w:val="0"/>
          <w:numId w:val="8"/>
        </w:numPr>
        <w:rPr>
          <w:lang w:val="es-MX"/>
        </w:rPr>
      </w:pPr>
      <w:r w:rsidRPr="00C37B03">
        <w:rPr>
          <w:lang w:val="es-MX"/>
        </w:rPr>
        <w:t>Las palabras definidas en este pliego de condiciones deben entenderse en dicho sentido.</w:t>
      </w:r>
    </w:p>
    <w:p w14:paraId="0E622843" w14:textId="0BAA355D" w:rsidR="00C37B03" w:rsidRPr="00C37B03" w:rsidRDefault="00C37B03" w:rsidP="008532FF">
      <w:pPr>
        <w:pStyle w:val="Prrafodelista"/>
        <w:numPr>
          <w:ilvl w:val="0"/>
          <w:numId w:val="8"/>
        </w:numPr>
        <w:rPr>
          <w:lang w:val="es-MX"/>
        </w:rPr>
      </w:pPr>
      <w:r w:rsidRPr="00C37B03">
        <w:rPr>
          <w:lang w:val="es-MX"/>
        </w:rPr>
        <w:t>Las referencias a normas jurídicas incluyen las disposiciones que las modifiquen, adicionen, sustituyan o complementen.</w:t>
      </w:r>
    </w:p>
    <w:p w14:paraId="66AF50FA" w14:textId="76679885" w:rsidR="00C37B03" w:rsidRPr="00C37B03" w:rsidRDefault="00C37B03" w:rsidP="008532FF">
      <w:pPr>
        <w:pStyle w:val="Prrafodelista"/>
        <w:numPr>
          <w:ilvl w:val="0"/>
          <w:numId w:val="8"/>
        </w:numPr>
        <w:rPr>
          <w:lang w:val="es-MX"/>
        </w:rPr>
      </w:pPr>
      <w:r w:rsidRPr="00C37B03">
        <w:rPr>
          <w:lang w:val="es-MX"/>
        </w:rPr>
        <w:t xml:space="preserve">Los Documentos Tipo son inalterables y no se podrán incluir o modificar los Anexos, Formatos y Formularios, ni exigir soportes o requisitos adicionales; salvo cuando se permita en forma expresa, es decir, en los aspectos incluidos en corchetes y resaltados en gris. </w:t>
      </w:r>
    </w:p>
    <w:p w14:paraId="128813E2" w14:textId="60C58511" w:rsidR="00C37B03" w:rsidRDefault="00C37B03" w:rsidP="008532FF">
      <w:pPr>
        <w:pStyle w:val="Prrafodelista"/>
        <w:numPr>
          <w:ilvl w:val="0"/>
          <w:numId w:val="8"/>
        </w:numPr>
        <w:rPr>
          <w:lang w:val="es-MX"/>
        </w:rPr>
      </w:pPr>
      <w:r w:rsidRPr="00C37B03">
        <w:rPr>
          <w:lang w:val="es-MX"/>
        </w:rPr>
        <w:lastRenderedPageBreak/>
        <w:t>Este pliego se interpretará, además, en lo pertinente, de conformidad con las reglas del código civil definidas en los artículos 1618 a 1624.</w:t>
      </w:r>
    </w:p>
    <w:p w14:paraId="38DCFB80" w14:textId="44B139B3" w:rsidR="00C37B03" w:rsidRDefault="000C016F" w:rsidP="00526AD0">
      <w:pPr>
        <w:pStyle w:val="Ttulo2"/>
        <w:ind w:left="0" w:firstLine="0"/>
        <w:jc w:val="left"/>
      </w:pPr>
      <w:bookmarkStart w:id="33" w:name="_Toc176242640"/>
      <w:r>
        <w:rPr>
          <w:caps w:val="0"/>
        </w:rPr>
        <w:t>RETIRO DE LA PROPUESTA</w:t>
      </w:r>
      <w:bookmarkEnd w:id="33"/>
    </w:p>
    <w:p w14:paraId="1F94AB27" w14:textId="43FFFA7D" w:rsidR="00C37B03" w:rsidRPr="00C37B03" w:rsidRDefault="00C37B03" w:rsidP="00C37B03">
      <w:pPr>
        <w:rPr>
          <w:lang w:val="es-MX"/>
        </w:rPr>
      </w:pPr>
      <w:r w:rsidRPr="00C37B03">
        <w:rPr>
          <w:lang w:val="es-MX"/>
        </w:rPr>
        <w:t xml:space="preserve">Los proponentes que entreguen su oferta antes de la fecha de cierre del </w:t>
      </w:r>
      <w:r w:rsidR="008A7567" w:rsidRPr="00C37B03">
        <w:rPr>
          <w:lang w:val="es-MX"/>
        </w:rPr>
        <w:t>proceso</w:t>
      </w:r>
      <w:r w:rsidRPr="00C37B03">
        <w:rPr>
          <w:lang w:val="es-MX"/>
        </w:rPr>
        <w:t xml:space="preserve"> podrán retirarla, siempre y cuando la solicitud, efectuada mediante escrito, sea recibida por la entidad antes de la fecha y hora del cierre. La oferta se devolverá al proponente sin abrir, previa expedición de una constancia de recibo firmada por la misma persona que suscribió la oferta o su apoderado. </w:t>
      </w:r>
    </w:p>
    <w:p w14:paraId="2576BB6E" w14:textId="77777777" w:rsidR="00C37B03" w:rsidRPr="00C37B03" w:rsidRDefault="00C37B03" w:rsidP="00C37B03">
      <w:pPr>
        <w:rPr>
          <w:lang w:val="es-MX"/>
        </w:rPr>
      </w:pPr>
      <w:r w:rsidRPr="00C37B03">
        <w:rPr>
          <w:lang w:val="es-MX"/>
        </w:rPr>
        <w:t>Si la propuesta es retirada después del cierre del proceso de selección, la entidad puede siniestrar la garantía de seriedad de la oferta.</w:t>
      </w:r>
    </w:p>
    <w:p w14:paraId="344F1C21" w14:textId="04A046D2" w:rsidR="00C37B03" w:rsidRDefault="00C37B03" w:rsidP="00C37B03">
      <w:pPr>
        <w:rPr>
          <w:lang w:val="es-MX"/>
        </w:rPr>
      </w:pPr>
      <w:r w:rsidRPr="00C37B03">
        <w:rPr>
          <w:lang w:val="es-MX"/>
        </w:rPr>
        <w:t>Si la oferta se presenta a través de</w:t>
      </w:r>
      <w:r w:rsidR="00F4195A">
        <w:rPr>
          <w:lang w:val="es-MX"/>
        </w:rPr>
        <w:t>l</w:t>
      </w:r>
      <w:r w:rsidRPr="00C37B03">
        <w:rPr>
          <w:lang w:val="es-MX"/>
        </w:rPr>
        <w:t xml:space="preserve"> SECOP II, el proponente debe seguir el proceso indicado en la “Guía rápida para la presentación de ofertas en SECOP II”. Una vez se cumpla la fecha de cierre del proceso, </w:t>
      </w:r>
      <w:r w:rsidR="00F4195A">
        <w:rPr>
          <w:lang w:val="es-MX"/>
        </w:rPr>
        <w:t>el</w:t>
      </w:r>
      <w:r w:rsidRPr="00C37B03">
        <w:rPr>
          <w:lang w:val="es-MX"/>
        </w:rPr>
        <w:t xml:space="preserve"> SECOP II bloquea a los proveedores la opción del retiro de ofertas. En este sentido, basta el retiro de la oferta en la plataforma del SECOP II, sin necesidad de enviar una solicitud a la entidad.</w:t>
      </w:r>
    </w:p>
    <w:p w14:paraId="3D5040C7" w14:textId="4AD35EB3" w:rsidR="00C37B03" w:rsidRDefault="000C016F" w:rsidP="00526AD0">
      <w:pPr>
        <w:pStyle w:val="Ttulo2"/>
        <w:tabs>
          <w:tab w:val="left" w:pos="142"/>
        </w:tabs>
        <w:ind w:left="0" w:firstLine="0"/>
        <w:jc w:val="left"/>
      </w:pPr>
      <w:bookmarkStart w:id="34" w:name="_Toc176242641"/>
      <w:r>
        <w:rPr>
          <w:caps w:val="0"/>
        </w:rPr>
        <w:t>VISITA AL SITIO DE LA OBRA</w:t>
      </w:r>
      <w:bookmarkEnd w:id="34"/>
    </w:p>
    <w:p w14:paraId="4A498AAD" w14:textId="376A8DE5" w:rsidR="00C37B03" w:rsidRPr="00C37B03" w:rsidRDefault="00C37B03" w:rsidP="00526AD0">
      <w:pPr>
        <w:spacing w:after="0"/>
        <w:rPr>
          <w:lang w:val="es-MX"/>
        </w:rPr>
      </w:pPr>
      <w:r w:rsidRPr="00C37B03">
        <w:rPr>
          <w:highlight w:val="lightGray"/>
          <w:lang w:val="es-MX"/>
        </w:rPr>
        <w:t xml:space="preserve">[La </w:t>
      </w:r>
      <w:r w:rsidR="00F4195A">
        <w:rPr>
          <w:highlight w:val="lightGray"/>
          <w:lang w:val="es-MX"/>
        </w:rPr>
        <w:t>E</w:t>
      </w:r>
      <w:r w:rsidRPr="00C37B03">
        <w:rPr>
          <w:highlight w:val="lightGray"/>
          <w:lang w:val="es-MX"/>
        </w:rPr>
        <w:t xml:space="preserve">ntidad </w:t>
      </w:r>
      <w:r w:rsidR="00F4195A">
        <w:rPr>
          <w:highlight w:val="lightGray"/>
          <w:lang w:val="es-MX"/>
        </w:rPr>
        <w:t>E</w:t>
      </w:r>
      <w:r w:rsidRPr="00C37B03">
        <w:rPr>
          <w:highlight w:val="lightGray"/>
          <w:lang w:val="es-MX"/>
        </w:rPr>
        <w:t>statal podrá incluir la visita al sitio de obra cuando se justifique su necesidad en los estudios previos. La visita al sitio de la obra por parte de los proponentes es facultativa, por lo que la ausencia de visita no se podrá contemplar como requisito habilitante, factor de evaluación o causal de rechazo de la oferta. Sin perjuicio de lo anterior, los proponentes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entidades tendrán en cuenta las siguientes reglas]</w:t>
      </w:r>
    </w:p>
    <w:p w14:paraId="4D6EA30D" w14:textId="0DD2568C" w:rsidR="00C37B03" w:rsidRPr="00C37B03" w:rsidRDefault="1EA7F231" w:rsidP="00C37B03">
      <w:pPr>
        <w:rPr>
          <w:lang w:val="es-MX"/>
        </w:rPr>
      </w:pPr>
      <w:r w:rsidRPr="146EC444">
        <w:rPr>
          <w:lang w:val="es-MX"/>
        </w:rPr>
        <w:t xml:space="preserve">                                                                                                                                                                                                                                                                                                                                                                                                                                Con el propósito de que los proponentes realicen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38057F3D" w14:textId="633AFC41" w:rsidR="00C37B03" w:rsidRPr="00C37B03" w:rsidRDefault="00C37B03" w:rsidP="00C37B03">
      <w:pPr>
        <w:rPr>
          <w:lang w:val="es-MX"/>
        </w:rPr>
      </w:pPr>
      <w:r w:rsidRPr="00C37B03">
        <w:rPr>
          <w:lang w:val="es-MX"/>
        </w:rPr>
        <w:t>No es necesario que quien asista sea el representante legal de la persona jurídica o la persona natural que presentará la oferta, por lo que se podrá encomendar la asistencia a cualquier persona que sea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296730">
        <w:rPr>
          <w:lang w:val="es-MX"/>
        </w:rPr>
        <w:t>.</w:t>
      </w:r>
    </w:p>
    <w:p w14:paraId="02618836" w14:textId="77777777" w:rsidR="00C37B03" w:rsidRPr="00C37B03" w:rsidRDefault="00C37B03" w:rsidP="00C37B03">
      <w:pPr>
        <w:rPr>
          <w:lang w:val="es-MX"/>
        </w:rPr>
      </w:pPr>
      <w:r w:rsidRPr="00C37B03">
        <w:rPr>
          <w:lang w:val="es-MX"/>
        </w:rPr>
        <w:t>Cuando la oferta la presente un proponente plural, la visita puede realizarla uno (1) de los futuros integrantes. En estos casos tampoco es necesario que asista el representante legal de la persona jurídica o la persona natural miembro del proponente plural, por lo que podrá encomendar la asistencia a cualquier persona que tenga el título de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p>
    <w:p w14:paraId="5D888ABD" w14:textId="77777777" w:rsidR="00C37B03" w:rsidRPr="00C37B03" w:rsidRDefault="00C37B03" w:rsidP="00C37B03">
      <w:pPr>
        <w:rPr>
          <w:lang w:val="es-MX"/>
        </w:rPr>
      </w:pPr>
      <w:r w:rsidRPr="00C37B03">
        <w:rPr>
          <w:lang w:val="es-MX"/>
        </w:rPr>
        <w:lastRenderedPageBreak/>
        <w:t xml:space="preserve">De la visita se levantará un acta donde se consignarán los nombres de las personas que participan por la entidad y los proponentes que asisten. Para identificar a los asistentes, la entidad estatal solicitará la cédula de ciudadanía y la tarjeta profesional, en los casos que se requiera la última, es decir, cuando se encomienda la asistencia a una persona que no sea el representante legal de la persona jurídica o cuando no asista la persona natural que presentara la oferta. </w:t>
      </w:r>
    </w:p>
    <w:p w14:paraId="4D67EB7E" w14:textId="77777777" w:rsidR="00C37B03" w:rsidRPr="00C37B03" w:rsidRDefault="00C37B03" w:rsidP="00C37B03">
      <w:pPr>
        <w:rPr>
          <w:lang w:val="es-MX"/>
        </w:rPr>
      </w:pPr>
      <w:r w:rsidRPr="00C37B03">
        <w:rPr>
          <w:highlight w:val="lightGray"/>
          <w:lang w:val="es-MX"/>
        </w:rPr>
        <w:t>[La entidad al momento de establecer la fecha y hora de la visita deberá considerar los siguientes aspectos]:</w:t>
      </w:r>
      <w:r w:rsidRPr="00C37B03">
        <w:rPr>
          <w:lang w:val="es-MX"/>
        </w:rPr>
        <w:t xml:space="preserve"> </w:t>
      </w:r>
    </w:p>
    <w:p w14:paraId="4904EDE8" w14:textId="623AD430" w:rsidR="00C37B03" w:rsidRPr="00C37B03" w:rsidRDefault="00C37B03" w:rsidP="008532FF">
      <w:pPr>
        <w:pStyle w:val="Prrafodelista"/>
        <w:numPr>
          <w:ilvl w:val="1"/>
          <w:numId w:val="2"/>
        </w:numPr>
        <w:ind w:left="851"/>
        <w:rPr>
          <w:lang w:val="es-MX"/>
        </w:rPr>
      </w:pPr>
      <w:r w:rsidRPr="00C37B03">
        <w:rPr>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14F700D2" w:rsidR="00C37B03" w:rsidRPr="00C37B03" w:rsidRDefault="00C37B03" w:rsidP="008532FF">
      <w:pPr>
        <w:pStyle w:val="Prrafodelista"/>
        <w:numPr>
          <w:ilvl w:val="1"/>
          <w:numId w:val="2"/>
        </w:numPr>
        <w:ind w:left="851"/>
        <w:rPr>
          <w:lang w:val="es-MX"/>
        </w:rPr>
      </w:pPr>
      <w:r w:rsidRPr="00C37B03">
        <w:rPr>
          <w:lang w:val="es-MX"/>
        </w:rPr>
        <w:t xml:space="preserve">La entidad garantizará las condiciones de seguridad al momento de visitar la zona de acuerdo con las normas del Sistema de Gestión en la Seguridad y Salud en el Trabajo SG-SST. </w:t>
      </w:r>
    </w:p>
    <w:p w14:paraId="274DA13D" w14:textId="4A90C94C" w:rsidR="00C37B03" w:rsidRPr="00C37B03" w:rsidRDefault="00C37B03" w:rsidP="008532FF">
      <w:pPr>
        <w:pStyle w:val="Prrafodelista"/>
        <w:numPr>
          <w:ilvl w:val="1"/>
          <w:numId w:val="2"/>
        </w:numPr>
        <w:ind w:left="851"/>
        <w:rPr>
          <w:lang w:val="es-MX"/>
        </w:rPr>
      </w:pPr>
      <w:r w:rsidRPr="00C37B03">
        <w:rPr>
          <w:lang w:val="es-MX"/>
        </w:rPr>
        <w:t>La visita se realizará en el siguiente lugar y fecha:</w:t>
      </w:r>
    </w:p>
    <w:tbl>
      <w:tblPr>
        <w:tblStyle w:val="Tablaconcuadrcula"/>
        <w:tblW w:w="8838" w:type="dxa"/>
        <w:tblLayout w:type="fixed"/>
        <w:tblLook w:val="04A0" w:firstRow="1" w:lastRow="0" w:firstColumn="1" w:lastColumn="0" w:noHBand="0" w:noVBand="1"/>
      </w:tblPr>
      <w:tblGrid>
        <w:gridCol w:w="2946"/>
        <w:gridCol w:w="2946"/>
        <w:gridCol w:w="2946"/>
      </w:tblGrid>
      <w:tr w:rsidR="00C37B03" w:rsidRPr="00B327F4" w14:paraId="73AFF523" w14:textId="77777777" w:rsidTr="00C37B03">
        <w:tc>
          <w:tcPr>
            <w:tcW w:w="2946" w:type="dxa"/>
            <w:shd w:val="clear" w:color="auto" w:fill="595959" w:themeFill="text1" w:themeFillTint="A6"/>
          </w:tcPr>
          <w:p w14:paraId="4AA849A8" w14:textId="77777777" w:rsidR="00C37B03" w:rsidRPr="004C31EB" w:rsidRDefault="00C37B03" w:rsidP="00DB3E54">
            <w:pPr>
              <w:rPr>
                <w:rFonts w:cs="Arial"/>
                <w:sz w:val="18"/>
                <w:szCs w:val="18"/>
              </w:rPr>
            </w:pPr>
            <w:r w:rsidRPr="004C31EB">
              <w:rPr>
                <w:rFonts w:eastAsia="Arial" w:cs="Arial"/>
                <w:b/>
                <w:bCs/>
                <w:color w:val="FFFFFF" w:themeColor="background1"/>
                <w:sz w:val="18"/>
                <w:szCs w:val="18"/>
                <w:lang w:val="es"/>
              </w:rPr>
              <w:t>Ciudad, Fecha y hora de visita</w:t>
            </w:r>
          </w:p>
        </w:tc>
        <w:tc>
          <w:tcPr>
            <w:tcW w:w="2946" w:type="dxa"/>
            <w:shd w:val="clear" w:color="auto" w:fill="595959" w:themeFill="text1" w:themeFillTint="A6"/>
          </w:tcPr>
          <w:p w14:paraId="351E934A" w14:textId="77777777" w:rsidR="00C37B03" w:rsidRPr="004C31EB" w:rsidRDefault="00C37B03" w:rsidP="00DB3E54">
            <w:pPr>
              <w:rPr>
                <w:rFonts w:cs="Arial"/>
                <w:sz w:val="18"/>
                <w:szCs w:val="18"/>
              </w:rPr>
            </w:pPr>
            <w:r w:rsidRPr="004C31EB">
              <w:rPr>
                <w:rFonts w:eastAsia="Arial" w:cs="Arial"/>
                <w:b/>
                <w:bCs/>
                <w:color w:val="FFFFFF" w:themeColor="background1"/>
                <w:sz w:val="18"/>
                <w:szCs w:val="18"/>
                <w:lang w:val="es"/>
              </w:rPr>
              <w:t>Lugar de encuentro</w:t>
            </w:r>
          </w:p>
        </w:tc>
        <w:tc>
          <w:tcPr>
            <w:tcW w:w="2946" w:type="dxa"/>
            <w:shd w:val="clear" w:color="auto" w:fill="595959" w:themeFill="text1" w:themeFillTint="A6"/>
          </w:tcPr>
          <w:p w14:paraId="71054EE1" w14:textId="77777777" w:rsidR="00C37B03" w:rsidRPr="004C31EB" w:rsidRDefault="00C37B03" w:rsidP="00DB3E54">
            <w:pPr>
              <w:rPr>
                <w:rFonts w:cs="Arial"/>
                <w:sz w:val="18"/>
                <w:szCs w:val="18"/>
              </w:rPr>
            </w:pPr>
            <w:r w:rsidRPr="004C31EB">
              <w:rPr>
                <w:rFonts w:eastAsia="Arial" w:cs="Arial"/>
                <w:b/>
                <w:bCs/>
                <w:color w:val="FFFFFF" w:themeColor="background1"/>
                <w:sz w:val="18"/>
                <w:szCs w:val="18"/>
                <w:lang w:val="es"/>
              </w:rPr>
              <w:t>Observaciones y Recomendaciones</w:t>
            </w:r>
          </w:p>
        </w:tc>
      </w:tr>
      <w:tr w:rsidR="00C37B03" w:rsidRPr="00B327F4" w14:paraId="139B9A35" w14:textId="77777777" w:rsidTr="00C37B03">
        <w:tc>
          <w:tcPr>
            <w:tcW w:w="2946" w:type="dxa"/>
          </w:tcPr>
          <w:p w14:paraId="405C3308" w14:textId="77777777" w:rsidR="00C37B03" w:rsidRPr="004C31EB" w:rsidRDefault="00C37B03" w:rsidP="00DB3E54">
            <w:pPr>
              <w:rPr>
                <w:rFonts w:cs="Arial"/>
                <w:color w:val="auto"/>
                <w:sz w:val="18"/>
                <w:szCs w:val="18"/>
              </w:rPr>
            </w:pPr>
            <w:r w:rsidRPr="004C31EB">
              <w:rPr>
                <w:rFonts w:eastAsia="Arial" w:cs="Arial"/>
                <w:color w:val="auto"/>
                <w:sz w:val="18"/>
                <w:szCs w:val="18"/>
                <w:lang w:val="es"/>
              </w:rPr>
              <w:t>[</w:t>
            </w:r>
            <w:r w:rsidRPr="004C31EB">
              <w:rPr>
                <w:rFonts w:eastAsia="Arial" w:cs="Arial"/>
                <w:color w:val="auto"/>
                <w:sz w:val="18"/>
                <w:szCs w:val="18"/>
                <w:highlight w:val="lightGray"/>
                <w:lang w:val="es"/>
              </w:rPr>
              <w:t xml:space="preserve">Ciudad, </w:t>
            </w:r>
            <w:r>
              <w:rPr>
                <w:rFonts w:eastAsia="Arial" w:cs="Arial"/>
                <w:color w:val="auto"/>
                <w:sz w:val="18"/>
                <w:szCs w:val="18"/>
                <w:highlight w:val="lightGray"/>
                <w:lang w:val="es"/>
              </w:rPr>
              <w:t>f</w:t>
            </w:r>
            <w:r w:rsidRPr="004C31EB">
              <w:rPr>
                <w:rFonts w:eastAsia="Arial" w:cs="Arial"/>
                <w:color w:val="auto"/>
                <w:sz w:val="18"/>
                <w:szCs w:val="18"/>
                <w:highlight w:val="lightGray"/>
                <w:lang w:val="es"/>
              </w:rPr>
              <w:t>echa, Hora AM/PM</w:t>
            </w:r>
            <w:r w:rsidRPr="004C31EB">
              <w:rPr>
                <w:rFonts w:eastAsia="Arial" w:cs="Arial"/>
                <w:color w:val="auto"/>
                <w:sz w:val="18"/>
                <w:szCs w:val="18"/>
                <w:lang w:val="es"/>
              </w:rPr>
              <w:t>]</w:t>
            </w:r>
          </w:p>
        </w:tc>
        <w:tc>
          <w:tcPr>
            <w:tcW w:w="2946" w:type="dxa"/>
          </w:tcPr>
          <w:p w14:paraId="2C1E825D" w14:textId="77777777" w:rsidR="00C37B03" w:rsidRPr="004C31EB" w:rsidRDefault="00C37B03" w:rsidP="00DB3E54">
            <w:pPr>
              <w:rPr>
                <w:rFonts w:cs="Arial"/>
                <w:color w:val="auto"/>
                <w:sz w:val="18"/>
                <w:szCs w:val="18"/>
              </w:rPr>
            </w:pPr>
            <w:r w:rsidRPr="004C31EB">
              <w:rPr>
                <w:rFonts w:eastAsia="Arial" w:cs="Arial"/>
                <w:color w:val="auto"/>
                <w:sz w:val="18"/>
                <w:szCs w:val="18"/>
                <w:lang w:val="es"/>
              </w:rPr>
              <w:t>[</w:t>
            </w:r>
            <w:r w:rsidRPr="004C31EB">
              <w:rPr>
                <w:rFonts w:eastAsia="Arial" w:cs="Arial"/>
                <w:color w:val="auto"/>
                <w:sz w:val="18"/>
                <w:szCs w:val="18"/>
                <w:highlight w:val="lightGray"/>
                <w:lang w:val="es"/>
              </w:rPr>
              <w:t>Ciudad, dirección e indicaciones</w:t>
            </w:r>
            <w:r w:rsidRPr="004C31EB">
              <w:rPr>
                <w:rFonts w:eastAsia="Arial" w:cs="Arial"/>
                <w:color w:val="auto"/>
                <w:sz w:val="18"/>
                <w:szCs w:val="18"/>
                <w:lang w:val="es"/>
              </w:rPr>
              <w:t>]</w:t>
            </w:r>
          </w:p>
        </w:tc>
        <w:tc>
          <w:tcPr>
            <w:tcW w:w="2946" w:type="dxa"/>
          </w:tcPr>
          <w:p w14:paraId="297BF610" w14:textId="77777777" w:rsidR="00C37B03" w:rsidRPr="004C31EB" w:rsidRDefault="00C37B03" w:rsidP="00DB3E54">
            <w:pPr>
              <w:rPr>
                <w:rFonts w:cs="Arial"/>
                <w:color w:val="auto"/>
                <w:sz w:val="18"/>
                <w:szCs w:val="18"/>
              </w:rPr>
            </w:pPr>
            <w:r w:rsidRPr="004C31EB">
              <w:rPr>
                <w:rFonts w:eastAsia="Arial" w:cs="Arial"/>
                <w:color w:val="auto"/>
                <w:sz w:val="18"/>
                <w:szCs w:val="18"/>
                <w:lang w:val="es"/>
              </w:rPr>
              <w:t>[</w:t>
            </w:r>
            <w:r w:rsidRPr="004C31EB">
              <w:rPr>
                <w:rFonts w:eastAsia="Arial" w:cs="Arial"/>
                <w:color w:val="auto"/>
                <w:sz w:val="18"/>
                <w:szCs w:val="18"/>
                <w:highlight w:val="lightGray"/>
                <w:lang w:val="es"/>
              </w:rPr>
              <w:t xml:space="preserve">La </w:t>
            </w:r>
            <w:r>
              <w:rPr>
                <w:rFonts w:eastAsia="Arial" w:cs="Arial"/>
                <w:color w:val="auto"/>
                <w:sz w:val="18"/>
                <w:szCs w:val="18"/>
                <w:highlight w:val="lightGray"/>
                <w:lang w:val="es"/>
              </w:rPr>
              <w:t>e</w:t>
            </w:r>
            <w:r w:rsidRPr="004C31EB">
              <w:rPr>
                <w:rFonts w:eastAsia="Arial" w:cs="Arial"/>
                <w:color w:val="auto"/>
                <w:sz w:val="18"/>
                <w:szCs w:val="18"/>
                <w:highlight w:val="lightGray"/>
                <w:lang w:val="es"/>
              </w:rPr>
              <w:t>ntidad realizará observaciones y recomendaciones para el examen del sitio de obra]</w:t>
            </w:r>
          </w:p>
        </w:tc>
      </w:tr>
    </w:tbl>
    <w:p w14:paraId="3BA5F307" w14:textId="77777777" w:rsidR="00C37B03" w:rsidRDefault="00C37B03" w:rsidP="00C37B03">
      <w:pPr>
        <w:rPr>
          <w:lang w:val="es-MX"/>
        </w:rPr>
      </w:pPr>
    </w:p>
    <w:p w14:paraId="64287651" w14:textId="47058DD0" w:rsidR="00C37B03" w:rsidRDefault="00C37B03" w:rsidP="00C37B03">
      <w:pPr>
        <w:rPr>
          <w:lang w:val="es-MX"/>
        </w:rPr>
      </w:pPr>
      <w:r w:rsidRPr="00C37B03">
        <w:rPr>
          <w:lang w:val="es-MX"/>
        </w:rPr>
        <w:t>Los costos asociados a la visita los asume cada interesado en el proceso de selección.</w:t>
      </w:r>
    </w:p>
    <w:p w14:paraId="157864D0" w14:textId="060DC488" w:rsidR="001737B7" w:rsidRPr="001737B7" w:rsidRDefault="001737B7" w:rsidP="00986CFC">
      <w:pPr>
        <w:pStyle w:val="Ttulo2"/>
        <w:ind w:left="357" w:hanging="357"/>
      </w:pPr>
      <w:bookmarkStart w:id="35" w:name="_Toc176242642"/>
      <w:r w:rsidRPr="001737B7">
        <w:t>CONFIDENCIALIDAD DE LA INFORMACIÓN RELACIONADA CON DATOS SENSIBLES</w:t>
      </w:r>
      <w:bookmarkEnd w:id="35"/>
    </w:p>
    <w:p w14:paraId="3C4E78EA" w14:textId="77777777" w:rsidR="00B50C37" w:rsidRPr="000609FF" w:rsidRDefault="00B50C37" w:rsidP="00B06A13">
      <w:pPr>
        <w:spacing w:after="0"/>
        <w:rPr>
          <w:rFonts w:eastAsia="Times New Roman" w:cs="Arial"/>
          <w:szCs w:val="20"/>
          <w:lang w:val="es"/>
        </w:rPr>
      </w:pPr>
      <w:r w:rsidRPr="000609FF">
        <w:rPr>
          <w:rFonts w:eastAsia="Times New Roman" w:cs="Arial"/>
          <w:szCs w:val="20"/>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 que “todas las personas tienen derecho a acceder a los documentos públicos salvo los casos que establezca la ley”.</w:t>
      </w:r>
    </w:p>
    <w:p w14:paraId="43B96778" w14:textId="77777777" w:rsidR="00B06A13" w:rsidRDefault="00B06A13" w:rsidP="00B06A13">
      <w:pPr>
        <w:spacing w:after="0"/>
        <w:rPr>
          <w:rFonts w:eastAsia="Times New Roman" w:cs="Arial"/>
          <w:szCs w:val="20"/>
          <w:lang w:val="es"/>
        </w:rPr>
      </w:pPr>
    </w:p>
    <w:p w14:paraId="660D2CF4" w14:textId="708BF16A" w:rsidR="00B50C37" w:rsidRPr="000609FF" w:rsidRDefault="00B50C37" w:rsidP="00B50C37">
      <w:pPr>
        <w:rPr>
          <w:rFonts w:eastAsia="Times New Roman" w:cs="Arial"/>
          <w:szCs w:val="20"/>
          <w:lang w:val="es"/>
        </w:rPr>
      </w:pPr>
      <w:r w:rsidRPr="000609FF">
        <w:rPr>
          <w:rFonts w:eastAsia="Times New Roman" w:cs="Arial"/>
          <w:szCs w:val="20"/>
          <w:lang w:val="es"/>
        </w:rPr>
        <w:t xml:space="preserve">Que a través de la Ley 1581 de 2012 se expidió el régimen general de protección de datos personales colombiano y según  lo estipulado en el artículo 5 relativo a la  protección de la información personal sensible,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0334653C" w14:textId="791D4012" w:rsidR="00B50C37" w:rsidRPr="000609FF" w:rsidRDefault="00B50C37" w:rsidP="00B50C37">
      <w:pPr>
        <w:rPr>
          <w:rFonts w:eastAsia="Times New Roman" w:cs="Arial"/>
          <w:szCs w:val="20"/>
          <w:lang w:val="es"/>
        </w:rPr>
      </w:pPr>
      <w:r w:rsidRPr="000609FF">
        <w:rPr>
          <w:rFonts w:eastAsia="Times New Roman" w:cs="Arial"/>
          <w:szCs w:val="20"/>
          <w:lang w:val="es"/>
        </w:rPr>
        <w:t xml:space="preserve"> Que la Ley 1712 de 2014, regula el derecho de acceso a la información pública, los procedimientos para el ejercicio y garantía del derecho, así como, las excepciones de los artículos 18 y 19 a la publicidad de información clasificada y/o reservada.   </w:t>
      </w:r>
    </w:p>
    <w:p w14:paraId="36F5F47C" w14:textId="4548E76F" w:rsidR="00B50C37" w:rsidRPr="000609FF" w:rsidRDefault="00B50C37" w:rsidP="00B50C37">
      <w:pPr>
        <w:rPr>
          <w:rFonts w:eastAsia="Times New Roman" w:cs="Arial"/>
          <w:lang w:val="es"/>
        </w:rPr>
      </w:pPr>
      <w:r w:rsidRPr="2083328F">
        <w:rPr>
          <w:rFonts w:eastAsia="Times New Roman" w:cs="Arial"/>
          <w:lang w:val="es"/>
        </w:rPr>
        <w:t xml:space="preserve"> Que, teniendo en cuenta lo anterior, la Entidad  garantizará el derecho a la protección de los datos personales, la intimidad, la vida, la salud, la seguridad, la reserva de los secretos comerciales, industriales o profesionales y  toda aquella información </w:t>
      </w:r>
      <w:r w:rsidRPr="00B06A13">
        <w:rPr>
          <w:rFonts w:eastAsia="Times New Roman" w:cs="Arial"/>
          <w:lang w:val="es"/>
        </w:rPr>
        <w:t xml:space="preserve">que es suministrada por </w:t>
      </w:r>
      <w:r w:rsidR="005E7BFE" w:rsidRPr="00B06A13">
        <w:rPr>
          <w:rFonts w:eastAsia="Times New Roman" w:cs="Arial"/>
          <w:color w:val="auto"/>
          <w:lang w:val="es"/>
        </w:rPr>
        <w:t xml:space="preserve">el </w:t>
      </w:r>
      <w:r w:rsidR="10718815" w:rsidRPr="00B06A13">
        <w:rPr>
          <w:rFonts w:eastAsia="Times New Roman" w:cs="Arial"/>
          <w:color w:val="auto"/>
          <w:lang w:val="es"/>
        </w:rPr>
        <w:t>P</w:t>
      </w:r>
      <w:r w:rsidR="005E7BFE" w:rsidRPr="00B06A13">
        <w:rPr>
          <w:rFonts w:eastAsia="Times New Roman" w:cs="Arial"/>
          <w:color w:val="auto"/>
          <w:lang w:val="es"/>
        </w:rPr>
        <w:t>roponente</w:t>
      </w:r>
      <w:r w:rsidRPr="00B06A13">
        <w:rPr>
          <w:rFonts w:eastAsia="Times New Roman" w:cs="Arial"/>
          <w:color w:val="auto"/>
        </w:rPr>
        <w:t xml:space="preserve"> </w:t>
      </w:r>
      <w:r w:rsidRPr="00B06A13">
        <w:rPr>
          <w:rFonts w:eastAsia="Times New Roman" w:cs="Arial"/>
          <w:lang w:val="es"/>
        </w:rPr>
        <w:t xml:space="preserve"> para</w:t>
      </w:r>
      <w:r w:rsidRPr="2083328F">
        <w:rPr>
          <w:rFonts w:eastAsia="Times New Roman" w:cs="Arial"/>
          <w:lang w:val="es"/>
        </w:rPr>
        <w:t xml:space="preserve"> </w:t>
      </w:r>
      <w:r w:rsidRPr="2083328F">
        <w:rPr>
          <w:rFonts w:eastAsia="Times New Roman" w:cs="Arial"/>
          <w:lang w:val="es"/>
        </w:rPr>
        <w:lastRenderedPageBreak/>
        <w:t xml:space="preserve">el cumplimiento de los factores de desempate y que goza de excepción legal de acuerdo con la regulación enunciada anteriormente, información relativa a los siguientes y sin limitarse a: i) mujeres víctimas de violencia intrafamiliar, </w:t>
      </w:r>
      <w:proofErr w:type="spellStart"/>
      <w:r w:rsidRPr="2083328F">
        <w:rPr>
          <w:rFonts w:eastAsia="Times New Roman" w:cs="Arial"/>
          <w:lang w:val="es"/>
        </w:rPr>
        <w:t>ii</w:t>
      </w:r>
      <w:proofErr w:type="spellEnd"/>
      <w:r w:rsidRPr="2083328F">
        <w:rPr>
          <w:rFonts w:eastAsia="Times New Roman" w:cs="Arial"/>
          <w:lang w:val="es"/>
        </w:rPr>
        <w:t xml:space="preserve">) personas en proceso de reincorporación y/o reintegración y </w:t>
      </w:r>
      <w:proofErr w:type="spellStart"/>
      <w:r w:rsidRPr="2083328F">
        <w:rPr>
          <w:rFonts w:eastAsia="Times New Roman" w:cs="Arial"/>
          <w:lang w:val="es"/>
        </w:rPr>
        <w:t>iii</w:t>
      </w:r>
      <w:proofErr w:type="spellEnd"/>
      <w:r w:rsidRPr="2083328F">
        <w:rPr>
          <w:rFonts w:eastAsia="Times New Roman" w:cs="Arial"/>
          <w:lang w:val="es"/>
        </w:rPr>
        <w:t xml:space="preserve">) la población indígena, negra, afrocolombiana, raizal, palenquera, </w:t>
      </w:r>
      <w:proofErr w:type="spellStart"/>
      <w:r w:rsidRPr="2083328F">
        <w:rPr>
          <w:rFonts w:eastAsia="Times New Roman" w:cs="Arial"/>
          <w:lang w:val="es"/>
        </w:rPr>
        <w:t>Rrom</w:t>
      </w:r>
      <w:proofErr w:type="spellEnd"/>
      <w:r w:rsidRPr="2083328F">
        <w:rPr>
          <w:rFonts w:eastAsia="Times New Roman" w:cs="Arial"/>
          <w:lang w:val="es"/>
        </w:rPr>
        <w:t xml:space="preserve"> o gitana.  </w:t>
      </w:r>
    </w:p>
    <w:p w14:paraId="686A6168" w14:textId="242DE197" w:rsidR="00B50C37" w:rsidRPr="000609FF" w:rsidRDefault="00B50C37" w:rsidP="65B54A8B">
      <w:pPr>
        <w:rPr>
          <w:rFonts w:eastAsia="Times New Roman" w:cs="Arial"/>
          <w:lang w:val="es-ES"/>
        </w:rPr>
      </w:pPr>
      <w:r w:rsidRPr="65B54A8B">
        <w:rPr>
          <w:rFonts w:eastAsia="Times New Roman" w:cs="Arial"/>
          <w:lang w:val="es-ES"/>
        </w:rPr>
        <w:t xml:space="preserve"> Por tanto, las Entidades deberán validar la información y la documentación, antes de cargar lo correspondiente  en </w:t>
      </w:r>
      <w:r w:rsidRPr="65B54A8B">
        <w:rPr>
          <w:rFonts w:cs="Arial"/>
          <w:lang w:val="es-ES"/>
        </w:rPr>
        <w:t xml:space="preserve">el </w:t>
      </w:r>
      <w:r w:rsidRPr="65B54A8B">
        <w:rPr>
          <w:rFonts w:eastAsia="Times New Roman" w:cs="Arial"/>
          <w:lang w:val="es-ES"/>
        </w:rPr>
        <w:t xml:space="preserve">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65B54A8B">
        <w:rPr>
          <w:rFonts w:eastAsia="Times New Roman" w:cs="Arial"/>
          <w:lang w:val="es-ES"/>
        </w:rPr>
        <w:t>Rrom</w:t>
      </w:r>
      <w:proofErr w:type="spellEnd"/>
      <w:r w:rsidRPr="65B54A8B">
        <w:rPr>
          <w:rFonts w:eastAsia="Times New Roman" w:cs="Arial"/>
          <w:lang w:val="es-ES"/>
        </w:rPr>
        <w:t xml:space="preserve"> o gitana o demás datos sensibles, con el fin de no afectar el derecho a la intimidad de los oferentes o de sus trabajadores o socios o accionistas.  </w:t>
      </w:r>
    </w:p>
    <w:p w14:paraId="405C034D" w14:textId="1EEE0997" w:rsidR="00B50C37" w:rsidRDefault="00B50C37" w:rsidP="00C37B03">
      <w:pPr>
        <w:rPr>
          <w:lang w:val="es-MX"/>
        </w:rPr>
      </w:pPr>
      <w:r w:rsidRPr="000609FF">
        <w:rPr>
          <w:rFonts w:eastAsia="Times New Roman" w:cs="Arial"/>
          <w:szCs w:val="20"/>
          <w:lang w:val="es"/>
        </w:rPr>
        <w:t>Así mismo, la entidad se encargar</w:t>
      </w:r>
      <w:r w:rsidR="003973C2">
        <w:rPr>
          <w:rFonts w:eastAsia="Times New Roman" w:cs="Arial"/>
          <w:szCs w:val="20"/>
          <w:lang w:val="es"/>
        </w:rPr>
        <w:t>á</w:t>
      </w:r>
      <w:r w:rsidRPr="000609FF">
        <w:rPr>
          <w:rFonts w:eastAsia="Times New Roman" w:cs="Arial"/>
          <w:szCs w:val="20"/>
          <w:lang w:val="es"/>
        </w:rPr>
        <w:t xml:space="preserve"> de cumplir con lo estipulado en el régimen de protección de datos personales establecido por la Ley 1581 de 2012, incluyendo la recolección de la autorización para el tratamiento de datos personales sensibles, por lo tanto, se encargar</w:t>
      </w:r>
      <w:r w:rsidR="003973C2">
        <w:rPr>
          <w:rFonts w:eastAsia="Times New Roman" w:cs="Arial"/>
          <w:szCs w:val="20"/>
          <w:lang w:val="es"/>
        </w:rPr>
        <w:t xml:space="preserve">á </w:t>
      </w:r>
      <w:r w:rsidRPr="000609FF">
        <w:rPr>
          <w:rFonts w:eastAsia="Times New Roman" w:cs="Arial"/>
          <w:szCs w:val="20"/>
          <w:lang w:val="es"/>
        </w:rPr>
        <w:t xml:space="preserve">y será responsable de que los Titulares de la información diligencien el “Formato 11- Autorización para el tratamiento de datos personales” que deberá adjuntarse como documento y como requisito para el otorgamiento del criterio de desempate. </w:t>
      </w:r>
    </w:p>
    <w:p w14:paraId="61A14C1C" w14:textId="6D95329B" w:rsidR="00C37B03" w:rsidRPr="00A35469" w:rsidRDefault="000C016F" w:rsidP="00DC1A87">
      <w:pPr>
        <w:pStyle w:val="Ttulo1"/>
        <w:spacing w:before="0" w:after="0"/>
        <w:ind w:left="0" w:firstLine="0"/>
      </w:pPr>
      <w:bookmarkStart w:id="36" w:name="_Toc176242643"/>
      <w:r>
        <w:rPr>
          <w:caps w:val="0"/>
        </w:rPr>
        <w:t>ELABORACIÓN Y PRESENTACIÓN DE LA OFERTA</w:t>
      </w:r>
      <w:bookmarkEnd w:id="36"/>
    </w:p>
    <w:p w14:paraId="7580F2FF" w14:textId="77777777" w:rsidR="00C37B03" w:rsidRPr="00C37B03" w:rsidRDefault="00C37B03" w:rsidP="00DC1A87">
      <w:pPr>
        <w:pStyle w:val="Prrafodelista"/>
        <w:keepNext/>
        <w:keepLines/>
        <w:spacing w:after="0"/>
        <w:rPr>
          <w:rFonts w:eastAsia="Calibri" w:cs="Arial"/>
          <w:b/>
          <w:bCs/>
          <w:caps/>
          <w:lang w:val="es-MX"/>
        </w:rPr>
      </w:pPr>
      <w:bookmarkStart w:id="37" w:name="_Toc57643848"/>
      <w:bookmarkStart w:id="38" w:name="_Toc57646741"/>
      <w:bookmarkStart w:id="39" w:name="_Toc57649760"/>
      <w:bookmarkStart w:id="40" w:name="_Toc57652534"/>
      <w:bookmarkStart w:id="41" w:name="_Toc57724491"/>
      <w:bookmarkStart w:id="42" w:name="_Toc57724755"/>
      <w:bookmarkStart w:id="43" w:name="_Toc57727257"/>
      <w:bookmarkStart w:id="44" w:name="_Toc73368168"/>
      <w:bookmarkStart w:id="45" w:name="_Toc83975551"/>
      <w:bookmarkStart w:id="46" w:name="_Toc84411299"/>
      <w:bookmarkStart w:id="47" w:name="_Toc107959624"/>
      <w:bookmarkStart w:id="48" w:name="_Toc107994655"/>
      <w:bookmarkStart w:id="49" w:name="_Toc107994800"/>
      <w:bookmarkEnd w:id="37"/>
      <w:bookmarkEnd w:id="38"/>
      <w:bookmarkEnd w:id="39"/>
      <w:bookmarkEnd w:id="40"/>
      <w:bookmarkEnd w:id="41"/>
      <w:bookmarkEnd w:id="42"/>
      <w:bookmarkEnd w:id="43"/>
      <w:bookmarkEnd w:id="44"/>
      <w:bookmarkEnd w:id="45"/>
      <w:bookmarkEnd w:id="46"/>
      <w:bookmarkEnd w:id="47"/>
      <w:bookmarkEnd w:id="48"/>
      <w:bookmarkEnd w:id="49"/>
    </w:p>
    <w:p w14:paraId="01E5BBED" w14:textId="7167432F" w:rsidR="00C37B03" w:rsidRPr="007F7BF3" w:rsidRDefault="00846F3D" w:rsidP="00D20F9D">
      <w:pPr>
        <w:pStyle w:val="Ttulo2"/>
        <w:numPr>
          <w:ilvl w:val="0"/>
          <w:numId w:val="0"/>
        </w:numPr>
      </w:pPr>
      <w:bookmarkStart w:id="50" w:name="_Toc176242644"/>
      <w:r>
        <w:rPr>
          <w:caps w:val="0"/>
        </w:rPr>
        <w:t xml:space="preserve">2.1 </w:t>
      </w:r>
      <w:r w:rsidR="000C016F">
        <w:rPr>
          <w:caps w:val="0"/>
        </w:rPr>
        <w:t>C</w:t>
      </w:r>
      <w:r w:rsidR="000C016F" w:rsidRPr="003B5C12">
        <w:rPr>
          <w:caps w:val="0"/>
        </w:rPr>
        <w:t>ARTA DE PRESENTACIÓN DE LA OFERTA</w:t>
      </w:r>
      <w:bookmarkEnd w:id="50"/>
    </w:p>
    <w:p w14:paraId="0A0D437E" w14:textId="77777777" w:rsidR="00C37B03" w:rsidRPr="00B06A13" w:rsidRDefault="0997DCF5" w:rsidP="00C37B03">
      <w:pPr>
        <w:rPr>
          <w:lang w:val="es-MX"/>
        </w:rPr>
      </w:pPr>
      <w:r w:rsidRPr="00B06A13">
        <w:rPr>
          <w:lang w:val="es-MX"/>
        </w:rPr>
        <w:t xml:space="preserve">El proponente debe presentar el Formato 1 – Carta de Presentación de la Oferta el cual debe ir firmado por la persona natural proponente o por el representante legal del proponente individual o plural o por el apoderado. </w:t>
      </w:r>
    </w:p>
    <w:p w14:paraId="39E2F4DE" w14:textId="31EE39AE" w:rsidR="00C37B03" w:rsidRPr="00B06A13" w:rsidRDefault="0997DCF5" w:rsidP="00C37B03">
      <w:pPr>
        <w:rPr>
          <w:lang w:val="es-MX"/>
        </w:rPr>
      </w:pPr>
      <w:r w:rsidRPr="00B06A13">
        <w:rPr>
          <w:lang w:val="es-MX"/>
        </w:rPr>
        <w:t>En virtud de lo previsto en la Ley 842 de 2003 y con el fin de evitar el ejercicio ilegal de la Ingeniería, la persona natural (proponente individual o integrante de la estructura plural) que pretenda participar en el presente proceso, debe acreditar que posee título como ingeniero, para lo cual debe adjuntar</w:t>
      </w:r>
      <w:r w:rsidR="00B06A13" w:rsidRPr="00B06A13">
        <w:rPr>
          <w:lang w:val="es-MX"/>
        </w:rPr>
        <w:t xml:space="preserve"> </w:t>
      </w:r>
      <w:r w:rsidRPr="00B06A13">
        <w:rPr>
          <w:lang w:val="es-MX"/>
        </w:rPr>
        <w:t xml:space="preserve">certificado de vigencia de matrícula profesional expedida por el </w:t>
      </w:r>
      <w:proofErr w:type="spellStart"/>
      <w:r w:rsidRPr="00B06A13">
        <w:rPr>
          <w:lang w:val="es-MX"/>
        </w:rPr>
        <w:t>Copnia</w:t>
      </w:r>
      <w:proofErr w:type="spellEnd"/>
      <w:r w:rsidRPr="00B06A13">
        <w:rPr>
          <w:lang w:val="es-MX"/>
        </w:rPr>
        <w:t xml:space="preserve"> o Consejo Profesional de Ingeniería de Transportes y Vías de Colombia en la respectiva rama de la ingeniería, según corresponda, vigente a la fecha de cierre de este Proceso de selección. </w:t>
      </w:r>
    </w:p>
    <w:p w14:paraId="11786549" w14:textId="43829B2D" w:rsidR="00C37B03" w:rsidRDefault="5CB86663">
      <w:pPr>
        <w:spacing w:after="0"/>
        <w:rPr>
          <w:highlight w:val="yellow"/>
          <w:lang w:val="es-MX"/>
        </w:rPr>
      </w:pPr>
      <w:r w:rsidRPr="14901110">
        <w:rPr>
          <w:rFonts w:eastAsia="Arial" w:cs="Arial"/>
          <w:lang w:val="es-MX"/>
        </w:rPr>
        <w:t>De acuerdo con el artículo 20 de la Ley 842 de 2003, si el representante legal o apoderado del Proponente individual persona jurídica, o el representante o apoderado del Proponente Plural, no posee título de una de las profesiones catalogadas como ejercicio de la ingeniería, la oferta tendrá que ser avalada por un Ingeniero</w:t>
      </w:r>
      <w:r w:rsidR="00342361">
        <w:rPr>
          <w:rFonts w:eastAsia="Arial" w:cs="Arial"/>
          <w:lang w:val="es-MX"/>
        </w:rPr>
        <w:t>,</w:t>
      </w:r>
      <w:r w:rsidRPr="14901110">
        <w:rPr>
          <w:rFonts w:eastAsia="Arial" w:cs="Arial"/>
          <w:lang w:val="es-MX"/>
        </w:rPr>
        <w:t xml:space="preserve"> para lo cual adjuntará el certificado de vigencia de matrícula profesional expedida por el COPNIA o </w:t>
      </w:r>
      <w:r w:rsidR="00EC12AB" w:rsidRPr="00C37B03">
        <w:rPr>
          <w:lang w:val="es-MX"/>
        </w:rPr>
        <w:t>Consejo Profesional de Ingeniería de Transportes y Vías de Colombia</w:t>
      </w:r>
      <w:r w:rsidRPr="14901110">
        <w:rPr>
          <w:rFonts w:eastAsia="Arial" w:cs="Arial"/>
          <w:lang w:val="es-MX"/>
        </w:rPr>
        <w:t xml:space="preserve">, en la respectiva rama de la ingeniería, según corresponda, vigente a la fecha de cierre de este Proceso de Contratación. </w:t>
      </w:r>
    </w:p>
    <w:p w14:paraId="4AD1586A" w14:textId="1F414F45" w:rsidR="00846F3D" w:rsidRPr="00C37B03" w:rsidRDefault="00846F3D" w:rsidP="00D20F9D">
      <w:pPr>
        <w:spacing w:after="0"/>
        <w:rPr>
          <w:highlight w:val="yellow"/>
          <w:lang w:val="es-MX"/>
        </w:rPr>
      </w:pPr>
    </w:p>
    <w:p w14:paraId="5ECCDC8C" w14:textId="77777777" w:rsidR="00C37B03" w:rsidRPr="00C37B03" w:rsidRDefault="00C37B03" w:rsidP="00C37B03">
      <w:pPr>
        <w:rPr>
          <w:lang w:val="es-MX"/>
        </w:rPr>
      </w:pPr>
      <w:r w:rsidRPr="39F17FBC">
        <w:rPr>
          <w:lang w:val="es-MX"/>
        </w:rPr>
        <w:t>El aval del ingeniero de que trata el artículo 20 de la Ley 842 de 2003 hace parte integral del Formato 1 – Carta de presentación de la oferta, cuando el proponente deba presentarlo.</w:t>
      </w:r>
    </w:p>
    <w:p w14:paraId="7435E02A" w14:textId="77777777" w:rsidR="00C37B03" w:rsidRPr="00C37B03" w:rsidRDefault="00C37B03" w:rsidP="00C37B03">
      <w:pPr>
        <w:rPr>
          <w:lang w:val="es-MX"/>
        </w:rPr>
      </w:pPr>
      <w:r w:rsidRPr="00C37B03">
        <w:rPr>
          <w:lang w:val="es-MX"/>
        </w:rPr>
        <w:t xml:space="preserve">La carta de presentación debe suscribirse. Con la firma de este documento se entiende que el proponente conoce y acepta las obligaciones del Anexo 4 – Pacto de Transparencia y, por lo tanto, no será necesaria la entrega de este documento al momento de presentar la oferta. </w:t>
      </w:r>
    </w:p>
    <w:p w14:paraId="51E5AE62" w14:textId="77777777" w:rsidR="00C37B03" w:rsidRPr="00C37B03" w:rsidRDefault="00C37B03" w:rsidP="00C37B03">
      <w:pPr>
        <w:rPr>
          <w:lang w:val="es-MX"/>
        </w:rPr>
      </w:pPr>
      <w:r w:rsidRPr="00C37B03">
        <w:rPr>
          <w:lang w:val="es-MX"/>
        </w:rPr>
        <w:t xml:space="preserve">El proponente debe diligenciar los Formatos. Todos los espacios en blanco deben diligenciarse con la información solicitada. </w:t>
      </w:r>
    </w:p>
    <w:p w14:paraId="643F459A" w14:textId="29022252" w:rsidR="00C37B03" w:rsidRPr="00C37B03" w:rsidRDefault="00C37B03" w:rsidP="00C37B03">
      <w:pPr>
        <w:rPr>
          <w:lang w:val="es-MX"/>
        </w:rPr>
      </w:pPr>
      <w:r w:rsidRPr="00C37B03">
        <w:rPr>
          <w:highlight w:val="lightGray"/>
          <w:lang w:val="es-MX"/>
        </w:rPr>
        <w:lastRenderedPageBreak/>
        <w:t>[Cuando el proceso se estructure por lotes o s</w:t>
      </w:r>
      <w:r w:rsidR="000A4872">
        <w:rPr>
          <w:highlight w:val="lightGray"/>
          <w:lang w:val="es-MX"/>
        </w:rPr>
        <w:t>egment</w:t>
      </w:r>
      <w:r w:rsidR="00FD55B6">
        <w:rPr>
          <w:highlight w:val="lightGray"/>
          <w:lang w:val="es-MX"/>
        </w:rPr>
        <w:t>os</w:t>
      </w:r>
      <w:r w:rsidRPr="00C37B03">
        <w:rPr>
          <w:highlight w:val="lightGray"/>
          <w:lang w:val="es-MX"/>
        </w:rPr>
        <w:t>, el proponente debe indicar en el Formato 1 – Carta de presentación de la oferta, el lote o lotes a los cuales presenta oferta, según las posibilidades que otorgue la entidad].</w:t>
      </w:r>
    </w:p>
    <w:p w14:paraId="1090E10D" w14:textId="6DE52924" w:rsidR="00C37B03" w:rsidRDefault="00464CC2" w:rsidP="00B06A13">
      <w:pPr>
        <w:pStyle w:val="Ttulo2"/>
        <w:numPr>
          <w:ilvl w:val="0"/>
          <w:numId w:val="0"/>
        </w:numPr>
      </w:pPr>
      <w:bookmarkStart w:id="51" w:name="_Toc176242645"/>
      <w:r>
        <w:rPr>
          <w:caps w:val="0"/>
        </w:rPr>
        <w:t xml:space="preserve">2.2 </w:t>
      </w:r>
      <w:r w:rsidR="00C32F9C">
        <w:rPr>
          <w:caps w:val="0"/>
        </w:rPr>
        <w:t>APODERADO</w:t>
      </w:r>
      <w:bookmarkEnd w:id="51"/>
    </w:p>
    <w:p w14:paraId="643F478E" w14:textId="77777777" w:rsidR="00C37B03" w:rsidRPr="00C37B03" w:rsidRDefault="00C37B03" w:rsidP="00C37B03">
      <w:pPr>
        <w:rPr>
          <w:lang w:val="es-MX"/>
        </w:rPr>
      </w:pPr>
      <w:r w:rsidRPr="00C37B03">
        <w:rPr>
          <w:lang w:val="es-MX"/>
        </w:rPr>
        <w:t xml:space="preserve">Los proponentes podrán presentar ofertas directamente o suscritas por intermedio de apoderado, evento en el cual deben anexar el poder, otorgado en legal forma (artículo 5 del Decreto – Ley 019 de 2012), en el que se confiera al apoderado de manera clara y expresa facultades amplias y suficientes para actuar, obligar y responsabilizar a quien(es) representa en el trámite del presente proceso y en la suscripción del contrato. No obstante, la simple entrega física o radicación de la oferta en la Entidad puede realizarla cualquier persona, sin necesidad de poder o autorización. </w:t>
      </w:r>
    </w:p>
    <w:p w14:paraId="6AA8F929" w14:textId="77777777" w:rsidR="00C37B03" w:rsidRPr="00C37B03" w:rsidRDefault="00C37B03" w:rsidP="00C37B03">
      <w:pPr>
        <w:rPr>
          <w:lang w:val="es-MX"/>
        </w:rPr>
      </w:pPr>
      <w:r w:rsidRPr="00C37B03">
        <w:rPr>
          <w:lang w:val="es-MX"/>
        </w:rPr>
        <w:t>El apoderado que firma la oferta podrá ser una persona natural o jurídica, que en todo caso debe tener domicilio permanente, para efectos de este proceso, en la República de Colombia, y debe estar facultado para representar al proponente y/o a todos los integrantes del proponente plural, a efectos de adelantar en su nombre de manera específica las siguientes actividades: (i) presentar oferta para el proceso de contratación de que trata este pliego; (</w:t>
      </w:r>
      <w:proofErr w:type="spellStart"/>
      <w:r w:rsidRPr="00C37B03">
        <w:rPr>
          <w:lang w:val="es-MX"/>
        </w:rPr>
        <w:t>ii</w:t>
      </w:r>
      <w:proofErr w:type="spellEnd"/>
      <w:r w:rsidRPr="00C37B03">
        <w:rPr>
          <w:lang w:val="es-MX"/>
        </w:rPr>
        <w:t>) responder a los requerimientos y aclaraciones solicitados por la entidad en el curso del presente proceso; (</w:t>
      </w:r>
      <w:proofErr w:type="spellStart"/>
      <w:r w:rsidRPr="00C37B03">
        <w:rPr>
          <w:lang w:val="es-MX"/>
        </w:rPr>
        <w:t>iii</w:t>
      </w:r>
      <w:proofErr w:type="spellEnd"/>
      <w:r w:rsidRPr="00C37B03">
        <w:rPr>
          <w:lang w:val="es-MX"/>
        </w:rPr>
        <w:t>) recibir las notificaciones a que haya lugar dentro del proceso (</w:t>
      </w:r>
      <w:proofErr w:type="spellStart"/>
      <w:r w:rsidRPr="00C37B03">
        <w:rPr>
          <w:lang w:val="es-MX"/>
        </w:rPr>
        <w:t>iv</w:t>
      </w:r>
      <w:proofErr w:type="spellEnd"/>
      <w:r w:rsidRPr="00C37B03">
        <w:rPr>
          <w:lang w:val="es-MX"/>
        </w:rPr>
        <w:t>) suscribir el contrato en nombre y representación del adjudicatario así como el acta de terminación y liquidación, si a ello hubiere lugar.</w:t>
      </w:r>
    </w:p>
    <w:p w14:paraId="7D75A72D" w14:textId="6F6B8D48" w:rsidR="00C37B03" w:rsidRPr="00C37B03" w:rsidRDefault="00C37B03" w:rsidP="003A67D3">
      <w:pPr>
        <w:rPr>
          <w:lang w:val="es-MX"/>
        </w:rPr>
      </w:pPr>
      <w:r w:rsidRPr="00C37B03">
        <w:rPr>
          <w:lang w:val="es-MX"/>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incluyendo los señalados en el pliego de condiciones. El poder a que se refiere este párrafo podrá otorgarse en el mismo acto de constitución del proponente plural.</w:t>
      </w:r>
    </w:p>
    <w:p w14:paraId="746F5B9C" w14:textId="6C74E72D" w:rsidR="00C37B03" w:rsidRDefault="00464CC2" w:rsidP="00D20F9D">
      <w:pPr>
        <w:pStyle w:val="Ttulo2"/>
        <w:numPr>
          <w:ilvl w:val="0"/>
          <w:numId w:val="0"/>
        </w:numPr>
      </w:pPr>
      <w:bookmarkStart w:id="52" w:name="_Toc176242646"/>
      <w:r>
        <w:rPr>
          <w:caps w:val="0"/>
        </w:rPr>
        <w:t xml:space="preserve">2.3 </w:t>
      </w:r>
      <w:r w:rsidR="00C32F9C">
        <w:rPr>
          <w:caps w:val="0"/>
        </w:rPr>
        <w:t>ELABORACIÓN Y PRESENTACIÓN DE LA OFERTA</w:t>
      </w:r>
      <w:bookmarkEnd w:id="52"/>
    </w:p>
    <w:p w14:paraId="493265C6" w14:textId="6824E166" w:rsidR="00320FBF" w:rsidRPr="00AF5F20" w:rsidRDefault="00106DE0" w:rsidP="003A67D3">
      <w:pPr>
        <w:rPr>
          <w:rFonts w:eastAsia="Times New Roman" w:cs="Arial"/>
          <w:color w:val="auto"/>
          <w:szCs w:val="20"/>
          <w:lang w:val="es-ES" w:eastAsia="es-ES"/>
        </w:rPr>
      </w:pPr>
      <w:r w:rsidRPr="00320FBF">
        <w:rPr>
          <w:rFonts w:cs="Arial"/>
          <w:szCs w:val="20"/>
          <w:highlight w:val="lightGray"/>
          <w:lang w:val="es-MX"/>
        </w:rPr>
        <w:t xml:space="preserve">[Para </w:t>
      </w:r>
      <w:r w:rsidR="00320FBF" w:rsidRPr="00AF5F20">
        <w:rPr>
          <w:rFonts w:eastAsia="Times New Roman" w:cs="Arial"/>
          <w:color w:val="auto"/>
          <w:szCs w:val="20"/>
          <w:highlight w:val="lightGray"/>
          <w:shd w:val="clear" w:color="auto" w:fill="D0CECE" w:themeFill="background2" w:themeFillShade="E6"/>
          <w:lang w:val="es-ES" w:eastAsia="es-ES"/>
        </w:rPr>
        <w:t xml:space="preserve">las Entidades que utilicen </w:t>
      </w:r>
      <w:r w:rsidR="00A64907">
        <w:rPr>
          <w:rFonts w:eastAsia="Times New Roman" w:cs="Arial"/>
          <w:color w:val="auto"/>
          <w:szCs w:val="20"/>
          <w:highlight w:val="lightGray"/>
          <w:shd w:val="clear" w:color="auto" w:fill="D0CECE" w:themeFill="background2" w:themeFillShade="E6"/>
          <w:lang w:val="es-ES" w:eastAsia="es-ES"/>
        </w:rPr>
        <w:t xml:space="preserve">el </w:t>
      </w:r>
      <w:r w:rsidR="00320FBF" w:rsidRPr="00AF5F20">
        <w:rPr>
          <w:rFonts w:eastAsia="Times New Roman" w:cs="Arial"/>
          <w:color w:val="auto"/>
          <w:szCs w:val="20"/>
          <w:highlight w:val="lightGray"/>
          <w:shd w:val="clear" w:color="auto" w:fill="D0CECE" w:themeFill="background2" w:themeFillShade="E6"/>
          <w:lang w:val="es-ES" w:eastAsia="es-ES"/>
        </w:rPr>
        <w:t>SECOP II la presentación de la oferta deberá adaptarse a las condiciones de la plataforma y no será posible allegar documentos en físico]</w:t>
      </w:r>
      <w:r w:rsidR="00320FBF" w:rsidRPr="00AF5F20">
        <w:rPr>
          <w:rFonts w:eastAsia="Times New Roman" w:cs="Arial"/>
          <w:color w:val="auto"/>
          <w:szCs w:val="20"/>
          <w:lang w:val="es-ES" w:eastAsia="es-ES"/>
        </w:rPr>
        <w:t xml:space="preserve"> </w:t>
      </w:r>
    </w:p>
    <w:p w14:paraId="2D77399E" w14:textId="530A3B97" w:rsidR="00320FBF" w:rsidRPr="00AF5F20" w:rsidRDefault="00320FBF" w:rsidP="003A67D3">
      <w:pPr>
        <w:rPr>
          <w:rFonts w:eastAsia="Times New Roman" w:cs="Arial"/>
          <w:color w:val="auto"/>
          <w:szCs w:val="20"/>
          <w:lang w:val="es-ES" w:eastAsia="es-ES"/>
        </w:rPr>
      </w:pPr>
      <w:r w:rsidRPr="00AF5F20">
        <w:rPr>
          <w:rFonts w:eastAsia="Times New Roman" w:cs="Arial"/>
          <w:color w:val="auto"/>
          <w:szCs w:val="20"/>
          <w:highlight w:val="lightGray"/>
          <w:lang w:val="es-ES" w:eastAsia="es-ES"/>
        </w:rPr>
        <w:t>[Las Entidades que publican sus procesos en</w:t>
      </w:r>
      <w:r w:rsidR="00162F70">
        <w:rPr>
          <w:rFonts w:eastAsia="Times New Roman" w:cs="Arial"/>
          <w:color w:val="auto"/>
          <w:szCs w:val="20"/>
          <w:highlight w:val="lightGray"/>
          <w:lang w:val="es-ES" w:eastAsia="es-ES"/>
        </w:rPr>
        <w:t xml:space="preserve"> el</w:t>
      </w:r>
      <w:r w:rsidRPr="00AF5F20">
        <w:rPr>
          <w:rFonts w:eastAsia="Times New Roman" w:cs="Arial"/>
          <w:color w:val="auto"/>
          <w:szCs w:val="20"/>
          <w:highlight w:val="lightGray"/>
          <w:lang w:val="es-ES" w:eastAsia="es-ES"/>
        </w:rPr>
        <w:t xml:space="preserve"> SECOP I incorporarán el siguiente contenido:]</w:t>
      </w:r>
    </w:p>
    <w:p w14:paraId="51EA3053" w14:textId="77777777" w:rsidR="00320FBF" w:rsidRPr="00AF5F20" w:rsidRDefault="00320FBF" w:rsidP="003A67D3">
      <w:pPr>
        <w:rPr>
          <w:rFonts w:eastAsia="Times New Roman" w:cs="Arial"/>
          <w:color w:val="auto"/>
          <w:szCs w:val="20"/>
          <w:lang w:val="es-ES" w:eastAsia="es-ES"/>
        </w:rPr>
      </w:pPr>
      <w:r w:rsidRPr="00AF5F20">
        <w:rPr>
          <w:rFonts w:eastAsia="Times New Roman" w:cs="Arial"/>
          <w:color w:val="auto"/>
          <w:szCs w:val="20"/>
          <w:lang w:val="es-ES" w:eastAsia="es-ES"/>
        </w:rPr>
        <w:t xml:space="preserve">La oferta estará conformada por dos sobres, los cuales deben cumplir todos los requisitos establecidos en los Documentos del Proceso. Los sobres deberán entregarse cerrados, separados e identificados. </w:t>
      </w:r>
    </w:p>
    <w:p w14:paraId="204CB666" w14:textId="3D3B32A9" w:rsidR="00320FBF" w:rsidRPr="00AF5F20" w:rsidRDefault="00320FBF" w:rsidP="65B54A8B">
      <w:pPr>
        <w:shd w:val="clear" w:color="auto" w:fill="D0CECE" w:themeFill="background2" w:themeFillShade="E6"/>
        <w:rPr>
          <w:rFonts w:eastAsia="Times New Roman" w:cs="Arial"/>
          <w:color w:val="auto"/>
          <w:lang w:val="es-ES" w:eastAsia="es-ES"/>
        </w:rPr>
      </w:pPr>
      <w:r w:rsidRPr="65B54A8B">
        <w:rPr>
          <w:rFonts w:eastAsia="Times New Roman" w:cs="Arial"/>
          <w:color w:val="auto"/>
          <w:highlight w:val="lightGray"/>
          <w:lang w:val="es-ES" w:eastAsia="es-ES"/>
        </w:rPr>
        <w:t>[Para el caso de</w:t>
      </w:r>
      <w:r w:rsidR="080E6116" w:rsidRPr="65B54A8B">
        <w:rPr>
          <w:rFonts w:eastAsia="Times New Roman" w:cs="Arial"/>
          <w:color w:val="auto"/>
          <w:highlight w:val="lightGray"/>
          <w:lang w:val="es-ES" w:eastAsia="es-ES"/>
        </w:rPr>
        <w:t>l</w:t>
      </w:r>
      <w:r w:rsidRPr="65B54A8B">
        <w:rPr>
          <w:rFonts w:eastAsia="Times New Roman" w:cs="Arial"/>
          <w:color w:val="auto"/>
          <w:highlight w:val="lightGray"/>
          <w:lang w:val="es-ES" w:eastAsia="es-ES"/>
        </w:rPr>
        <w:t xml:space="preserve"> SECOP II el Proponente deberá diferenciar los requisitos contenidos en cada uno de los sobres, de acuerdo con el cuestionario diligenciado por la Entidad estatal en el SECOP II]</w:t>
      </w:r>
    </w:p>
    <w:p w14:paraId="39FE1D27" w14:textId="77777777" w:rsidR="00320FBF" w:rsidRPr="00AF5F20" w:rsidRDefault="00320FBF" w:rsidP="003A67D3">
      <w:pPr>
        <w:rPr>
          <w:rFonts w:eastAsia="Times New Roman" w:cs="Arial"/>
          <w:color w:val="auto"/>
          <w:szCs w:val="20"/>
          <w:lang w:val="es-ES" w:eastAsia="es-ES"/>
        </w:rPr>
      </w:pPr>
      <w:r w:rsidRPr="00AF5F20">
        <w:rPr>
          <w:rFonts w:eastAsia="Times New Roman" w:cs="Arial"/>
          <w:color w:val="auto"/>
          <w:szCs w:val="20"/>
          <w:lang w:val="es-ES" w:eastAsia="es-ES"/>
        </w:rPr>
        <w:t xml:space="preserve">Cada sobre debe indicar:  i) el nombre de la Entidad; </w:t>
      </w:r>
      <w:proofErr w:type="spellStart"/>
      <w:r w:rsidRPr="00AF5F20">
        <w:rPr>
          <w:rFonts w:eastAsia="Times New Roman" w:cs="Arial"/>
          <w:color w:val="auto"/>
          <w:szCs w:val="20"/>
          <w:lang w:val="es-ES" w:eastAsia="es-ES"/>
        </w:rPr>
        <w:t>ii</w:t>
      </w:r>
      <w:proofErr w:type="spellEnd"/>
      <w:r w:rsidRPr="00AF5F20">
        <w:rPr>
          <w:rFonts w:eastAsia="Times New Roman" w:cs="Arial"/>
          <w:color w:val="auto"/>
          <w:szCs w:val="20"/>
          <w:lang w:val="es-ES" w:eastAsia="es-ES"/>
        </w:rPr>
        <w:t xml:space="preserve">) la dirección de radicación; </w:t>
      </w:r>
      <w:proofErr w:type="spellStart"/>
      <w:r w:rsidRPr="00AF5F20">
        <w:rPr>
          <w:rFonts w:eastAsia="Times New Roman" w:cs="Arial"/>
          <w:color w:val="auto"/>
          <w:szCs w:val="20"/>
          <w:lang w:val="es-ES" w:eastAsia="es-ES"/>
        </w:rPr>
        <w:t>iii</w:t>
      </w:r>
      <w:proofErr w:type="spellEnd"/>
      <w:r w:rsidRPr="00AF5F20">
        <w:rPr>
          <w:rFonts w:eastAsia="Times New Roman" w:cs="Arial"/>
          <w:color w:val="auto"/>
          <w:szCs w:val="20"/>
          <w:lang w:val="es-ES" w:eastAsia="es-ES"/>
        </w:rPr>
        <w:t xml:space="preserve">) el objeto; </w:t>
      </w:r>
      <w:proofErr w:type="spellStart"/>
      <w:r w:rsidRPr="00AF5F20">
        <w:rPr>
          <w:rFonts w:eastAsia="Times New Roman" w:cs="Arial"/>
          <w:color w:val="auto"/>
          <w:szCs w:val="20"/>
          <w:lang w:val="es-ES" w:eastAsia="es-ES"/>
        </w:rPr>
        <w:t>iv</w:t>
      </w:r>
      <w:proofErr w:type="spellEnd"/>
      <w:r w:rsidRPr="00AF5F20">
        <w:rPr>
          <w:rFonts w:eastAsia="Times New Roman" w:cs="Arial"/>
          <w:color w:val="auto"/>
          <w:szCs w:val="20"/>
          <w:lang w:val="es-ES" w:eastAsia="es-ES"/>
        </w:rPr>
        <w:t>) el número del Proceso de Contratación; v) el nombre y dirección comercial del Proponente, y vi) el nombre del representante legal del Proponente. [</w:t>
      </w:r>
      <w:r w:rsidRPr="00AF5F20">
        <w:rPr>
          <w:rFonts w:eastAsia="Times New Roman" w:cs="Arial"/>
          <w:color w:val="auto"/>
          <w:szCs w:val="20"/>
          <w:highlight w:val="lightGray"/>
          <w:lang w:val="es-ES" w:eastAsia="es-ES"/>
        </w:rPr>
        <w:t>Esto para el SECOP I donde el sobre económico deberá ser entregado en físico en la Entidad Estatal]</w:t>
      </w:r>
      <w:r w:rsidRPr="00AF5F20">
        <w:rPr>
          <w:rFonts w:eastAsia="Times New Roman" w:cs="Arial"/>
          <w:color w:val="auto"/>
          <w:szCs w:val="20"/>
          <w:lang w:val="es-ES" w:eastAsia="es-ES"/>
        </w:rPr>
        <w:t xml:space="preserve"> </w:t>
      </w:r>
    </w:p>
    <w:p w14:paraId="64B1408D" w14:textId="77777777" w:rsidR="00320FBF" w:rsidRPr="00AF5F20" w:rsidRDefault="00320FBF" w:rsidP="003A67D3">
      <w:pPr>
        <w:rPr>
          <w:rFonts w:eastAsia="Times New Roman" w:cs="Arial"/>
          <w:color w:val="auto"/>
          <w:szCs w:val="20"/>
          <w:lang w:val="es-ES" w:eastAsia="es-ES"/>
        </w:rPr>
      </w:pPr>
      <w:r w:rsidRPr="00AF5F20">
        <w:rPr>
          <w:rFonts w:eastAsia="Times New Roman" w:cs="Arial"/>
          <w:color w:val="auto"/>
          <w:szCs w:val="20"/>
          <w:lang w:val="es-ES" w:eastAsia="es-ES"/>
        </w:rPr>
        <w:t xml:space="preserve">Los documentos que conforman los Sobres 1 y 2 deberán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 </w:t>
      </w:r>
      <w:r w:rsidRPr="00AF5F20">
        <w:rPr>
          <w:rFonts w:eastAsia="Times New Roman" w:cs="Arial"/>
          <w:color w:val="auto"/>
          <w:szCs w:val="20"/>
          <w:highlight w:val="lightGray"/>
          <w:lang w:val="es-ES" w:eastAsia="es-ES"/>
        </w:rPr>
        <w:t>[</w:t>
      </w:r>
      <w:r w:rsidRPr="00AF5F20">
        <w:rPr>
          <w:rFonts w:eastAsia="Times New Roman" w:cs="Arial"/>
          <w:color w:val="auto"/>
          <w:szCs w:val="20"/>
          <w:highlight w:val="lightGray"/>
          <w:shd w:val="clear" w:color="auto" w:fill="D0CECE" w:themeFill="background2" w:themeFillShade="E6"/>
          <w:lang w:val="es-ES" w:eastAsia="es-ES"/>
        </w:rPr>
        <w:t>Para los procesos en SECOP II, los documentos se adjuntarán de acuerdo con el orden requerido en el cuestionario por la Entidad, los cuales deben ser legibles y escaneados correctamente]</w:t>
      </w:r>
    </w:p>
    <w:p w14:paraId="7F0643D3" w14:textId="1A507368" w:rsidR="00320FBF" w:rsidRPr="00AF5F20" w:rsidRDefault="00320FBF" w:rsidP="003A67D3">
      <w:pPr>
        <w:rPr>
          <w:rFonts w:eastAsia="Times New Roman" w:cs="Arial"/>
          <w:color w:val="auto"/>
          <w:szCs w:val="20"/>
          <w:lang w:val="es-ES" w:eastAsia="es-ES"/>
        </w:rPr>
      </w:pPr>
      <w:r w:rsidRPr="00AF5F20">
        <w:rPr>
          <w:rFonts w:eastAsia="Times New Roman" w:cs="Arial"/>
          <w:color w:val="auto"/>
          <w:szCs w:val="20"/>
          <w:lang w:val="es-ES" w:eastAsia="es-ES"/>
        </w:rPr>
        <w:lastRenderedPageBreak/>
        <w:t>La Entidad solo recibirá una oferta por Proponente, salvo los procesos estructurados por lotes o por s</w:t>
      </w:r>
      <w:r w:rsidR="00FD55B6">
        <w:rPr>
          <w:rFonts w:eastAsia="Times New Roman" w:cs="Arial"/>
          <w:color w:val="auto"/>
          <w:szCs w:val="20"/>
          <w:lang w:val="es-ES" w:eastAsia="es-ES"/>
        </w:rPr>
        <w:t>egmentos</w:t>
      </w:r>
      <w:r w:rsidRPr="00AF5F20">
        <w:rPr>
          <w:rFonts w:eastAsia="Times New Roman" w:cs="Arial"/>
          <w:color w:val="auto"/>
          <w:szCs w:val="20"/>
          <w:lang w:val="es-ES" w:eastAsia="es-ES"/>
        </w:rPr>
        <w:t xml:space="preserve">, cuando la Entidad haya establecido esta posibilidad. En caso de presentarse para varios Procesos de Contratación con la Entidad, el Proponente dejará constancia para qué proceso allega su ofrecimiento. La radicación de la propuesta implica la aceptación y conocimiento de la legislación colombiana acerca de los temas objeto del proceso y de todas las condiciones y obligaciones contenidas en el mismo. </w:t>
      </w:r>
      <w:r w:rsidRPr="00AF5F20">
        <w:rPr>
          <w:rFonts w:eastAsia="Times New Roman" w:cs="Arial"/>
          <w:color w:val="auto"/>
          <w:szCs w:val="20"/>
          <w:highlight w:val="lightGray"/>
          <w:shd w:val="clear" w:color="auto" w:fill="D0CECE" w:themeFill="background2" w:themeFillShade="E6"/>
          <w:lang w:val="es-ES" w:eastAsia="es-ES"/>
        </w:rPr>
        <w:t>[Adicionalmente si se hace a través del SECOP II el Proponente deberá cumplir con el Manual de Usos y Condiciones de la plataforma]</w:t>
      </w:r>
    </w:p>
    <w:p w14:paraId="2E64F75B" w14:textId="0402119B" w:rsidR="00320FBF" w:rsidRPr="00AF5F20" w:rsidRDefault="00320FBF" w:rsidP="003A67D3">
      <w:pPr>
        <w:rPr>
          <w:rFonts w:eastAsia="Times New Roman" w:cs="Arial"/>
          <w:color w:val="auto"/>
          <w:szCs w:val="20"/>
          <w:lang w:val="es-ES" w:eastAsia="es-ES"/>
        </w:rPr>
      </w:pPr>
      <w:r w:rsidRPr="00AF5F20">
        <w:rPr>
          <w:rFonts w:eastAsia="Times New Roman" w:cs="Arial"/>
          <w:color w:val="auto"/>
          <w:szCs w:val="20"/>
          <w:lang w:val="es-ES" w:eastAsia="es-ES"/>
        </w:rPr>
        <w:t xml:space="preserve">Cuando el proceso se estructure por lotes o por </w:t>
      </w:r>
      <w:r w:rsidR="00FD55B6">
        <w:rPr>
          <w:rFonts w:eastAsia="Times New Roman" w:cs="Arial"/>
          <w:color w:val="auto"/>
          <w:szCs w:val="20"/>
          <w:lang w:val="es-ES" w:eastAsia="es-ES"/>
        </w:rPr>
        <w:t>segmento</w:t>
      </w:r>
      <w:r w:rsidRPr="00AF5F20">
        <w:rPr>
          <w:rFonts w:eastAsia="Times New Roman" w:cs="Arial"/>
          <w:color w:val="auto"/>
          <w:szCs w:val="20"/>
          <w:lang w:val="es-ES" w:eastAsia="es-ES"/>
        </w:rPr>
        <w:t xml:space="preserve">s, el Proponente debe allegar un Sobre 1 para todos los lotes o </w:t>
      </w:r>
      <w:r w:rsidR="00FD55B6">
        <w:rPr>
          <w:rFonts w:eastAsia="Times New Roman" w:cs="Arial"/>
          <w:color w:val="auto"/>
          <w:szCs w:val="20"/>
          <w:lang w:val="es-ES" w:eastAsia="es-ES"/>
        </w:rPr>
        <w:t>segmento</w:t>
      </w:r>
      <w:r w:rsidRPr="00AF5F20">
        <w:rPr>
          <w:rFonts w:eastAsia="Times New Roman" w:cs="Arial"/>
          <w:color w:val="auto"/>
          <w:szCs w:val="20"/>
          <w:lang w:val="es-ES" w:eastAsia="es-ES"/>
        </w:rPr>
        <w:t xml:space="preserve">s a los cuales presenta oferta y el Sobre 2 que contiene la oferta económica de forma independiente para cada uno de ellos. </w:t>
      </w:r>
    </w:p>
    <w:p w14:paraId="727221B7" w14:textId="77777777" w:rsidR="00320FBF" w:rsidRPr="00AF5F20" w:rsidRDefault="00320FBF" w:rsidP="003A67D3">
      <w:pPr>
        <w:rPr>
          <w:rFonts w:eastAsia="Times New Roman" w:cs="Arial"/>
          <w:color w:val="auto"/>
          <w:szCs w:val="20"/>
          <w:lang w:val="es-ES" w:eastAsia="es-ES"/>
        </w:rPr>
      </w:pPr>
      <w:r w:rsidRPr="00AF5F20">
        <w:rPr>
          <w:rFonts w:eastAsia="Times New Roman" w:cs="Arial"/>
          <w:color w:val="auto"/>
          <w:szCs w:val="20"/>
          <w:lang w:val="es-ES" w:eastAsia="es-ES"/>
        </w:rPr>
        <w:t xml:space="preserve">Estarán a cargo del Proponente todos los costos asociados a la elaboración y presentación de su oferta y la Entidad en ningún caso será responsable de los mismos. </w:t>
      </w:r>
    </w:p>
    <w:p w14:paraId="1F846A82" w14:textId="77777777" w:rsidR="00320FBF" w:rsidRPr="003A67D3" w:rsidRDefault="00320FBF" w:rsidP="003A67D3">
      <w:pPr>
        <w:rPr>
          <w:rFonts w:eastAsia="Times New Roman" w:cs="Arial"/>
          <w:color w:val="auto"/>
          <w:szCs w:val="20"/>
          <w:lang w:val="es-ES" w:eastAsia="es-ES"/>
        </w:rPr>
      </w:pPr>
      <w:r w:rsidRPr="003A67D3">
        <w:rPr>
          <w:rFonts w:eastAsia="Times New Roman" w:cs="Arial"/>
          <w:color w:val="auto"/>
          <w:szCs w:val="20"/>
          <w:lang w:val="es-ES" w:eastAsia="es-ES"/>
        </w:rPr>
        <w:t xml:space="preserve">Las tachaduras y/o enmendaduras sobre alguno de los documentos que acreditan los requisitos habilitantes o los factores de evaluación de la oferta, deberán estar salvados con la firma de quien suscribe el correspondiente documento al pie de </w:t>
      </w:r>
      <w:proofErr w:type="gramStart"/>
      <w:r w:rsidRPr="003A67D3">
        <w:rPr>
          <w:rFonts w:eastAsia="Times New Roman" w:cs="Arial"/>
          <w:color w:val="auto"/>
          <w:szCs w:val="20"/>
          <w:lang w:val="es-ES" w:eastAsia="es-ES"/>
        </w:rPr>
        <w:t>la misma</w:t>
      </w:r>
      <w:proofErr w:type="gramEnd"/>
      <w:r w:rsidRPr="003A67D3">
        <w:rPr>
          <w:rFonts w:eastAsia="Times New Roman" w:cs="Arial"/>
          <w:color w:val="auto"/>
          <w:szCs w:val="20"/>
          <w:lang w:val="es-ES" w:eastAsia="es-ES"/>
        </w:rPr>
        <w:t xml:space="preserve"> y con una nota al margen donde manifieste clara y expresamente la corrección realizada.</w:t>
      </w:r>
    </w:p>
    <w:p w14:paraId="442CBF66" w14:textId="3F4321DB" w:rsidR="00106DE0" w:rsidRPr="00106DE0" w:rsidRDefault="00320FBF" w:rsidP="003A67D3">
      <w:pPr>
        <w:rPr>
          <w:lang w:val="es-MX"/>
        </w:rPr>
      </w:pPr>
      <w:r w:rsidRPr="00AF5F20">
        <w:rPr>
          <w:rFonts w:eastAsia="Times New Roman" w:cs="Arial"/>
          <w:color w:val="auto"/>
          <w:szCs w:val="20"/>
          <w:lang w:val="es-ES" w:eastAsia="es-ES"/>
        </w:rPr>
        <w:t>Los sobres deben contener la siguiente información y, para su entrega, se deberán tener en cuenta estas indicaciones:</w:t>
      </w:r>
    </w:p>
    <w:p w14:paraId="60B09F3F" w14:textId="1AFE632D" w:rsidR="00C37B03" w:rsidRDefault="006269BB" w:rsidP="00D20F9D">
      <w:pPr>
        <w:pStyle w:val="Ttulo3"/>
        <w:numPr>
          <w:ilvl w:val="0"/>
          <w:numId w:val="0"/>
        </w:numPr>
        <w:ind w:left="720" w:hanging="720"/>
      </w:pPr>
      <w:bookmarkStart w:id="53" w:name="_Toc176242647"/>
      <w:r>
        <w:t xml:space="preserve">2.3.1 </w:t>
      </w:r>
      <w:r w:rsidR="00106DE0">
        <w:t>SOBRE No. 1</w:t>
      </w:r>
      <w:bookmarkEnd w:id="53"/>
    </w:p>
    <w:p w14:paraId="49BF6DA6" w14:textId="77777777" w:rsidR="00106DE0" w:rsidRDefault="00106DE0" w:rsidP="00106DE0">
      <w:r>
        <w:t xml:space="preserve">Contiene los documentos e información de los requisitos habilitantes y los documentos a los que se les asigne puntajes diferentes a la oferta económica. El Sobre 1 debe tener las siguientes características: </w:t>
      </w:r>
    </w:p>
    <w:p w14:paraId="4FDE4309" w14:textId="2F545AD9" w:rsidR="00106DE0" w:rsidRDefault="00106DE0" w:rsidP="008532FF">
      <w:pPr>
        <w:pStyle w:val="Prrafodelista"/>
        <w:numPr>
          <w:ilvl w:val="0"/>
          <w:numId w:val="9"/>
        </w:numPr>
      </w:pPr>
      <w:r w:rsidRPr="00106DE0">
        <w:rPr>
          <w:highlight w:val="lightGray"/>
        </w:rPr>
        <w:t>[Para los procesos adelantados en el SECOP I]</w:t>
      </w:r>
      <w:r>
        <w:t xml:space="preserve"> El proponente debe presentar el Sobre 1 en físico. Sin perjuicio de lo anterior, el proponente podrá presentar el contenido del Sobre 1 en medio magnético u óptico. </w:t>
      </w:r>
      <w:r w:rsidRPr="00106DE0">
        <w:rPr>
          <w:highlight w:val="lightGray"/>
        </w:rPr>
        <w:t xml:space="preserve">[Para los procesos en </w:t>
      </w:r>
      <w:r w:rsidR="00E52269">
        <w:rPr>
          <w:highlight w:val="lightGray"/>
        </w:rPr>
        <w:t xml:space="preserve">el </w:t>
      </w:r>
      <w:r w:rsidRPr="00106DE0">
        <w:rPr>
          <w:highlight w:val="lightGray"/>
        </w:rPr>
        <w:t>SECOP II, el Sobre 1 debe presentarse en el cuestionario destinado para ello en el Módulo de “Licitación de Obra Pública” y no podrá ser entregado en físico].</w:t>
      </w:r>
    </w:p>
    <w:p w14:paraId="5ED08022" w14:textId="3DF7F4D6" w:rsidR="00106DE0" w:rsidRDefault="00106DE0" w:rsidP="008532FF">
      <w:pPr>
        <w:pStyle w:val="Prrafodelista"/>
        <w:numPr>
          <w:ilvl w:val="0"/>
          <w:numId w:val="9"/>
        </w:numPr>
      </w:pPr>
      <w:r w:rsidRPr="00106DE0">
        <w:rPr>
          <w:highlight w:val="lightGray"/>
        </w:rPr>
        <w:t>[Para los procesos adelantados en el SECOP I]</w:t>
      </w:r>
      <w:r>
        <w:t xml:space="preserve"> La información en físico y en medio magnético debe ser idéntica. En caso de presentarse discrepancias entre la información consignada en medio físico y la información incluida en el medio magnético prevalecerá la información entregada físicamente.</w:t>
      </w:r>
    </w:p>
    <w:p w14:paraId="6C788A55" w14:textId="0A753A36" w:rsidR="00106DE0" w:rsidRDefault="006269BB" w:rsidP="00D20F9D">
      <w:pPr>
        <w:pStyle w:val="Ttulo3"/>
        <w:numPr>
          <w:ilvl w:val="0"/>
          <w:numId w:val="0"/>
        </w:numPr>
        <w:ind w:left="720" w:hanging="720"/>
      </w:pPr>
      <w:bookmarkStart w:id="54" w:name="_Toc176242648"/>
      <w:r>
        <w:t xml:space="preserve">2.3.2 </w:t>
      </w:r>
      <w:r w:rsidR="00106DE0">
        <w:t>SOBRE No. 2</w:t>
      </w:r>
      <w:bookmarkEnd w:id="54"/>
    </w:p>
    <w:p w14:paraId="2DC4B084" w14:textId="77777777" w:rsidR="00106DE0" w:rsidRDefault="00106DE0" w:rsidP="00106DE0">
      <w:r>
        <w:t xml:space="preserve">Contiene únicamente la oferta económica del proponente y debe tener las siguientes características: </w:t>
      </w:r>
    </w:p>
    <w:p w14:paraId="6DB4813B" w14:textId="152D840B" w:rsidR="00106DE0" w:rsidRPr="00986CFC" w:rsidRDefault="00106DE0" w:rsidP="008532FF">
      <w:pPr>
        <w:pStyle w:val="Prrafodelista"/>
        <w:numPr>
          <w:ilvl w:val="0"/>
          <w:numId w:val="10"/>
        </w:numPr>
      </w:pPr>
      <w:r w:rsidRPr="00986CFC">
        <w:t>[</w:t>
      </w:r>
      <w:r w:rsidRPr="0042102D">
        <w:rPr>
          <w:highlight w:val="lightGray"/>
        </w:rPr>
        <w:t>Para los procesos adelantados en el SECOP I</w:t>
      </w:r>
      <w:r w:rsidRPr="00986CFC">
        <w:t>]</w:t>
      </w:r>
      <w:r w:rsidRPr="00476F2B">
        <w:t xml:space="preserve"> El proponente debe presentar el Sobre 2 en físico. Sin perjuicio de lo anterior, el proponente podrá presentar el contenido del sobre 2 en medio magnético u óptico debidamente sellado. El medio magnético u óptico que contiene la información de la oferta económica debe ser distinto al que contiene la información del Sobre 1. </w:t>
      </w:r>
      <w:r w:rsidRPr="00986CFC">
        <w:t>[</w:t>
      </w:r>
      <w:r w:rsidRPr="0042102D">
        <w:rPr>
          <w:highlight w:val="lightGray"/>
        </w:rPr>
        <w:t>Para los procesos en SECOP II, el Sobre 2 debe presentarse en el cuestionario destinado para ello en el Módulo de “Licitación de Obra Pública” y no podrá ser entregado en físico</w:t>
      </w:r>
      <w:r w:rsidRPr="00986CFC">
        <w:t>].</w:t>
      </w:r>
    </w:p>
    <w:p w14:paraId="40CEA700" w14:textId="160F2DF4" w:rsidR="00106DE0" w:rsidRPr="00106DE0" w:rsidRDefault="00106DE0" w:rsidP="008532FF">
      <w:pPr>
        <w:pStyle w:val="Prrafodelista"/>
        <w:numPr>
          <w:ilvl w:val="0"/>
          <w:numId w:val="10"/>
        </w:numPr>
      </w:pPr>
      <w:r w:rsidRPr="00106DE0">
        <w:rPr>
          <w:highlight w:val="lightGray"/>
        </w:rPr>
        <w:t>[Para los procesos adelantados en el SECOP I]</w:t>
      </w:r>
      <w:r w:rsidRPr="00106DE0">
        <w:t xml:space="preserve"> Debe incluir la propuesta económica debidamente diligenciada, de conformidad con todos y cada uno de los ítems exigidos y relacionados en el Formulario 1 – Formulario de Presupuesto Oficial. </w:t>
      </w:r>
    </w:p>
    <w:p w14:paraId="52E97A80" w14:textId="5BAF11C5" w:rsidR="00106DE0" w:rsidRPr="00106DE0" w:rsidRDefault="00106DE0" w:rsidP="008532FF">
      <w:pPr>
        <w:pStyle w:val="Prrafodelista"/>
        <w:numPr>
          <w:ilvl w:val="0"/>
          <w:numId w:val="10"/>
        </w:numPr>
      </w:pPr>
      <w:r w:rsidRPr="00106DE0">
        <w:rPr>
          <w:highlight w:val="lightGray"/>
        </w:rPr>
        <w:lastRenderedPageBreak/>
        <w:t>[Para los procesos adelantados en el SECOP I]</w:t>
      </w:r>
      <w:r w:rsidRPr="00106DE0">
        <w:t xml:space="preserve"> La información en físico y en medio magnético u óptico debe ser idéntica. En caso de presentarse discrepancias entre la información consignada en medio físico y la información incluida en el medio magnético, prevalecerá la información consignada físicamente.</w:t>
      </w:r>
    </w:p>
    <w:p w14:paraId="25B36752" w14:textId="18424935" w:rsidR="00106DE0" w:rsidRPr="00106DE0" w:rsidRDefault="00106DE0" w:rsidP="008532FF">
      <w:pPr>
        <w:pStyle w:val="Prrafodelista"/>
        <w:numPr>
          <w:ilvl w:val="0"/>
          <w:numId w:val="10"/>
        </w:numPr>
      </w:pPr>
      <w:r w:rsidRPr="00106DE0">
        <w:rPr>
          <w:highlight w:val="lightGray"/>
        </w:rPr>
        <w:t>[Para los procesos adelantados en el SECOP I]</w:t>
      </w:r>
      <w:r w:rsidRPr="00106DE0">
        <w:t xml:space="preserve"> La propuesta debe presentarse firmada.</w:t>
      </w:r>
    </w:p>
    <w:p w14:paraId="2A11C501" w14:textId="379F3199" w:rsidR="40822441" w:rsidRDefault="40822441" w:rsidP="00622D99">
      <w:pPr>
        <w:spacing w:after="0"/>
      </w:pPr>
    </w:p>
    <w:p w14:paraId="62A47EA3" w14:textId="44852A0D" w:rsidR="00D12E27" w:rsidRPr="00622D99" w:rsidRDefault="4945501C" w:rsidP="00D20F9D">
      <w:r w:rsidRPr="005F11CC">
        <w:rPr>
          <w:b/>
        </w:rPr>
        <w:t xml:space="preserve">Nota: </w:t>
      </w:r>
      <w:r w:rsidR="00BD3031">
        <w:t xml:space="preserve">En caso de discrepancias </w:t>
      </w:r>
      <w:r w:rsidR="001B1F3D">
        <w:t xml:space="preserve">entre los valores señalados en el </w:t>
      </w:r>
      <w:r w:rsidRPr="00622D99">
        <w:t xml:space="preserve">Formulario 1 </w:t>
      </w:r>
      <w:r w:rsidR="0194A49D" w:rsidRPr="00622D99">
        <w:t xml:space="preserve">– </w:t>
      </w:r>
      <w:r w:rsidR="007B3249" w:rsidRPr="61F80ADC">
        <w:rPr>
          <w:lang w:val="es-MX"/>
        </w:rPr>
        <w:t>Formulario de Presupuesto Oficial</w:t>
      </w:r>
      <w:r w:rsidR="007B3249">
        <w:t xml:space="preserve"> </w:t>
      </w:r>
      <w:r w:rsidR="38A229C6" w:rsidRPr="00622D99">
        <w:t xml:space="preserve">y el valor presentado </w:t>
      </w:r>
      <w:r w:rsidR="007B3249">
        <w:t>en el</w:t>
      </w:r>
      <w:r w:rsidRPr="00622D99">
        <w:t xml:space="preserve"> SECOP II, prevalecerá el valor presentado en el SECOP II.</w:t>
      </w:r>
      <w:r w:rsidR="1CCA5304" w:rsidRPr="00622D99">
        <w:t xml:space="preserve"> </w:t>
      </w:r>
    </w:p>
    <w:p w14:paraId="34361442" w14:textId="25E5120F" w:rsidR="00C37B03" w:rsidRPr="0092118E" w:rsidRDefault="00E93800" w:rsidP="0092118E">
      <w:pPr>
        <w:pStyle w:val="Ttulo2"/>
        <w:numPr>
          <w:ilvl w:val="0"/>
          <w:numId w:val="0"/>
        </w:numPr>
        <w:rPr>
          <w:caps w:val="0"/>
        </w:rPr>
      </w:pPr>
      <w:bookmarkStart w:id="55" w:name="_Toc176242649"/>
      <w:r w:rsidRPr="0092118E">
        <w:rPr>
          <w:caps w:val="0"/>
        </w:rPr>
        <w:t xml:space="preserve">2.4 </w:t>
      </w:r>
      <w:r w:rsidR="00C32F9C" w:rsidRPr="0092118E">
        <w:rPr>
          <w:caps w:val="0"/>
        </w:rPr>
        <w:t>CIERRE DEL PROCESO Y APERTURA DE OFERTAS</w:t>
      </w:r>
      <w:bookmarkEnd w:id="55"/>
    </w:p>
    <w:p w14:paraId="539C7CB1" w14:textId="2CFD93BF" w:rsidR="0090134E" w:rsidRPr="0090134E" w:rsidRDefault="0090134E" w:rsidP="0090134E">
      <w:pPr>
        <w:rPr>
          <w:lang w:val="es-MX"/>
        </w:rPr>
      </w:pPr>
      <w:r w:rsidRPr="0090134E">
        <w:rPr>
          <w:highlight w:val="lightGray"/>
          <w:lang w:val="es-MX"/>
        </w:rPr>
        <w:t xml:space="preserve">[Incluir para los </w:t>
      </w:r>
      <w:r w:rsidR="0CBA57ED" w:rsidRPr="193E8416">
        <w:rPr>
          <w:highlight w:val="lightGray"/>
          <w:lang w:val="es-MX"/>
        </w:rPr>
        <w:t>P</w:t>
      </w:r>
      <w:r w:rsidRPr="0090134E">
        <w:rPr>
          <w:highlight w:val="lightGray"/>
          <w:lang w:val="es-MX"/>
        </w:rPr>
        <w:t xml:space="preserve">rocesos de </w:t>
      </w:r>
      <w:r w:rsidR="01507E39" w:rsidRPr="3D945999">
        <w:rPr>
          <w:highlight w:val="lightGray"/>
          <w:lang w:val="es-MX"/>
        </w:rPr>
        <w:t>C</w:t>
      </w:r>
      <w:r w:rsidRPr="0090134E">
        <w:rPr>
          <w:highlight w:val="lightGray"/>
          <w:lang w:val="es-MX"/>
        </w:rPr>
        <w:t xml:space="preserve">ontratación adelantados </w:t>
      </w:r>
      <w:r w:rsidR="00AC089C">
        <w:rPr>
          <w:highlight w:val="lightGray"/>
          <w:lang w:val="es-MX"/>
        </w:rPr>
        <w:t>en el</w:t>
      </w:r>
      <w:r w:rsidR="00AC089C" w:rsidRPr="0090134E">
        <w:rPr>
          <w:highlight w:val="lightGray"/>
          <w:lang w:val="es-MX"/>
        </w:rPr>
        <w:t xml:space="preserve"> </w:t>
      </w:r>
      <w:r w:rsidRPr="0090134E">
        <w:rPr>
          <w:highlight w:val="lightGray"/>
          <w:lang w:val="es-MX"/>
        </w:rPr>
        <w:t>SECOP I]</w:t>
      </w:r>
    </w:p>
    <w:p w14:paraId="356868FE" w14:textId="7BBE34A5" w:rsidR="0090134E" w:rsidRPr="0090134E" w:rsidRDefault="0090134E" w:rsidP="0090134E">
      <w:pPr>
        <w:rPr>
          <w:lang w:val="es-MX"/>
        </w:rPr>
      </w:pPr>
      <w:r w:rsidRPr="0090134E">
        <w:rPr>
          <w:lang w:val="es-MX"/>
        </w:rPr>
        <w:t xml:space="preserve">Se entenderán recibidas por la </w:t>
      </w:r>
      <w:r w:rsidR="4CF8199F" w:rsidRPr="3D945999">
        <w:rPr>
          <w:lang w:val="es-MX"/>
        </w:rPr>
        <w:t>E</w:t>
      </w:r>
      <w:r w:rsidRPr="0090134E">
        <w:rPr>
          <w:lang w:val="es-MX"/>
        </w:rPr>
        <w:t xml:space="preserve">ntidad las ofertas que a la fecha y hora indicada en el cronograma del </w:t>
      </w:r>
      <w:r w:rsidR="00E93800">
        <w:rPr>
          <w:lang w:val="es-MX"/>
        </w:rPr>
        <w:t>P</w:t>
      </w:r>
      <w:r w:rsidRPr="0090134E">
        <w:rPr>
          <w:lang w:val="es-MX"/>
        </w:rPr>
        <w:t xml:space="preserve">roceso de </w:t>
      </w:r>
      <w:r w:rsidR="00E93800">
        <w:rPr>
          <w:lang w:val="es-MX"/>
        </w:rPr>
        <w:t>C</w:t>
      </w:r>
      <w:r w:rsidRPr="0090134E">
        <w:rPr>
          <w:lang w:val="es-MX"/>
        </w:rPr>
        <w:t>ontratación se encuentren en el lugar destinado para su recepción.</w:t>
      </w:r>
    </w:p>
    <w:p w14:paraId="0190B830" w14:textId="77777777" w:rsidR="0090134E" w:rsidRPr="0090134E" w:rsidRDefault="0090134E" w:rsidP="0090134E">
      <w:pPr>
        <w:rPr>
          <w:lang w:val="es-MX"/>
        </w:rPr>
      </w:pPr>
      <w:r w:rsidRPr="0090134E">
        <w:rPr>
          <w:lang w:val="es-MX"/>
        </w:rPr>
        <w:t>No serán tenidas como recibidas las ofertas que hayan sido radicadas o entregadas en otras dependencias de la entidad.</w:t>
      </w:r>
    </w:p>
    <w:p w14:paraId="27F6A9BC" w14:textId="72B61C42" w:rsidR="0090134E" w:rsidRPr="0090134E" w:rsidRDefault="0090134E" w:rsidP="0090134E">
      <w:pPr>
        <w:rPr>
          <w:lang w:val="es-MX"/>
        </w:rPr>
      </w:pPr>
      <w:r w:rsidRPr="0090134E">
        <w:rPr>
          <w:lang w:val="es-MX"/>
        </w:rPr>
        <w:t xml:space="preserve">Una vez vencido el término para presentar ofertas, la </w:t>
      </w:r>
      <w:r w:rsidR="00EA32BF">
        <w:rPr>
          <w:lang w:val="es-MX"/>
        </w:rPr>
        <w:t>E</w:t>
      </w:r>
      <w:r w:rsidRPr="0090134E">
        <w:rPr>
          <w:lang w:val="es-MX"/>
        </w:rPr>
        <w:t xml:space="preserve">ntidad </w:t>
      </w:r>
      <w:r w:rsidR="00EA32BF">
        <w:rPr>
          <w:lang w:val="es-MX"/>
        </w:rPr>
        <w:t>E</w:t>
      </w:r>
      <w:r w:rsidRPr="0090134E">
        <w:rPr>
          <w:lang w:val="es-MX"/>
        </w:rPr>
        <w:t>statal debe realizar la apertura del Sobre No. 1 en presencia de los proponentes o veedores que deseen asistir y elaborar un acta de cierre en la cual conste 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(utilizando para tal efecto la página web http://horalegal.inm.gov.co).</w:t>
      </w:r>
    </w:p>
    <w:p w14:paraId="3CDA4FCA" w14:textId="3BD6D538" w:rsidR="0090134E" w:rsidRPr="0090134E" w:rsidRDefault="0090134E" w:rsidP="0090134E">
      <w:pPr>
        <w:rPr>
          <w:lang w:val="es-MX"/>
        </w:rPr>
      </w:pPr>
      <w:r w:rsidRPr="0090134E">
        <w:rPr>
          <w:lang w:val="es-MX"/>
        </w:rPr>
        <w:t xml:space="preserve">En el lugar y fecha señalada, en un acto público se realizará la apertura del Sobre No. 1 de todas las ofertas y tendrá la responsabilidad de hacerlo la </w:t>
      </w:r>
      <w:r w:rsidRPr="0090134E">
        <w:rPr>
          <w:highlight w:val="lightGray"/>
          <w:lang w:val="es-MX"/>
        </w:rPr>
        <w:t>[Dependencia de la Entidad encargada de abrir el sobre]</w:t>
      </w:r>
      <w:r w:rsidRPr="0090134E">
        <w:rPr>
          <w:lang w:val="es-MX"/>
        </w:rPr>
        <w:t xml:space="preserve">. Una vez realizada la apertura, las propuestas son públicas y cualquier persona podrá consultarlas en el sitio o pedir copias, de conformidad con lo establecido en la Ley </w:t>
      </w:r>
      <w:r w:rsidR="00DF17C6">
        <w:rPr>
          <w:lang w:val="es-MX"/>
        </w:rPr>
        <w:t>1755</w:t>
      </w:r>
      <w:r w:rsidR="00DF17C6" w:rsidRPr="0090134E">
        <w:rPr>
          <w:lang w:val="es-MX"/>
        </w:rPr>
        <w:t xml:space="preserve"> </w:t>
      </w:r>
      <w:r w:rsidRPr="0090134E">
        <w:rPr>
          <w:lang w:val="es-MX"/>
        </w:rPr>
        <w:t>de 201</w:t>
      </w:r>
      <w:r w:rsidR="00DF17C6">
        <w:rPr>
          <w:lang w:val="es-MX"/>
        </w:rPr>
        <w:t>5</w:t>
      </w:r>
      <w:r w:rsidRPr="0090134E">
        <w:rPr>
          <w:lang w:val="es-MX"/>
        </w:rPr>
        <w:t xml:space="preserve"> y respetando la reserva de que gocen legalmente las patentes, procedimientos y privilegios.</w:t>
      </w:r>
    </w:p>
    <w:p w14:paraId="1E33CA18" w14:textId="77777777" w:rsidR="0090134E" w:rsidRPr="0090134E" w:rsidRDefault="0090134E" w:rsidP="0090134E">
      <w:pPr>
        <w:rPr>
          <w:lang w:val="es-MX"/>
        </w:rPr>
      </w:pPr>
      <w:r w:rsidRPr="0090134E">
        <w:rPr>
          <w:lang w:val="es-MX"/>
        </w:rPr>
        <w:t xml:space="preserve">De lo anterior, se levantará un acta que solo será suscrita por los funcionarios o contratistas de la Entidad que intervengan en la diligencia de cierre, en la cual se relacionará como información del Sobre 1 de cada oferta, el nombre de los proponentes, si la carta de presentación fue incluida y está firmada; el número de la garantía de seriedad de la oferta que la acompaña; el número de folios, si hay folios en blanco, hojas por ambas caras, y las observaciones correspondientes, así como los demás aspectos relevantes que considere la entidad. </w:t>
      </w:r>
    </w:p>
    <w:p w14:paraId="43DCC473" w14:textId="77777777" w:rsidR="0090134E" w:rsidRPr="0090134E" w:rsidRDefault="0090134E" w:rsidP="0090134E">
      <w:pPr>
        <w:rPr>
          <w:lang w:val="es-MX"/>
        </w:rPr>
      </w:pPr>
      <w:r w:rsidRPr="0090134E">
        <w:rPr>
          <w:lang w:val="es-MX"/>
        </w:rPr>
        <w:t xml:space="preserve">Un funcionario o contratista de la entidad verificará que el Sobre No. 2 de cada oferta esté sellado y requerirá a los asistentes a la diligencia de cierre para que firmen cada uno de ellos. Para generar confianza, al momento del cierre la entidad guardará en un sobre todos los sobres económicos, y éste lo firmarán quienes asistan al cierre, o los custodiará en una bolsa de seguridad, con el fin de que, al momento de su apertura en la audiencia efectiva de adjudicación se pueda verificar que los mismos no fueron alterados, cambiados o abiertos. La entidad custodiará en un lugar idóneo este sobre o la bolsa de seguridad para garantizar su seguridad. </w:t>
      </w:r>
    </w:p>
    <w:p w14:paraId="07693F6E" w14:textId="1BAE3715" w:rsidR="0090134E" w:rsidRPr="0090134E" w:rsidRDefault="0090134E" w:rsidP="0090134E">
      <w:pPr>
        <w:rPr>
          <w:lang w:val="es-MX"/>
        </w:rPr>
      </w:pPr>
      <w:r w:rsidRPr="0090134E">
        <w:rPr>
          <w:lang w:val="es-MX"/>
        </w:rPr>
        <w:t xml:space="preserve">En la apertura del Sobre No. 2, la </w:t>
      </w:r>
      <w:r w:rsidR="00343534">
        <w:rPr>
          <w:lang w:val="es-MX"/>
        </w:rPr>
        <w:t>E</w:t>
      </w:r>
      <w:r w:rsidRPr="0090134E">
        <w:rPr>
          <w:lang w:val="es-MX"/>
        </w:rPr>
        <w:t xml:space="preserve">ntidad </w:t>
      </w:r>
      <w:r w:rsidR="00343534">
        <w:rPr>
          <w:lang w:val="es-MX"/>
        </w:rPr>
        <w:t>E</w:t>
      </w:r>
      <w:r w:rsidRPr="0090134E">
        <w:rPr>
          <w:lang w:val="es-MX"/>
        </w:rPr>
        <w:t xml:space="preserve">statal permitirá tomar fotos a las ofertas económicas, si así lo solicita cualquier proponente. </w:t>
      </w:r>
    </w:p>
    <w:p w14:paraId="6BB315A8" w14:textId="3A788ACB" w:rsidR="0090134E" w:rsidRPr="0090134E" w:rsidRDefault="0090134E" w:rsidP="0090134E">
      <w:pPr>
        <w:rPr>
          <w:lang w:val="es-MX"/>
        </w:rPr>
      </w:pPr>
      <w:r w:rsidRPr="0090134E">
        <w:rPr>
          <w:highlight w:val="lightGray"/>
          <w:lang w:val="es-MX"/>
        </w:rPr>
        <w:t xml:space="preserve">[Incluir los párrafos siguientes solo para los </w:t>
      </w:r>
      <w:r w:rsidR="00343534">
        <w:rPr>
          <w:highlight w:val="lightGray"/>
          <w:lang w:val="es-MX"/>
        </w:rPr>
        <w:t>P</w:t>
      </w:r>
      <w:r w:rsidRPr="0090134E">
        <w:rPr>
          <w:highlight w:val="lightGray"/>
          <w:lang w:val="es-MX"/>
        </w:rPr>
        <w:t xml:space="preserve">rocesos de </w:t>
      </w:r>
      <w:r w:rsidR="00343534">
        <w:rPr>
          <w:highlight w:val="lightGray"/>
          <w:lang w:val="es-MX"/>
        </w:rPr>
        <w:t>C</w:t>
      </w:r>
      <w:r w:rsidRPr="0090134E">
        <w:rPr>
          <w:highlight w:val="lightGray"/>
          <w:lang w:val="es-MX"/>
        </w:rPr>
        <w:t xml:space="preserve">ontratación adelantados </w:t>
      </w:r>
      <w:r w:rsidR="00343534">
        <w:rPr>
          <w:highlight w:val="lightGray"/>
          <w:lang w:val="es-MX"/>
        </w:rPr>
        <w:t>en el</w:t>
      </w:r>
      <w:r w:rsidRPr="0090134E">
        <w:rPr>
          <w:highlight w:val="lightGray"/>
          <w:lang w:val="es-MX"/>
        </w:rPr>
        <w:t xml:space="preserve"> SECOP II]</w:t>
      </w:r>
    </w:p>
    <w:p w14:paraId="5052BECC" w14:textId="43AAFE61" w:rsidR="0090134E" w:rsidRPr="0090134E" w:rsidRDefault="0090134E" w:rsidP="0090134E">
      <w:pPr>
        <w:rPr>
          <w:lang w:val="es-MX"/>
        </w:rPr>
      </w:pPr>
      <w:r w:rsidRPr="0090134E">
        <w:rPr>
          <w:lang w:val="es-MX"/>
        </w:rPr>
        <w:lastRenderedPageBreak/>
        <w:t xml:space="preserve">Se entienden recibidas por la entidad las ofertas que se encuentren en </w:t>
      </w:r>
      <w:r w:rsidR="00FE7CAC">
        <w:rPr>
          <w:lang w:val="es-MX"/>
        </w:rPr>
        <w:t>el</w:t>
      </w:r>
      <w:r w:rsidRPr="0090134E">
        <w:rPr>
          <w:lang w:val="es-MX"/>
        </w:rPr>
        <w:t xml:space="preserve"> SECOP II a la fecha y hora indicada en el cronograma del proceso, después de este momento el SECOP II no permitirá recibir más propuestas por excederse del tiempo señalado en el cronograma.</w:t>
      </w:r>
    </w:p>
    <w:p w14:paraId="116E8030" w14:textId="34216A8F" w:rsidR="0090134E" w:rsidRPr="0090134E" w:rsidRDefault="0090134E" w:rsidP="0090134E">
      <w:pPr>
        <w:rPr>
          <w:lang w:val="es-MX"/>
        </w:rPr>
      </w:pPr>
      <w:r w:rsidRPr="0090134E">
        <w:rPr>
          <w:lang w:val="es-MX"/>
        </w:rPr>
        <w:t xml:space="preserve">Vencido el término para presentar ofertas, la </w:t>
      </w:r>
      <w:r w:rsidR="000528DE">
        <w:rPr>
          <w:lang w:val="es-MX"/>
        </w:rPr>
        <w:t>E</w:t>
      </w:r>
      <w:r w:rsidRPr="0090134E">
        <w:rPr>
          <w:lang w:val="es-MX"/>
        </w:rPr>
        <w:t xml:space="preserve">ntidad </w:t>
      </w:r>
      <w:r w:rsidR="000528DE">
        <w:rPr>
          <w:lang w:val="es-MX"/>
        </w:rPr>
        <w:t>E</w:t>
      </w:r>
      <w:r w:rsidRPr="0090134E">
        <w:rPr>
          <w:lang w:val="es-MX"/>
        </w:rPr>
        <w:t xml:space="preserve">statal debe realizar la apertura del Sobre No. 1 y publicar la lista de oferentes. Luego de la apertura, las propuestas son públicas y cualquier persona puede consultarlas. La </w:t>
      </w:r>
      <w:r w:rsidR="00FE7CAC">
        <w:rPr>
          <w:lang w:val="es-MX"/>
        </w:rPr>
        <w:t>E</w:t>
      </w:r>
      <w:r w:rsidRPr="0090134E">
        <w:rPr>
          <w:lang w:val="es-MX"/>
        </w:rPr>
        <w:t xml:space="preserve">ntidad </w:t>
      </w:r>
      <w:r w:rsidR="00FE7CAC">
        <w:rPr>
          <w:lang w:val="es-MX"/>
        </w:rPr>
        <w:t>E</w:t>
      </w:r>
      <w:r w:rsidRPr="0090134E">
        <w:rPr>
          <w:lang w:val="es-MX"/>
        </w:rPr>
        <w:t xml:space="preserve">statal dará a conocer las ofertas presentadas en el </w:t>
      </w:r>
      <w:r w:rsidR="00FE7CAC">
        <w:rPr>
          <w:lang w:val="es-MX"/>
        </w:rPr>
        <w:t>P</w:t>
      </w:r>
      <w:r w:rsidRPr="0090134E">
        <w:rPr>
          <w:lang w:val="es-MX"/>
        </w:rPr>
        <w:t xml:space="preserve">roceso de </w:t>
      </w:r>
      <w:r w:rsidR="00FE7CAC">
        <w:rPr>
          <w:lang w:val="es-MX"/>
        </w:rPr>
        <w:t>C</w:t>
      </w:r>
      <w:r w:rsidRPr="0090134E">
        <w:rPr>
          <w:lang w:val="es-MX"/>
        </w:rPr>
        <w:t>ontratación haciendo clic en la opción “publicar ofertas” para que sean visibles a todos los proponentes.</w:t>
      </w:r>
    </w:p>
    <w:p w14:paraId="57387060" w14:textId="77777777" w:rsidR="0090134E" w:rsidRPr="0090134E" w:rsidRDefault="0090134E" w:rsidP="0090134E">
      <w:pPr>
        <w:rPr>
          <w:lang w:val="es-MX"/>
        </w:rPr>
      </w:pPr>
      <w:r w:rsidRPr="0090134E">
        <w:rPr>
          <w:lang w:val="es-MX"/>
        </w:rPr>
        <w:t>Se darán por no presentadas todas las propuestas que no hayan sido entregadas en la plataforma y en el plazo previsto para ello en el presente pliego de condiciones. No se tendrán como recibidas las ofertas allegadas por medios distintos al SECOP II o que no sean presentadas de conformidad con los Términos y Condiciones de Uso del SECOP II.</w:t>
      </w:r>
    </w:p>
    <w:p w14:paraId="282412B4" w14:textId="3FE3AD70" w:rsidR="00C37B03" w:rsidRDefault="0090134E" w:rsidP="00C37B03">
      <w:pPr>
        <w:rPr>
          <w:lang w:val="es-MX"/>
        </w:rPr>
      </w:pPr>
      <w:r w:rsidRPr="0090134E">
        <w:rPr>
          <w:lang w:val="es-MX"/>
        </w:rPr>
        <w:t xml:space="preserve">Sin embargo, cuando haya una indisponibilidad del SECOP II, la cual ha sido confirmada por Colombia Compra Eficiente mediante certificado de indisponibilidad, la </w:t>
      </w:r>
      <w:r w:rsidR="7D33354F" w:rsidRPr="24777891">
        <w:rPr>
          <w:lang w:val="es-MX"/>
        </w:rPr>
        <w:t>E</w:t>
      </w:r>
      <w:r w:rsidRPr="24777891">
        <w:rPr>
          <w:lang w:val="es-MX"/>
        </w:rPr>
        <w:t xml:space="preserve">ntidad </w:t>
      </w:r>
      <w:r w:rsidR="75C6F35E" w:rsidRPr="24777891">
        <w:rPr>
          <w:lang w:val="es-MX"/>
        </w:rPr>
        <w:t>E</w:t>
      </w:r>
      <w:r w:rsidRPr="0090134E">
        <w:rPr>
          <w:lang w:val="es-MX"/>
        </w:rPr>
        <w:t xml:space="preserve">statal puede recibir ofertas en los términos y condiciones establecidos en el “Protocolo para actuar ante una indisponibilidad del SECOP II” o en el documento que Colombia Compra Eficiente determine para ello. </w:t>
      </w:r>
      <w:r w:rsidRPr="0090134E">
        <w:rPr>
          <w:highlight w:val="lightGray"/>
          <w:lang w:val="es-MX"/>
        </w:rPr>
        <w:t>[Puede consultarlo en el siguiente enlace: https://www.colombiacompra.gov.co/secop-ii/indisponibilidad-en-el-secop-ii].</w:t>
      </w:r>
    </w:p>
    <w:p w14:paraId="75A3B04B" w14:textId="7B1C01C9" w:rsidR="00C37B03" w:rsidRDefault="00BD6715" w:rsidP="00622D99">
      <w:pPr>
        <w:pStyle w:val="Ttulo2"/>
        <w:numPr>
          <w:ilvl w:val="0"/>
          <w:numId w:val="0"/>
        </w:numPr>
      </w:pPr>
      <w:bookmarkStart w:id="56" w:name="_Toc176242650"/>
      <w:r>
        <w:rPr>
          <w:caps w:val="0"/>
        </w:rPr>
        <w:t xml:space="preserve">2.5 </w:t>
      </w:r>
      <w:r w:rsidR="00C32F9C">
        <w:rPr>
          <w:caps w:val="0"/>
        </w:rPr>
        <w:t>INFORME DE EVALUACIÓN DE ASPECTOS DISTINTOS A LA OFERTA ECONÓMICA</w:t>
      </w:r>
      <w:bookmarkEnd w:id="56"/>
    </w:p>
    <w:p w14:paraId="4289E283" w14:textId="77777777" w:rsidR="0090134E" w:rsidRPr="0090134E" w:rsidRDefault="0090134E" w:rsidP="0090134E">
      <w:pPr>
        <w:rPr>
          <w:lang w:val="es-MX"/>
        </w:rPr>
      </w:pPr>
      <w:r w:rsidRPr="0090134E">
        <w:rPr>
          <w:lang w:val="es-MX"/>
        </w:rPr>
        <w:t xml:space="preserve">En la fecha establecida en el Anexo 2 - Cronograma, la entidad publicará el informe de evaluación de los documentos e información de los requisitos habilitantes y los documentos a los que se les asigne puntaje, diferentes a la oferta económica, contenidos en el Sobre 1. El informe permanecerá publicado en el SECOP y a disposición de los interesados durante cinco (5) días hábiles, término hasta el cual los proponentes podrán hacer las observaciones que consideren y entregar los documentos y la información solicitada por la entidad en los términos señalados en </w:t>
      </w:r>
      <w:r w:rsidRPr="00622D99">
        <w:rPr>
          <w:lang w:val="es-MX"/>
        </w:rPr>
        <w:t>la sección 1.6, salvo que ya lo hubieren hecho en un momento anterior, de conformidad con el mismo numeral</w:t>
      </w:r>
      <w:r w:rsidRPr="0090134E">
        <w:rPr>
          <w:lang w:val="es-MX"/>
        </w:rPr>
        <w:t xml:space="preserve"> citado. </w:t>
      </w:r>
    </w:p>
    <w:p w14:paraId="3EC39115" w14:textId="77777777" w:rsidR="0090134E" w:rsidRPr="0090134E" w:rsidRDefault="0090134E" w:rsidP="0090134E">
      <w:pPr>
        <w:rPr>
          <w:lang w:val="es-MX"/>
        </w:rPr>
      </w:pPr>
      <w:r w:rsidRPr="0090134E">
        <w:rPr>
          <w:lang w:val="es-MX"/>
        </w:rPr>
        <w:t xml:space="preserve">En virtud del principio de transparencia, las entidades motivarán de forma detallada y precisa el informe de evaluación explicando el rechazo de las ofertas y los documentos que se necesitan subsanar -en caso de que no se hayan subsanado durante la etapa de evaluación-. </w:t>
      </w:r>
    </w:p>
    <w:p w14:paraId="04DE3D61" w14:textId="29D51896" w:rsidR="0090134E" w:rsidRDefault="0090134E" w:rsidP="0090134E">
      <w:pPr>
        <w:rPr>
          <w:lang w:val="es-MX"/>
        </w:rPr>
      </w:pPr>
      <w:r w:rsidRPr="0090134E">
        <w:rPr>
          <w:lang w:val="es-MX"/>
        </w:rPr>
        <w:t>Con posterioridad al vencimiento del plazo para presentar observaciones y a más tardar el día antes de la audiencia efectiva de adjudicación, hasta las 11:59 p.m. de acuerdo con lo señalado en el Anexo 2 – Cronograma, la entidad debe publicar el informe final de evaluación, en caso de que el inicial haya sufrido variaciones.</w:t>
      </w:r>
    </w:p>
    <w:p w14:paraId="6F1CEB0F" w14:textId="640C0B6B" w:rsidR="0090134E" w:rsidRDefault="00622D99" w:rsidP="00D20F9D">
      <w:pPr>
        <w:pStyle w:val="Ttulo2"/>
        <w:numPr>
          <w:ilvl w:val="0"/>
          <w:numId w:val="0"/>
        </w:numPr>
      </w:pPr>
      <w:bookmarkStart w:id="57" w:name="_Toc176242651"/>
      <w:r>
        <w:rPr>
          <w:caps w:val="0"/>
        </w:rPr>
        <w:t>2.6 AUDIENCIA</w:t>
      </w:r>
      <w:r w:rsidR="00C32F9C">
        <w:rPr>
          <w:caps w:val="0"/>
        </w:rPr>
        <w:t xml:space="preserve"> EFECTIVA DE ADJUDICACIÓN</w:t>
      </w:r>
      <w:bookmarkEnd w:id="57"/>
      <w:r w:rsidR="00C32F9C">
        <w:rPr>
          <w:caps w:val="0"/>
        </w:rPr>
        <w:t xml:space="preserve"> </w:t>
      </w:r>
    </w:p>
    <w:p w14:paraId="5809F1F2" w14:textId="77777777" w:rsidR="0090134E" w:rsidRPr="0090134E" w:rsidRDefault="0090134E" w:rsidP="0090134E">
      <w:pPr>
        <w:rPr>
          <w:lang w:val="es-MX"/>
        </w:rPr>
      </w:pPr>
      <w:r w:rsidRPr="0090134E">
        <w:rPr>
          <w:lang w:val="es-MX"/>
        </w:rPr>
        <w:t>En la fecha establecida en el Anexo 2 – Cronograma, la entidad procederá a la instalación y desarrollo de la audiencia efectiva de adjudicación, sin perjuicio de la utilización de los medios virtuales que garanticen la participación y la interacción de los interesados con la entidad contratante.</w:t>
      </w:r>
    </w:p>
    <w:p w14:paraId="1093A5E3" w14:textId="77777777" w:rsidR="0090134E" w:rsidRPr="0090134E" w:rsidRDefault="0090134E" w:rsidP="0090134E">
      <w:pPr>
        <w:rPr>
          <w:lang w:val="es-MX"/>
        </w:rPr>
      </w:pPr>
      <w:r w:rsidRPr="0090134E">
        <w:rPr>
          <w:lang w:val="es-MX"/>
        </w:rPr>
        <w:t xml:space="preserve">Al inicio de la audiencia, la entidad otorgará la palabra a los proponentes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entidad de realizar las verificaciones que considere pertinentes para la adecuada selección del contratista. </w:t>
      </w:r>
    </w:p>
    <w:p w14:paraId="0B4FA832" w14:textId="2ED65D59" w:rsidR="0090134E" w:rsidRPr="0090134E" w:rsidRDefault="0090134E" w:rsidP="0090134E">
      <w:pPr>
        <w:rPr>
          <w:lang w:val="es-MX"/>
        </w:rPr>
      </w:pPr>
      <w:r w:rsidRPr="0090134E">
        <w:rPr>
          <w:lang w:val="es-MX"/>
        </w:rPr>
        <w:lastRenderedPageBreak/>
        <w:t>Resueltas las observaciones frente al informe de evaluación, en caso de que haya lugar a ello, la entidad procederá a dar apertura al Sobre 2 de los proponentes habilitados</w:t>
      </w:r>
      <w:r w:rsidR="00221AED">
        <w:rPr>
          <w:lang w:val="es-MX"/>
        </w:rPr>
        <w:t xml:space="preserve">, </w:t>
      </w:r>
      <w:r w:rsidRPr="0090134E">
        <w:rPr>
          <w:lang w:val="es-MX"/>
        </w:rPr>
        <w:t xml:space="preserve">y evaluará la oferta económica a través del mecanismo escogido mediante el método aleatorio que resulte aplicable de conformidad con lo establecido en el </w:t>
      </w:r>
      <w:r w:rsidRPr="007F2AF6">
        <w:rPr>
          <w:lang w:val="es-MX"/>
        </w:rPr>
        <w:t>numeral 4.1. del presente pliego de condiciones. Posteriormente, se correrá traslado a los proponentes habilitados</w:t>
      </w:r>
      <w:r w:rsidRPr="0090134E">
        <w:rPr>
          <w:lang w:val="es-MX"/>
        </w:rPr>
        <w:t xml:space="preserve"> solo para la revisión del aspecto económico y se definirá el orden de elegibilidad. </w:t>
      </w:r>
    </w:p>
    <w:p w14:paraId="09F43885" w14:textId="77777777" w:rsidR="0090134E" w:rsidRPr="0090134E" w:rsidRDefault="0090134E" w:rsidP="0090134E">
      <w:pPr>
        <w:rPr>
          <w:lang w:val="es-MX"/>
        </w:rPr>
      </w:pPr>
      <w:r w:rsidRPr="0090134E">
        <w:rPr>
          <w:lang w:val="es-MX"/>
        </w:rPr>
        <w:t xml:space="preserve">El orden de elegibilidad se establecerá a través de la sumatoria de los puntajes obtenidos por las propuestas para cada uno de los criterios establecidos en el “CAPÍTULO IV” y ordenados de mayor a menor. </w:t>
      </w:r>
    </w:p>
    <w:p w14:paraId="7928FC30" w14:textId="23DF39A5" w:rsidR="0090134E" w:rsidRPr="0090134E" w:rsidRDefault="0090134E" w:rsidP="0090134E">
      <w:pPr>
        <w:rPr>
          <w:highlight w:val="lightGray"/>
          <w:lang w:val="es-MX"/>
        </w:rPr>
      </w:pPr>
      <w:r w:rsidRPr="0090134E">
        <w:rPr>
          <w:highlight w:val="lightGray"/>
          <w:lang w:val="es-MX"/>
        </w:rPr>
        <w:t xml:space="preserve">[En los procesos estructurados por lotes o </w:t>
      </w:r>
      <w:r w:rsidR="00FD55B6">
        <w:rPr>
          <w:highlight w:val="lightGray"/>
          <w:lang w:val="es-MX"/>
        </w:rPr>
        <w:t>segmento</w:t>
      </w:r>
      <w:r w:rsidRPr="0090134E">
        <w:rPr>
          <w:highlight w:val="lightGray"/>
          <w:lang w:val="es-MX"/>
        </w:rPr>
        <w:t xml:space="preserve">s la entidad debe establecer en este numeral el orden que seguirá para establecer el orden de elegibilidad de los lotes o </w:t>
      </w:r>
      <w:r w:rsidR="00FD55B6">
        <w:rPr>
          <w:highlight w:val="lightGray"/>
          <w:lang w:val="es-MX"/>
        </w:rPr>
        <w:t>s</w:t>
      </w:r>
      <w:r w:rsidR="007016F5">
        <w:rPr>
          <w:highlight w:val="lightGray"/>
          <w:lang w:val="es-MX"/>
        </w:rPr>
        <w:t>egmento</w:t>
      </w:r>
      <w:r w:rsidRPr="0090134E">
        <w:rPr>
          <w:highlight w:val="lightGray"/>
          <w:lang w:val="es-MX"/>
        </w:rPr>
        <w:t xml:space="preserve">s que conforman el proceso de contratación, esto es, si se iniciará por el lote con el mayor valor en el presupuesto oficial hasta el de menor valor, o viceversa, o si se establecerá el orden de elegibilidad de acuerdo con el número de lote o </w:t>
      </w:r>
      <w:r w:rsidR="00532C4D">
        <w:rPr>
          <w:highlight w:val="lightGray"/>
          <w:lang w:val="es-MX"/>
        </w:rPr>
        <w:t>segmento</w:t>
      </w:r>
      <w:r w:rsidRPr="0090134E">
        <w:rPr>
          <w:highlight w:val="lightGray"/>
          <w:lang w:val="es-MX"/>
        </w:rPr>
        <w:t xml:space="preserve"> definido en el </w:t>
      </w:r>
      <w:r w:rsidRPr="007F2AF6">
        <w:rPr>
          <w:highlight w:val="lightGray"/>
          <w:lang w:val="es-MX"/>
        </w:rPr>
        <w:t>numeral 1.1.</w:t>
      </w:r>
    </w:p>
    <w:p w14:paraId="345FAE48" w14:textId="45B3397F" w:rsidR="0090134E" w:rsidRPr="0090134E" w:rsidRDefault="0090134E" w:rsidP="0090134E">
      <w:pPr>
        <w:rPr>
          <w:lang w:val="es-MX"/>
        </w:rPr>
      </w:pPr>
      <w:r w:rsidRPr="0090134E">
        <w:rPr>
          <w:highlight w:val="lightGray"/>
          <w:lang w:val="es-MX"/>
        </w:rPr>
        <w:t xml:space="preserve">Establecido el orden de elegibilidad del primer lote, de acuerdo con el orden definido por la entidad, se dará apertura al Sobre 2 del siguiente lote y se establecerá el orden de elegibilidad, y así sucesivamente para cada lote o </w:t>
      </w:r>
      <w:r w:rsidR="00764E0C">
        <w:rPr>
          <w:highlight w:val="lightGray"/>
          <w:lang w:val="es-MX"/>
        </w:rPr>
        <w:t>segmento</w:t>
      </w:r>
      <w:r w:rsidRPr="0090134E">
        <w:rPr>
          <w:highlight w:val="lightGray"/>
          <w:lang w:val="es-MX"/>
        </w:rPr>
        <w:t xml:space="preserve"> que conforman el proceso, de acuerdo con el orden establecido por la entidad].</w:t>
      </w:r>
      <w:r w:rsidRPr="0090134E">
        <w:rPr>
          <w:lang w:val="es-MX"/>
        </w:rPr>
        <w:t xml:space="preserve"> </w:t>
      </w:r>
    </w:p>
    <w:p w14:paraId="55ADC8E9" w14:textId="77777777" w:rsidR="0090134E" w:rsidRPr="0090134E" w:rsidRDefault="0090134E" w:rsidP="0090134E">
      <w:pPr>
        <w:rPr>
          <w:lang w:val="es-MX"/>
        </w:rPr>
      </w:pPr>
      <w:r w:rsidRPr="0090134E">
        <w:rPr>
          <w:lang w:val="es-MX"/>
        </w:rPr>
        <w:t>La entidad no será responsable por abrir los sobres incorrectamente dirigidos o sin la identificación adecuada.</w:t>
      </w:r>
    </w:p>
    <w:p w14:paraId="1ADBB562" w14:textId="07017ACC" w:rsidR="0090134E" w:rsidRPr="0090134E" w:rsidRDefault="0090134E" w:rsidP="0090134E">
      <w:pPr>
        <w:rPr>
          <w:lang w:val="es-MX"/>
        </w:rPr>
      </w:pPr>
      <w:r w:rsidRPr="0090134E">
        <w:rPr>
          <w:lang w:val="es-MX"/>
        </w:rPr>
        <w:t>Establecido el orden de elegibilidad y resueltas las observaciones presentadas al mismo, la entidad, por medio de acto administrativo motivado, adjudicará el proceso al proponente ubicado en el primer lugar del orden de elegibilidad y que cumpla con todos los requisitos exigidos en los documentos del proceso.</w:t>
      </w:r>
    </w:p>
    <w:p w14:paraId="0F7888AB" w14:textId="4CA5B24F" w:rsidR="00C37B03" w:rsidRDefault="00C83C8A" w:rsidP="00D20F9D">
      <w:pPr>
        <w:pStyle w:val="Ttulo2"/>
        <w:numPr>
          <w:ilvl w:val="0"/>
          <w:numId w:val="0"/>
        </w:numPr>
      </w:pPr>
      <w:bookmarkStart w:id="58" w:name="_Toc176242652"/>
      <w:r>
        <w:rPr>
          <w:caps w:val="0"/>
        </w:rPr>
        <w:t xml:space="preserve">2.7 </w:t>
      </w:r>
      <w:r w:rsidR="00C32F9C">
        <w:rPr>
          <w:caps w:val="0"/>
        </w:rPr>
        <w:t>PROPUESTAS PARCIALES</w:t>
      </w:r>
      <w:bookmarkEnd w:id="58"/>
    </w:p>
    <w:p w14:paraId="052A3776" w14:textId="7EBABD22" w:rsidR="0090134E" w:rsidRDefault="0090134E" w:rsidP="0090134E">
      <w:pPr>
        <w:rPr>
          <w:lang w:val="es-MX"/>
        </w:rPr>
      </w:pPr>
      <w:r w:rsidRPr="0090134E">
        <w:rPr>
          <w:lang w:val="es-MX"/>
        </w:rPr>
        <w:t>No se admitirá la presentación de propuestas parciales, esto es, las presentadas para una parte del objeto o del alcance del contrato, a menos que se establezca esta posibilidad en el pliego de condiciones.</w:t>
      </w:r>
    </w:p>
    <w:p w14:paraId="5CF6BD0F" w14:textId="68916A96" w:rsidR="0090134E" w:rsidRDefault="005D4A1B" w:rsidP="00D20F9D">
      <w:pPr>
        <w:pStyle w:val="Ttulo2"/>
        <w:numPr>
          <w:ilvl w:val="0"/>
          <w:numId w:val="0"/>
        </w:numPr>
      </w:pPr>
      <w:bookmarkStart w:id="59" w:name="_Toc176242653"/>
      <w:r>
        <w:rPr>
          <w:caps w:val="0"/>
        </w:rPr>
        <w:t xml:space="preserve">2.8 </w:t>
      </w:r>
      <w:r w:rsidR="00C32F9C">
        <w:rPr>
          <w:caps w:val="0"/>
        </w:rPr>
        <w:t>PROPUESTAS ALTERNATIVAS</w:t>
      </w:r>
      <w:bookmarkEnd w:id="59"/>
    </w:p>
    <w:p w14:paraId="4B5772A4" w14:textId="77777777" w:rsidR="0090134E" w:rsidRPr="0090134E" w:rsidRDefault="0090134E" w:rsidP="0090134E">
      <w:pPr>
        <w:rPr>
          <w:lang w:val="es-MX"/>
        </w:rPr>
      </w:pPr>
      <w:r w:rsidRPr="0090134E">
        <w:rPr>
          <w:lang w:val="es-MX"/>
        </w:rPr>
        <w:t>Los proponentes pueden presentar alternativas técnicas y económicas siempre y cuando ellas no signifiquen condicionamientos para la adjudicación del contrato y cumplan con los siguientes requisitos:</w:t>
      </w:r>
    </w:p>
    <w:p w14:paraId="3C979B32" w14:textId="77777777" w:rsidR="0090134E" w:rsidRDefault="0090134E" w:rsidP="008532FF">
      <w:pPr>
        <w:pStyle w:val="Prrafodelista"/>
        <w:numPr>
          <w:ilvl w:val="0"/>
          <w:numId w:val="11"/>
        </w:numPr>
        <w:rPr>
          <w:lang w:val="es-MX"/>
        </w:rPr>
      </w:pPr>
      <w:r w:rsidRPr="0090134E">
        <w:rPr>
          <w:lang w:val="es-MX"/>
        </w:rPr>
        <w:t>Que el proponente presente una propuesta básica que se adecúe a las exigencias fijadas en el pliego, de forma que pueda ser evaluada la oferta inicial con base en las reglas de selección objetiva allí contenidas.</w:t>
      </w:r>
    </w:p>
    <w:p w14:paraId="7336E35F" w14:textId="68205CDE" w:rsidR="0090134E" w:rsidRPr="0090134E" w:rsidRDefault="0090134E" w:rsidP="008532FF">
      <w:pPr>
        <w:pStyle w:val="Prrafodelista"/>
        <w:numPr>
          <w:ilvl w:val="0"/>
          <w:numId w:val="11"/>
        </w:numPr>
        <w:rPr>
          <w:lang w:val="es-MX"/>
        </w:rPr>
      </w:pPr>
      <w:r w:rsidRPr="0090134E">
        <w:rPr>
          <w:lang w:val="es-MX"/>
        </w:rPr>
        <w:t>Que la oferta alternativa, o las excepciones técnicas y económicas, se enmarquen en el principio de selección objetiva, de tal manera que no se afecten los parámetros neutrales de escogencia del contratista y no se desconozca el principio de igualdad.</w:t>
      </w:r>
    </w:p>
    <w:p w14:paraId="1BBDAEFF" w14:textId="77777777" w:rsidR="0090134E" w:rsidRPr="0090134E" w:rsidRDefault="0090134E" w:rsidP="0090134E">
      <w:pPr>
        <w:rPr>
          <w:lang w:val="es-MX"/>
        </w:rPr>
      </w:pPr>
      <w:r w:rsidRPr="0090134E">
        <w:rPr>
          <w:lang w:val="es-MX"/>
        </w:rPr>
        <w:t xml:space="preserve">Cuando un proponente presente una alternativa deberá adjuntar toda la información necesaria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w:t>
      </w:r>
      <w:r w:rsidRPr="0090134E">
        <w:rPr>
          <w:lang w:val="es-MX"/>
        </w:rPr>
        <w:lastRenderedPageBreak/>
        <w:t>consideradas las propuestas alternativas del proponente favorecido con la adjudicación del contrato y la selección de la alternativa será potestad de la entidad.</w:t>
      </w:r>
    </w:p>
    <w:p w14:paraId="56EF2D4C" w14:textId="333CE7D5" w:rsidR="0090134E" w:rsidRPr="0090134E" w:rsidRDefault="0090134E" w:rsidP="0090134E">
      <w:pPr>
        <w:rPr>
          <w:lang w:val="es-MX"/>
        </w:rPr>
      </w:pPr>
      <w:r w:rsidRPr="65B54A8B">
        <w:rPr>
          <w:highlight w:val="lightGray"/>
          <w:lang w:val="es-MX"/>
        </w:rPr>
        <w:t xml:space="preserve">[Incluir el siguiente texto si el </w:t>
      </w:r>
      <w:r w:rsidR="00B34850">
        <w:rPr>
          <w:highlight w:val="lightGray"/>
          <w:lang w:val="es-MX"/>
        </w:rPr>
        <w:t>P</w:t>
      </w:r>
      <w:r w:rsidRPr="65B54A8B">
        <w:rPr>
          <w:highlight w:val="lightGray"/>
          <w:lang w:val="es-MX"/>
        </w:rPr>
        <w:t xml:space="preserve">roceso </w:t>
      </w:r>
      <w:r w:rsidR="00DA66BB">
        <w:rPr>
          <w:highlight w:val="lightGray"/>
          <w:lang w:val="es-MX"/>
        </w:rPr>
        <w:t>d</w:t>
      </w:r>
      <w:r w:rsidRPr="65B54A8B">
        <w:rPr>
          <w:highlight w:val="lightGray"/>
          <w:lang w:val="es-MX"/>
        </w:rPr>
        <w:t xml:space="preserve">e </w:t>
      </w:r>
      <w:r w:rsidR="00DA66BB">
        <w:rPr>
          <w:highlight w:val="lightGray"/>
          <w:lang w:val="es-MX"/>
        </w:rPr>
        <w:t>C</w:t>
      </w:r>
      <w:r w:rsidRPr="65B54A8B">
        <w:rPr>
          <w:highlight w:val="lightGray"/>
          <w:lang w:val="es-MX"/>
        </w:rPr>
        <w:t xml:space="preserve">ontratación es </w:t>
      </w:r>
      <w:r w:rsidR="2923771B" w:rsidRPr="55AE5C7D">
        <w:rPr>
          <w:highlight w:val="lightGray"/>
          <w:lang w:val="es-MX"/>
        </w:rPr>
        <w:t>en</w:t>
      </w:r>
      <w:r w:rsidR="00B34850">
        <w:rPr>
          <w:highlight w:val="lightGray"/>
          <w:lang w:val="es-MX"/>
        </w:rPr>
        <w:t xml:space="preserve"> </w:t>
      </w:r>
      <w:r w:rsidR="1B5F4B27" w:rsidRPr="65B54A8B">
        <w:rPr>
          <w:highlight w:val="lightGray"/>
          <w:lang w:val="es-MX"/>
        </w:rPr>
        <w:t xml:space="preserve">el </w:t>
      </w:r>
      <w:r w:rsidRPr="65B54A8B">
        <w:rPr>
          <w:highlight w:val="lightGray"/>
          <w:lang w:val="es-MX"/>
        </w:rPr>
        <w:t>SECOP II]</w:t>
      </w:r>
      <w:r w:rsidRPr="65B54A8B">
        <w:rPr>
          <w:lang w:val="es-MX"/>
        </w:rPr>
        <w:t xml:space="preserve"> </w:t>
      </w:r>
    </w:p>
    <w:p w14:paraId="54604813" w14:textId="28017BA7" w:rsidR="0090134E" w:rsidRPr="0090134E" w:rsidRDefault="0090134E" w:rsidP="0090134E">
      <w:pPr>
        <w:rPr>
          <w:lang w:val="es-MX"/>
        </w:rPr>
      </w:pPr>
      <w:r w:rsidRPr="65B54A8B">
        <w:rPr>
          <w:lang w:val="es-MX"/>
        </w:rPr>
        <w:t>Las propuestas alternativas en</w:t>
      </w:r>
      <w:r w:rsidR="18BF6323" w:rsidRPr="65B54A8B">
        <w:rPr>
          <w:lang w:val="es-MX"/>
        </w:rPr>
        <w:t xml:space="preserve"> el</w:t>
      </w:r>
      <w:r w:rsidRPr="65B54A8B">
        <w:rPr>
          <w:lang w:val="es-MX"/>
        </w:rPr>
        <w:t xml:space="preserve"> SECOP II se deben presentar como “otros </w:t>
      </w:r>
      <w:r w:rsidR="0D45ED11" w:rsidRPr="7CD696EB">
        <w:rPr>
          <w:lang w:val="es-MX"/>
        </w:rPr>
        <w:t>an</w:t>
      </w:r>
      <w:r w:rsidRPr="7CD696EB">
        <w:rPr>
          <w:lang w:val="es-MX"/>
        </w:rPr>
        <w:t>exos</w:t>
      </w:r>
      <w:r w:rsidRPr="65B54A8B">
        <w:rPr>
          <w:lang w:val="es-MX"/>
        </w:rPr>
        <w:t>” en su oferta, donde el proponente debe hacer la claridad de su intención de presentar una propuesta alternativa.</w:t>
      </w:r>
    </w:p>
    <w:p w14:paraId="4577AB35" w14:textId="600B941F" w:rsidR="00C37B03" w:rsidRDefault="005D4A1B" w:rsidP="00D20F9D">
      <w:pPr>
        <w:pStyle w:val="Ttulo2"/>
        <w:numPr>
          <w:ilvl w:val="0"/>
          <w:numId w:val="0"/>
        </w:numPr>
      </w:pPr>
      <w:bookmarkStart w:id="60" w:name="_Toc176242654"/>
      <w:r>
        <w:rPr>
          <w:caps w:val="0"/>
        </w:rPr>
        <w:t xml:space="preserve">2.9 </w:t>
      </w:r>
      <w:r w:rsidR="00C32F9C">
        <w:rPr>
          <w:caps w:val="0"/>
        </w:rPr>
        <w:t>LIMITACIÓN A MIPYME</w:t>
      </w:r>
      <w:bookmarkEnd w:id="60"/>
    </w:p>
    <w:p w14:paraId="53BCEAA1" w14:textId="6453623A" w:rsidR="009E2A7C" w:rsidRPr="00AF5F20" w:rsidRDefault="009E2A7C" w:rsidP="00FB0DD6">
      <w:pPr>
        <w:spacing w:after="0" w:line="276" w:lineRule="auto"/>
        <w:rPr>
          <w:rFonts w:eastAsia="Times New Roman" w:cs="Arial"/>
          <w:highlight w:val="lightGray"/>
          <w:lang w:val="es-ES" w:eastAsia="es-ES"/>
        </w:rPr>
      </w:pPr>
      <w:r w:rsidRPr="0198D665">
        <w:rPr>
          <w:rFonts w:eastAsia="Times New Roman" w:cs="Arial"/>
          <w:color w:val="auto"/>
          <w:highlight w:val="lightGray"/>
          <w:lang w:val="es-ES" w:eastAsia="es-ES"/>
        </w:rPr>
        <w:t>[</w:t>
      </w:r>
      <w:r w:rsidRPr="0198D665">
        <w:rPr>
          <w:rFonts w:eastAsia="Times New Roman" w:cs="Arial"/>
          <w:highlight w:val="lightGray"/>
          <w:lang w:val="es-ES" w:eastAsia="es-ES"/>
        </w:rPr>
        <w:t xml:space="preserve">En caso de que el proceso no sea susceptible de limitarse a </w:t>
      </w:r>
      <w:proofErr w:type="spellStart"/>
      <w:r w:rsidRPr="0198D665">
        <w:rPr>
          <w:rFonts w:eastAsia="Times New Roman" w:cs="Arial"/>
          <w:highlight w:val="lightGray"/>
          <w:lang w:val="es-ES" w:eastAsia="es-ES"/>
        </w:rPr>
        <w:t>Mipyme</w:t>
      </w:r>
      <w:proofErr w:type="spellEnd"/>
      <w:r w:rsidRPr="0198D665">
        <w:rPr>
          <w:rFonts w:eastAsia="Times New Roman" w:cs="Arial"/>
          <w:highlight w:val="lightGray"/>
          <w:lang w:val="es-ES" w:eastAsia="es-ES"/>
        </w:rPr>
        <w:t xml:space="preserve">, la Entidad señalará lo siguiente en este numeral: el presente procedimiento de selección no es susceptible de limitarse a </w:t>
      </w:r>
      <w:proofErr w:type="spellStart"/>
      <w:r w:rsidRPr="0198D665">
        <w:rPr>
          <w:rFonts w:eastAsia="Times New Roman" w:cs="Arial"/>
          <w:highlight w:val="lightGray"/>
          <w:lang w:val="es-ES" w:eastAsia="es-ES"/>
        </w:rPr>
        <w:t>Mipyme</w:t>
      </w:r>
      <w:proofErr w:type="spellEnd"/>
      <w:r w:rsidRPr="0198D665">
        <w:rPr>
          <w:rFonts w:eastAsia="Times New Roman" w:cs="Arial"/>
          <w:highlight w:val="lightGray"/>
          <w:lang w:val="es-ES" w:eastAsia="es-ES"/>
        </w:rPr>
        <w:t>.</w:t>
      </w:r>
      <w:r w:rsidR="1F967DFF" w:rsidRPr="0198D665">
        <w:rPr>
          <w:rFonts w:eastAsia="Times New Roman" w:cs="Arial"/>
          <w:highlight w:val="lightGray"/>
          <w:lang w:val="es-ES" w:eastAsia="es-ES"/>
        </w:rPr>
        <w:t>]</w:t>
      </w:r>
    </w:p>
    <w:p w14:paraId="1BA85E20" w14:textId="77777777" w:rsidR="00EB39BD" w:rsidRPr="00FB0DD6" w:rsidRDefault="00EB39BD" w:rsidP="00FB0DD6">
      <w:pPr>
        <w:spacing w:after="0" w:line="276" w:lineRule="auto"/>
        <w:rPr>
          <w:rFonts w:eastAsia="Times New Roman" w:cs="Arial"/>
          <w:szCs w:val="20"/>
          <w:highlight w:val="lightGray"/>
          <w:lang w:val="es-ES" w:eastAsia="es-ES"/>
        </w:rPr>
      </w:pPr>
    </w:p>
    <w:p w14:paraId="0A29A0B6" w14:textId="77777777" w:rsidR="00EB39BD" w:rsidRPr="00FB0DD6" w:rsidRDefault="00EB39BD" w:rsidP="00FB0DD6">
      <w:pPr>
        <w:spacing w:after="0"/>
        <w:rPr>
          <w:rStyle w:val="apple-converted-space"/>
          <w:rFonts w:cs="Arial"/>
          <w:color w:val="000000"/>
          <w:szCs w:val="20"/>
          <w:highlight w:val="lightGray"/>
        </w:rPr>
      </w:pPr>
      <w:r w:rsidRPr="00FB0DD6">
        <w:rPr>
          <w:rFonts w:cs="Arial"/>
          <w:szCs w:val="20"/>
          <w:highlight w:val="lightGray"/>
        </w:rPr>
        <w:t xml:space="preserve">[De acuerdo con el artículo 2.2.1.2.4.2.2 del Decreto 1082 de 2015, las Entidades Estatales deben limitar el Proceso de Contratación a las </w:t>
      </w:r>
      <w:proofErr w:type="spellStart"/>
      <w:r w:rsidRPr="00FB0DD6">
        <w:rPr>
          <w:rFonts w:cs="Arial"/>
          <w:szCs w:val="20"/>
          <w:highlight w:val="lightGray"/>
        </w:rPr>
        <w:t>Mipyme</w:t>
      </w:r>
      <w:proofErr w:type="spellEnd"/>
      <w:r w:rsidRPr="00FB0DD6">
        <w:rPr>
          <w:rFonts w:cs="Arial"/>
          <w:szCs w:val="20"/>
          <w:highlight w:val="lightGray"/>
        </w:rPr>
        <w:t xml:space="preserve"> colombianas con mínimo un (1) año de existencia, siempre y cuando concurran los siguientes requisitos: i) </w:t>
      </w:r>
      <w:r w:rsidRPr="00FB0DD6">
        <w:rPr>
          <w:rFonts w:cs="Arial"/>
          <w:color w:val="000000"/>
          <w:szCs w:val="20"/>
          <w:highlight w:val="lightGray"/>
        </w:rPr>
        <w:t xml:space="preserve">el valor del Proceso de Contratación sea menor a ciento veinticinco mil dólares de los Estados Unidos de América (US$125.000), liquidados con la tasa de cambio que para el efecto determina cada dos años el Ministerio de Comercio, Industria y Turismo, y </w:t>
      </w:r>
      <w:proofErr w:type="spellStart"/>
      <w:r w:rsidRPr="00FB0DD6">
        <w:rPr>
          <w:rFonts w:cs="Arial"/>
          <w:color w:val="000000"/>
          <w:szCs w:val="20"/>
          <w:highlight w:val="lightGray"/>
        </w:rPr>
        <w:t>ii</w:t>
      </w:r>
      <w:proofErr w:type="spellEnd"/>
      <w:r w:rsidRPr="00FB0DD6">
        <w:rPr>
          <w:rFonts w:cs="Arial"/>
          <w:color w:val="000000"/>
          <w:szCs w:val="20"/>
          <w:highlight w:val="lightGray"/>
        </w:rPr>
        <w:t xml:space="preserve">) se hayan recibido solicitudes de por lo menos dos (2) </w:t>
      </w:r>
      <w:proofErr w:type="spellStart"/>
      <w:r w:rsidRPr="00FB0DD6">
        <w:rPr>
          <w:rFonts w:cs="Arial"/>
          <w:color w:val="000000"/>
          <w:szCs w:val="20"/>
          <w:highlight w:val="lightGray"/>
        </w:rPr>
        <w:t>Mipyme</w:t>
      </w:r>
      <w:proofErr w:type="spellEnd"/>
      <w:r w:rsidRPr="00FB0DD6">
        <w:rPr>
          <w:rFonts w:cs="Arial"/>
          <w:color w:val="000000"/>
          <w:szCs w:val="20"/>
          <w:highlight w:val="lightGray"/>
        </w:rPr>
        <w:t xml:space="preserve"> colombianas para limitar la convocatoria a </w:t>
      </w:r>
      <w:proofErr w:type="spellStart"/>
      <w:r w:rsidRPr="00FB0DD6">
        <w:rPr>
          <w:rFonts w:cs="Arial"/>
          <w:color w:val="000000"/>
          <w:szCs w:val="20"/>
          <w:highlight w:val="lightGray"/>
        </w:rPr>
        <w:t>Mipyme</w:t>
      </w:r>
      <w:proofErr w:type="spellEnd"/>
      <w:r w:rsidRPr="00FB0DD6">
        <w:rPr>
          <w:rFonts w:cs="Arial"/>
          <w:color w:val="000000"/>
          <w:szCs w:val="20"/>
          <w:highlight w:val="lightGray"/>
        </w:rPr>
        <w:t xml:space="preserve"> colombianas.</w:t>
      </w:r>
      <w:r w:rsidRPr="00FB0DD6">
        <w:rPr>
          <w:rStyle w:val="apple-converted-space"/>
          <w:rFonts w:cs="Arial"/>
          <w:color w:val="000000"/>
          <w:szCs w:val="20"/>
          <w:highlight w:val="lightGray"/>
        </w:rPr>
        <w:t> La Entidad Estatal debe recibir estas solicitudes por lo menos un (1) día hábil antes de la expedición del acto administrativo de apertura, o el que haga sus veces.]</w:t>
      </w:r>
    </w:p>
    <w:p w14:paraId="7A07159E" w14:textId="77777777" w:rsidR="00EB39BD" w:rsidRPr="00FB0DD6" w:rsidRDefault="00EB39BD" w:rsidP="00FB0DD6">
      <w:pPr>
        <w:spacing w:after="0"/>
        <w:rPr>
          <w:rFonts w:cs="Arial"/>
          <w:szCs w:val="20"/>
          <w:highlight w:val="lightGray"/>
        </w:rPr>
      </w:pPr>
    </w:p>
    <w:p w14:paraId="7CD554BE" w14:textId="5F3B7BF0" w:rsidR="00EB39BD" w:rsidRPr="00FB0DD6" w:rsidRDefault="00EB39BD" w:rsidP="00FB0DD6">
      <w:pPr>
        <w:spacing w:after="0"/>
        <w:rPr>
          <w:rFonts w:cs="Arial"/>
          <w:highlight w:val="lightGray"/>
        </w:rPr>
      </w:pPr>
      <w:r w:rsidRPr="00FB0DD6">
        <w:rPr>
          <w:rFonts w:cs="Arial"/>
          <w:highlight w:val="lightGray"/>
        </w:rPr>
        <w:t xml:space="preserve">[De conformidad con el artículo 2.2.1.2.4.2.19 del Decreto 1082 de 2015, adicionado por el Decreto 142 de 2023, cuando el Proceso de Contratación se adelante por lotes o </w:t>
      </w:r>
      <w:r w:rsidR="6BBF2CD8" w:rsidRPr="00FB0DD6">
        <w:rPr>
          <w:rFonts w:cs="Arial"/>
          <w:highlight w:val="lightGray"/>
        </w:rPr>
        <w:t>segmentos</w:t>
      </w:r>
      <w:r w:rsidRPr="00FB0DD6">
        <w:rPr>
          <w:rFonts w:cs="Arial"/>
          <w:highlight w:val="lightGray"/>
        </w:rPr>
        <w:t>, deberá aplicarse lo regulado en el artículo 2.2.1.2.4.2.2 del Decreto 1082 de 2015, tomando en consideración el valor del Proceso de Contratación imputable al respectivo lote en que se solicite su aplicación.]</w:t>
      </w:r>
    </w:p>
    <w:p w14:paraId="1F20F117" w14:textId="77777777" w:rsidR="00EB39BD" w:rsidRPr="00FB0DD6" w:rsidRDefault="00EB39BD" w:rsidP="00FB0DD6">
      <w:pPr>
        <w:spacing w:after="0"/>
        <w:rPr>
          <w:rFonts w:cs="Arial"/>
          <w:szCs w:val="20"/>
          <w:highlight w:val="lightGray"/>
        </w:rPr>
      </w:pPr>
    </w:p>
    <w:p w14:paraId="4DCDC0C4" w14:textId="3437A5D4" w:rsidR="00EB39BD" w:rsidRPr="00FB0DD6" w:rsidRDefault="00EB39BD" w:rsidP="00EB39BD">
      <w:pPr>
        <w:rPr>
          <w:rFonts w:cs="Arial"/>
          <w:i/>
          <w:iCs/>
          <w:szCs w:val="20"/>
          <w:highlight w:val="lightGray"/>
        </w:rPr>
      </w:pPr>
      <w:r w:rsidRPr="00FB0DD6">
        <w:rPr>
          <w:rFonts w:cs="Arial"/>
          <w:szCs w:val="20"/>
          <w:highlight w:val="lightGray"/>
        </w:rPr>
        <w:t xml:space="preserve">[En caso de que el Proceso de Contratación, lote(s) o </w:t>
      </w:r>
      <w:r w:rsidR="398348BB" w:rsidRPr="00FB0DD6">
        <w:rPr>
          <w:rFonts w:cs="Arial"/>
          <w:highlight w:val="lightGray"/>
        </w:rPr>
        <w:t>segmento</w:t>
      </w:r>
      <w:r w:rsidRPr="00FB0DD6">
        <w:rPr>
          <w:rFonts w:cs="Arial"/>
          <w:szCs w:val="20"/>
          <w:highlight w:val="lightGray"/>
        </w:rPr>
        <w:t xml:space="preserve">(s) sea(n) susceptible(s) de limitarse a </w:t>
      </w:r>
      <w:proofErr w:type="spellStart"/>
      <w:r w:rsidRPr="00FB0DD6">
        <w:rPr>
          <w:rFonts w:cs="Arial"/>
          <w:szCs w:val="20"/>
          <w:highlight w:val="lightGray"/>
        </w:rPr>
        <w:t>Mipyme</w:t>
      </w:r>
      <w:proofErr w:type="spellEnd"/>
      <w:r w:rsidRPr="00FB0DD6">
        <w:rPr>
          <w:rFonts w:cs="Arial"/>
          <w:szCs w:val="20"/>
          <w:highlight w:val="lightGray"/>
        </w:rPr>
        <w:t>, conforme a los artículos 2.2.1.2.4.2.2 y 2.2.1.2.4.2.19 del Decreto 1082 de 2015, o la norma que los modifique, complemente o adicione, se seguirán las siguientes instrucciones:]</w:t>
      </w:r>
    </w:p>
    <w:p w14:paraId="28A18943" w14:textId="77777777" w:rsidR="009E2A7C" w:rsidRPr="00AF5F20" w:rsidRDefault="009E2A7C" w:rsidP="00AF5F20">
      <w:pPr>
        <w:spacing w:line="276" w:lineRule="auto"/>
        <w:rPr>
          <w:rFonts w:eastAsia="Times New Roman" w:cs="Arial"/>
          <w:szCs w:val="20"/>
          <w:lang w:val="es-ES" w:eastAsia="es-ES"/>
        </w:rPr>
      </w:pPr>
      <w:r w:rsidRPr="00AF5F20">
        <w:rPr>
          <w:rFonts w:eastAsia="Times New Roman" w:cs="Arial"/>
          <w:color w:val="auto"/>
          <w:szCs w:val="20"/>
          <w:highlight w:val="lightGray"/>
          <w:lang w:val="es-ES" w:eastAsia="es-ES"/>
        </w:rPr>
        <w:t>[</w:t>
      </w:r>
      <w:r w:rsidRPr="00AF5F20">
        <w:rPr>
          <w:rFonts w:eastAsia="Times New Roman" w:cs="Arial"/>
          <w:szCs w:val="20"/>
          <w:highlight w:val="lightGray"/>
          <w:lang w:val="es-ES" w:eastAsia="es-ES"/>
        </w:rPr>
        <w:t>La Entidad adaptará este numeral dependiendo del momento en el cual se encuentre el Proceso de Contratación]:</w:t>
      </w:r>
    </w:p>
    <w:p w14:paraId="34A9C440" w14:textId="77777777" w:rsidR="009E2A7C" w:rsidRPr="00AF5F20" w:rsidRDefault="009E2A7C" w:rsidP="00AF5F20">
      <w:pPr>
        <w:spacing w:line="276" w:lineRule="auto"/>
        <w:rPr>
          <w:rFonts w:eastAsia="Times New Roman" w:cs="Arial"/>
          <w:b/>
          <w:szCs w:val="20"/>
          <w:highlight w:val="lightGray"/>
          <w:lang w:val="es-ES" w:eastAsia="es-ES"/>
        </w:rPr>
      </w:pPr>
      <w:r w:rsidRPr="00AF5F20">
        <w:rPr>
          <w:rFonts w:eastAsia="Times New Roman" w:cs="Arial"/>
          <w:b/>
          <w:szCs w:val="20"/>
          <w:highlight w:val="lightGray"/>
          <w:lang w:val="es-ES" w:eastAsia="es-ES"/>
        </w:rPr>
        <w:t xml:space="preserve">[En el proyecto de Pliego de Condiciones se incluirá lo siguiente:] </w:t>
      </w:r>
    </w:p>
    <w:p w14:paraId="319A796D" w14:textId="77777777" w:rsidR="009E2A7C" w:rsidRPr="00AF5F20" w:rsidRDefault="009E2A7C" w:rsidP="003A67D3">
      <w:pPr>
        <w:spacing w:line="276" w:lineRule="auto"/>
        <w:rPr>
          <w:rFonts w:eastAsia="Arial" w:cs="Arial"/>
          <w:color w:val="auto"/>
          <w:szCs w:val="20"/>
          <w:lang w:val="es-ES" w:eastAsia="es-ES"/>
        </w:rPr>
      </w:pPr>
      <w:r w:rsidRPr="00AF5F20">
        <w:rPr>
          <w:rFonts w:eastAsia="Arial" w:cs="Arial"/>
          <w:szCs w:val="20"/>
          <w:highlight w:val="lightGray"/>
          <w:lang w:val="es-ES" w:eastAsia="es-ES"/>
        </w:rPr>
        <w:t xml:space="preserve">[Para los procesos adelantados en el </w:t>
      </w:r>
      <w:r w:rsidRPr="00AF5F20">
        <w:rPr>
          <w:rFonts w:eastAsia="Arial" w:cs="Arial"/>
          <w:b/>
          <w:bCs/>
          <w:szCs w:val="20"/>
          <w:highlight w:val="lightGray"/>
          <w:lang w:val="es-ES" w:eastAsia="es-ES"/>
        </w:rPr>
        <w:t>SECOP I</w:t>
      </w:r>
      <w:r w:rsidRPr="00AF5F20">
        <w:rPr>
          <w:rFonts w:eastAsia="Arial" w:cs="Arial"/>
          <w:szCs w:val="20"/>
          <w:highlight w:val="lightGray"/>
          <w:lang w:val="es-ES" w:eastAsia="es-ES"/>
        </w:rPr>
        <w:t xml:space="preserve"> se incluirá el siguiente texto:]</w:t>
      </w:r>
      <w:r w:rsidRPr="00AF5F20">
        <w:rPr>
          <w:rFonts w:eastAsia="Arial" w:cs="Arial"/>
          <w:color w:val="auto"/>
          <w:szCs w:val="20"/>
          <w:lang w:val="es-ES" w:eastAsia="es-ES"/>
        </w:rPr>
        <w:t xml:space="preserve"> El interesado persona natural o el representante legal de la persona jurídica manifestará mediante un escrito la intención de limitar la convocatoria del Proceso de Contratación a </w:t>
      </w:r>
      <w:proofErr w:type="spellStart"/>
      <w:r w:rsidRPr="00AF5F20">
        <w:rPr>
          <w:rFonts w:eastAsia="Arial" w:cs="Arial"/>
          <w:color w:val="auto"/>
          <w:szCs w:val="20"/>
          <w:lang w:val="es-ES" w:eastAsia="es-ES"/>
        </w:rPr>
        <w:t>Mipyme</w:t>
      </w:r>
      <w:proofErr w:type="spellEnd"/>
      <w:r w:rsidRPr="00AF5F20">
        <w:rPr>
          <w:rFonts w:eastAsia="Arial" w:cs="Arial"/>
          <w:color w:val="auto"/>
          <w:szCs w:val="20"/>
          <w:lang w:val="es-ES" w:eastAsia="es-ES"/>
        </w:rPr>
        <w:t xml:space="preserve">, el cual será remitido a </w:t>
      </w:r>
      <w:r w:rsidRPr="00AF5F20">
        <w:rPr>
          <w:rFonts w:eastAsia="Arial" w:cs="Arial"/>
          <w:color w:val="auto"/>
          <w:szCs w:val="20"/>
          <w:highlight w:val="lightGray"/>
          <w:lang w:val="es-ES" w:eastAsia="es-ES"/>
        </w:rPr>
        <w:t>[dirección de la Entidad e identificación de la oficina donde se debe radicar</w:t>
      </w:r>
      <w:r w:rsidRPr="00AF5F20">
        <w:rPr>
          <w:rFonts w:eastAsia="Arial" w:cs="Arial"/>
          <w:color w:val="auto"/>
          <w:szCs w:val="20"/>
          <w:lang w:val="es-ES" w:eastAsia="es-ES"/>
        </w:rPr>
        <w:t xml:space="preserve">] en </w:t>
      </w:r>
      <w:r w:rsidRPr="00AF5F20">
        <w:rPr>
          <w:rFonts w:eastAsia="Arial" w:cs="Arial"/>
          <w:color w:val="auto"/>
          <w:szCs w:val="20"/>
          <w:highlight w:val="lightGray"/>
          <w:lang w:val="es-ES" w:eastAsia="es-ES"/>
        </w:rPr>
        <w:t>[nombre de la ciudad o municipio]</w:t>
      </w:r>
      <w:r w:rsidRPr="00AF5F20">
        <w:rPr>
          <w:rFonts w:eastAsia="Arial" w:cs="Arial"/>
          <w:color w:val="auto"/>
          <w:szCs w:val="20"/>
          <w:lang w:val="es-ES" w:eastAsia="es-ES"/>
        </w:rPr>
        <w:t xml:space="preserve"> de [</w:t>
      </w:r>
      <w:r w:rsidRPr="00AF5F20">
        <w:rPr>
          <w:rFonts w:eastAsia="Arial" w:cs="Arial"/>
          <w:color w:val="auto"/>
          <w:szCs w:val="20"/>
          <w:highlight w:val="lightGray"/>
          <w:lang w:val="es-ES" w:eastAsia="es-ES"/>
        </w:rPr>
        <w:t>lunes al último día de atención en la semana]</w:t>
      </w:r>
      <w:r w:rsidRPr="00AF5F20">
        <w:rPr>
          <w:rFonts w:eastAsia="Arial" w:cs="Arial"/>
          <w:color w:val="auto"/>
          <w:szCs w:val="20"/>
          <w:lang w:val="es-ES" w:eastAsia="es-ES"/>
        </w:rPr>
        <w:t xml:space="preserve"> entre </w:t>
      </w:r>
      <w:r w:rsidRPr="00AF5F20">
        <w:rPr>
          <w:rFonts w:eastAsia="Arial" w:cs="Arial"/>
          <w:color w:val="auto"/>
          <w:szCs w:val="20"/>
          <w:highlight w:val="lightGray"/>
          <w:lang w:val="es-ES" w:eastAsia="es-ES"/>
        </w:rPr>
        <w:t>[horario de atención al público]</w:t>
      </w:r>
      <w:r w:rsidRPr="00AF5F20">
        <w:rPr>
          <w:rFonts w:eastAsia="Arial" w:cs="Arial"/>
          <w:color w:val="auto"/>
          <w:szCs w:val="20"/>
          <w:lang w:val="es-ES" w:eastAsia="es-ES"/>
        </w:rPr>
        <w:t xml:space="preserve">. Asimismo, podrá enviarlo por medios electrónicos al siguiente correo electrónico: </w:t>
      </w:r>
      <w:r w:rsidRPr="00AF5F20">
        <w:rPr>
          <w:rFonts w:eastAsia="Arial" w:cs="Arial"/>
          <w:color w:val="auto"/>
          <w:szCs w:val="20"/>
          <w:highlight w:val="lightGray"/>
          <w:lang w:val="es-ES" w:eastAsia="es-ES"/>
        </w:rPr>
        <w:t>[la Entidad diligenciará el correo electrónico dispuesto]</w:t>
      </w:r>
      <w:r w:rsidRPr="00AF5F20">
        <w:rPr>
          <w:rFonts w:eastAsia="Arial" w:cs="Arial"/>
          <w:color w:val="auto"/>
          <w:szCs w:val="20"/>
          <w:lang w:val="es-ES" w:eastAsia="es-ES"/>
        </w:rPr>
        <w:t>.</w:t>
      </w:r>
    </w:p>
    <w:p w14:paraId="0C3EC629" w14:textId="372CDFB4" w:rsidR="009E2A7C" w:rsidRPr="00AF5F20" w:rsidRDefault="009E2A7C" w:rsidP="00AF5F20">
      <w:pPr>
        <w:spacing w:line="276" w:lineRule="auto"/>
        <w:rPr>
          <w:rFonts w:eastAsia="Arial" w:cs="Arial"/>
          <w:color w:val="auto"/>
          <w:lang w:val="es-ES" w:eastAsia="es-ES"/>
        </w:rPr>
      </w:pPr>
      <w:r w:rsidRPr="2133B2C1">
        <w:rPr>
          <w:rFonts w:eastAsia="Arial" w:cs="Arial"/>
          <w:color w:val="auto"/>
          <w:highlight w:val="lightGray"/>
          <w:lang w:val="es-ES" w:eastAsia="es-ES"/>
        </w:rPr>
        <w:t>[En esta sección la Entidad podrá definir si es procedente alguna limitación territorial</w:t>
      </w:r>
      <w:r w:rsidR="008F7E26" w:rsidRPr="2133B2C1">
        <w:rPr>
          <w:rFonts w:eastAsia="Arial" w:cs="Arial"/>
          <w:color w:val="auto"/>
          <w:highlight w:val="lightGray"/>
          <w:lang w:val="es-ES" w:eastAsia="es-ES"/>
        </w:rPr>
        <w:t xml:space="preserve"> </w:t>
      </w:r>
      <w:r w:rsidR="008F7E26" w:rsidRPr="2133B2C1">
        <w:rPr>
          <w:rFonts w:eastAsia="Arial" w:cs="Arial"/>
          <w:highlight w:val="lightGray"/>
          <w:lang w:eastAsia="es-ES"/>
        </w:rPr>
        <w:t xml:space="preserve">y/o por lotes o </w:t>
      </w:r>
      <w:r w:rsidR="786B9929" w:rsidRPr="2133B2C1">
        <w:rPr>
          <w:rFonts w:eastAsia="Arial" w:cs="Arial"/>
          <w:highlight w:val="lightGray"/>
          <w:lang w:eastAsia="es-ES"/>
        </w:rPr>
        <w:t>segmentos</w:t>
      </w:r>
      <w:r w:rsidR="008F7E26" w:rsidRPr="2133B2C1">
        <w:rPr>
          <w:rFonts w:eastAsia="Arial" w:cs="Arial"/>
          <w:highlight w:val="lightGray"/>
          <w:lang w:eastAsia="es-ES"/>
        </w:rPr>
        <w:t xml:space="preserve"> según corresponda</w:t>
      </w:r>
      <w:r w:rsidRPr="2133B2C1">
        <w:rPr>
          <w:rFonts w:eastAsia="Arial" w:cs="Arial"/>
          <w:color w:val="auto"/>
          <w:highlight w:val="lightGray"/>
          <w:lang w:val="es-ES" w:eastAsia="es-ES"/>
        </w:rPr>
        <w:t xml:space="preserve"> y 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w:t>
      </w:r>
      <w:proofErr w:type="spellStart"/>
      <w:r w:rsidRPr="2133B2C1">
        <w:rPr>
          <w:rFonts w:eastAsia="Arial" w:cs="Arial"/>
          <w:color w:val="auto"/>
          <w:highlight w:val="lightGray"/>
          <w:lang w:val="es-ES" w:eastAsia="es-ES"/>
        </w:rPr>
        <w:t>Mipyme</w:t>
      </w:r>
      <w:proofErr w:type="spellEnd"/>
      <w:r w:rsidRPr="2133B2C1">
        <w:rPr>
          <w:rFonts w:eastAsia="Arial" w:cs="Arial"/>
          <w:color w:val="auto"/>
          <w:highlight w:val="lightGray"/>
          <w:lang w:val="es-ES" w:eastAsia="es-ES"/>
        </w:rPr>
        <w:t xml:space="preserve"> nacional o territorial</w:t>
      </w:r>
      <w:r w:rsidR="00C33938" w:rsidRPr="2133B2C1">
        <w:rPr>
          <w:rFonts w:eastAsia="Arial" w:cs="Arial"/>
          <w:color w:val="auto"/>
          <w:highlight w:val="lightGray"/>
          <w:lang w:val="es-ES" w:eastAsia="es-ES"/>
        </w:rPr>
        <w:t xml:space="preserve"> y/o </w:t>
      </w:r>
      <w:r w:rsidR="00273926" w:rsidRPr="2133B2C1">
        <w:rPr>
          <w:rFonts w:eastAsia="Arial" w:cs="Arial"/>
          <w:color w:val="auto"/>
          <w:highlight w:val="lightGray"/>
          <w:lang w:val="es-ES" w:eastAsia="es-ES"/>
        </w:rPr>
        <w:t xml:space="preserve">por lotes o </w:t>
      </w:r>
      <w:r w:rsidR="077F577A" w:rsidRPr="35F283C9">
        <w:rPr>
          <w:rFonts w:eastAsia="Arial" w:cs="Arial"/>
          <w:color w:val="auto"/>
          <w:highlight w:val="lightGray"/>
          <w:lang w:val="es-ES" w:eastAsia="es-ES"/>
        </w:rPr>
        <w:t>segmentos</w:t>
      </w:r>
      <w:r w:rsidR="00273926" w:rsidRPr="2133B2C1">
        <w:rPr>
          <w:rFonts w:eastAsia="Arial" w:cs="Arial"/>
          <w:color w:val="auto"/>
          <w:highlight w:val="lightGray"/>
          <w:lang w:val="es-ES" w:eastAsia="es-ES"/>
        </w:rPr>
        <w:t xml:space="preserve"> según corresponda</w:t>
      </w:r>
      <w:r w:rsidRPr="2133B2C1">
        <w:rPr>
          <w:rFonts w:eastAsia="Arial" w:cs="Arial"/>
          <w:color w:val="auto"/>
          <w:highlight w:val="lightGray"/>
          <w:lang w:val="es-ES" w:eastAsia="es-ES"/>
        </w:rPr>
        <w:t>, de acuerdo con las reglas definidas en el proyecto de Pliego de Condiciones.]</w:t>
      </w:r>
      <w:r w:rsidRPr="2133B2C1">
        <w:rPr>
          <w:rFonts w:eastAsia="Arial" w:cs="Arial"/>
          <w:color w:val="auto"/>
          <w:lang w:val="es-ES" w:eastAsia="es-ES"/>
        </w:rPr>
        <w:t xml:space="preserve"> </w:t>
      </w:r>
    </w:p>
    <w:p w14:paraId="6B10CC7A" w14:textId="77777777" w:rsidR="009E2A7C" w:rsidRPr="00AF5F20" w:rsidRDefault="009E2A7C" w:rsidP="00AF5F20">
      <w:pPr>
        <w:spacing w:line="276" w:lineRule="auto"/>
        <w:rPr>
          <w:rFonts w:eastAsia="Arial" w:cs="Arial"/>
          <w:color w:val="auto"/>
          <w:szCs w:val="20"/>
          <w:lang w:val="es-ES" w:eastAsia="es-ES"/>
        </w:rPr>
      </w:pPr>
      <w:r w:rsidRPr="00AF5F20">
        <w:rPr>
          <w:rFonts w:eastAsia="Arial" w:cs="Arial"/>
          <w:color w:val="auto"/>
          <w:szCs w:val="20"/>
          <w:lang w:val="es-ES" w:eastAsia="es-ES"/>
        </w:rPr>
        <w:lastRenderedPageBreak/>
        <w:t xml:space="preserve">De igual manera, los interesados deberán acreditar el cumplimiento de los demás requisitos definidos en el artículo 2.2.1.2.4.2.4 del Decreto 1082 de 2015 o la norma que lo modifique, sustituya o complemente, para lo cual diligenciarán el Formato 13 – Acreditación de </w:t>
      </w:r>
      <w:proofErr w:type="spellStart"/>
      <w:r w:rsidRPr="00AF5F20">
        <w:rPr>
          <w:rFonts w:eastAsia="Arial" w:cs="Arial"/>
          <w:color w:val="auto"/>
          <w:szCs w:val="20"/>
          <w:lang w:val="es-ES" w:eastAsia="es-ES"/>
        </w:rPr>
        <w:t>Mipyme</w:t>
      </w:r>
      <w:proofErr w:type="spellEnd"/>
      <w:r w:rsidRPr="00AF5F20">
        <w:rPr>
          <w:rFonts w:eastAsia="Arial" w:cs="Arial"/>
          <w:color w:val="auto"/>
          <w:szCs w:val="20"/>
          <w:lang w:val="es-ES" w:eastAsia="es-ES"/>
        </w:rPr>
        <w:t xml:space="preserve"> y aportarán los soportes requeridos para que proceda la limitación de la convocatoria a </w:t>
      </w:r>
      <w:proofErr w:type="spellStart"/>
      <w:r w:rsidRPr="00AF5F20">
        <w:rPr>
          <w:rFonts w:eastAsia="Arial" w:cs="Arial"/>
          <w:color w:val="auto"/>
          <w:szCs w:val="20"/>
          <w:lang w:val="es-ES" w:eastAsia="es-ES"/>
        </w:rPr>
        <w:t>Mipyme</w:t>
      </w:r>
      <w:proofErr w:type="spellEnd"/>
      <w:r w:rsidRPr="00AF5F20">
        <w:rPr>
          <w:rFonts w:eastAsia="Arial" w:cs="Arial"/>
          <w:color w:val="auto"/>
          <w:szCs w:val="20"/>
          <w:lang w:val="es-ES" w:eastAsia="es-ES"/>
        </w:rPr>
        <w:t xml:space="preserve">. En caso de que la condición de </w:t>
      </w:r>
      <w:proofErr w:type="spellStart"/>
      <w:r w:rsidRPr="00AF5F20">
        <w:rPr>
          <w:rFonts w:eastAsia="Arial" w:cs="Arial"/>
          <w:color w:val="auto"/>
          <w:szCs w:val="20"/>
          <w:lang w:val="es-ES" w:eastAsia="es-ES"/>
        </w:rPr>
        <w:t>Mipyme</w:t>
      </w:r>
      <w:proofErr w:type="spellEnd"/>
      <w:r w:rsidRPr="00AF5F20">
        <w:rPr>
          <w:rFonts w:eastAsia="Arial" w:cs="Arial"/>
          <w:color w:val="auto"/>
          <w:szCs w:val="20"/>
          <w:lang w:val="es-ES" w:eastAsia="es-ES"/>
        </w:rPr>
        <w:t xml:space="preserve"> se acredite mediante la presentación del RUP, en los términos establecidos en el artículo 2.2.1.2.4.2.4 del Decreto 1082 de 2015, no será necesario presentar el formato indicado. </w:t>
      </w:r>
    </w:p>
    <w:p w14:paraId="423CD9FB" w14:textId="77777777" w:rsidR="009E2A7C" w:rsidRPr="00AF5F20" w:rsidRDefault="009E2A7C" w:rsidP="00AF5F20">
      <w:pPr>
        <w:spacing w:line="276" w:lineRule="auto"/>
        <w:rPr>
          <w:rFonts w:eastAsia="Arial" w:cs="Arial"/>
          <w:color w:val="auto"/>
          <w:szCs w:val="20"/>
          <w:lang w:val="es-ES" w:eastAsia="es-ES"/>
        </w:rPr>
      </w:pPr>
      <w:r w:rsidRPr="00AF5F20">
        <w:rPr>
          <w:rFonts w:eastAsia="Arial" w:cs="Arial"/>
          <w:color w:val="auto"/>
          <w:szCs w:val="20"/>
          <w:highlight w:val="lightGray"/>
          <w:lang w:val="es-ES" w:eastAsia="es-ES"/>
        </w:rPr>
        <w:t xml:space="preserve">[Para los procesos adelantados en el </w:t>
      </w:r>
      <w:r w:rsidRPr="00AF5F20">
        <w:rPr>
          <w:rFonts w:eastAsia="Arial" w:cs="Arial"/>
          <w:b/>
          <w:color w:val="auto"/>
          <w:szCs w:val="20"/>
          <w:highlight w:val="lightGray"/>
          <w:lang w:val="es-ES" w:eastAsia="es-ES"/>
        </w:rPr>
        <w:t xml:space="preserve">SECOP II </w:t>
      </w:r>
      <w:r w:rsidRPr="00AF5F20">
        <w:rPr>
          <w:rFonts w:eastAsia="Arial" w:cs="Arial"/>
          <w:color w:val="auto"/>
          <w:szCs w:val="20"/>
          <w:highlight w:val="lightGray"/>
          <w:lang w:val="es-ES" w:eastAsia="es-ES"/>
        </w:rPr>
        <w:t>se</w:t>
      </w:r>
      <w:r w:rsidRPr="00AF5F20">
        <w:rPr>
          <w:rFonts w:eastAsia="Arial" w:cs="Arial"/>
          <w:b/>
          <w:color w:val="auto"/>
          <w:szCs w:val="20"/>
          <w:highlight w:val="lightGray"/>
          <w:lang w:val="es-ES" w:eastAsia="es-ES"/>
        </w:rPr>
        <w:t xml:space="preserve"> </w:t>
      </w:r>
      <w:r w:rsidRPr="00AF5F20">
        <w:rPr>
          <w:rFonts w:eastAsia="Arial" w:cs="Arial"/>
          <w:color w:val="auto"/>
          <w:szCs w:val="20"/>
          <w:highlight w:val="lightGray"/>
          <w:lang w:val="es-ES" w:eastAsia="es-ES"/>
        </w:rPr>
        <w:t>incluirá el siguiente texto:]</w:t>
      </w:r>
      <w:r w:rsidRPr="00AF5F20">
        <w:rPr>
          <w:rFonts w:eastAsia="Arial" w:cs="Arial"/>
          <w:b/>
          <w:bCs/>
          <w:color w:val="auto"/>
          <w:szCs w:val="20"/>
          <w:lang w:val="es-ES" w:eastAsia="es-ES"/>
        </w:rPr>
        <w:t xml:space="preserve"> </w:t>
      </w:r>
      <w:r w:rsidRPr="00AF5F20">
        <w:rPr>
          <w:rFonts w:eastAsia="Arial" w:cs="Arial"/>
          <w:color w:val="auto"/>
          <w:szCs w:val="20"/>
          <w:lang w:val="es-ES" w:eastAsia="es-ES"/>
        </w:rPr>
        <w:t xml:space="preserve">Los interesados manifestarán su intención de limitar las convocatorias a </w:t>
      </w:r>
      <w:proofErr w:type="spellStart"/>
      <w:r w:rsidRPr="00AF5F20">
        <w:rPr>
          <w:rFonts w:eastAsia="Arial" w:cs="Arial"/>
          <w:color w:val="auto"/>
          <w:szCs w:val="20"/>
          <w:lang w:val="es-ES" w:eastAsia="es-ES"/>
        </w:rPr>
        <w:t>Mipyme</w:t>
      </w:r>
      <w:proofErr w:type="spellEnd"/>
      <w:r w:rsidRPr="00AF5F20">
        <w:rPr>
          <w:rFonts w:eastAsia="Arial" w:cs="Arial"/>
          <w:color w:val="auto"/>
          <w:szCs w:val="20"/>
          <w:lang w:val="es-ES" w:eastAsia="es-ES"/>
        </w:rPr>
        <w:t xml:space="preserve"> en la sección mensajes o en el módulo dispuesto en la plataforma del SECOP II. Asimismo, los interesados deberán acreditar el cumplimiento de los requisitos definidos en el artículo 2.2.1.2.4.2.4 del Decreto 1082 de 2015 o la norma que lo modifique, sustituya o complemente, para lo cual diligenciarán el Formato 13 – Acreditación de </w:t>
      </w:r>
      <w:proofErr w:type="spellStart"/>
      <w:r w:rsidRPr="00AF5F20">
        <w:rPr>
          <w:rFonts w:eastAsia="Arial" w:cs="Arial"/>
          <w:color w:val="auto"/>
          <w:szCs w:val="20"/>
          <w:lang w:val="es-ES" w:eastAsia="es-ES"/>
        </w:rPr>
        <w:t>Mipyme</w:t>
      </w:r>
      <w:proofErr w:type="spellEnd"/>
      <w:r w:rsidRPr="00AF5F20">
        <w:rPr>
          <w:rFonts w:eastAsia="Arial" w:cs="Arial"/>
          <w:color w:val="auto"/>
          <w:szCs w:val="20"/>
          <w:lang w:val="es-ES" w:eastAsia="es-ES"/>
        </w:rPr>
        <w:t xml:space="preserve"> y aportarán los soportes requeridos para que proceda la limitación de la convocatoria a </w:t>
      </w:r>
      <w:proofErr w:type="spellStart"/>
      <w:r w:rsidRPr="00AF5F20">
        <w:rPr>
          <w:rFonts w:eastAsia="Arial" w:cs="Arial"/>
          <w:color w:val="auto"/>
          <w:szCs w:val="20"/>
          <w:lang w:val="es-ES" w:eastAsia="es-ES"/>
        </w:rPr>
        <w:t>Mipyme</w:t>
      </w:r>
      <w:proofErr w:type="spellEnd"/>
      <w:r w:rsidRPr="00AF5F20">
        <w:rPr>
          <w:rFonts w:eastAsia="Arial" w:cs="Arial"/>
          <w:color w:val="auto"/>
          <w:szCs w:val="20"/>
          <w:lang w:val="es-ES" w:eastAsia="es-ES"/>
        </w:rPr>
        <w:t xml:space="preserve">. En caso de que la condición de </w:t>
      </w:r>
      <w:proofErr w:type="spellStart"/>
      <w:r w:rsidRPr="00AF5F20">
        <w:rPr>
          <w:rFonts w:eastAsia="Arial" w:cs="Arial"/>
          <w:color w:val="auto"/>
          <w:szCs w:val="20"/>
          <w:lang w:val="es-ES" w:eastAsia="es-ES"/>
        </w:rPr>
        <w:t>Mipyme</w:t>
      </w:r>
      <w:proofErr w:type="spellEnd"/>
      <w:r w:rsidRPr="00AF5F20">
        <w:rPr>
          <w:rFonts w:eastAsia="Arial" w:cs="Arial"/>
          <w:color w:val="auto"/>
          <w:szCs w:val="20"/>
          <w:lang w:val="es-ES" w:eastAsia="es-ES"/>
        </w:rPr>
        <w:t xml:space="preserve"> se pruebe con la presentación del RUP, en los términos contemplados en el artículo 2.2.1.2.4.2.4 del Decreto 1082 de 2015, no será necesario presentar el formato indicado. </w:t>
      </w:r>
    </w:p>
    <w:p w14:paraId="513BBA81" w14:textId="77777777" w:rsidR="009E2A7C" w:rsidRPr="00AF5F20" w:rsidRDefault="009E2A7C" w:rsidP="00AF5F20">
      <w:pPr>
        <w:spacing w:line="276" w:lineRule="auto"/>
        <w:rPr>
          <w:rFonts w:eastAsia="Times New Roman" w:cs="Arial"/>
          <w:color w:val="auto"/>
          <w:szCs w:val="20"/>
          <w:highlight w:val="lightGray"/>
          <w:lang w:val="es-ES" w:eastAsia="es-ES"/>
        </w:rPr>
      </w:pPr>
      <w:r w:rsidRPr="00AF5F20">
        <w:rPr>
          <w:rFonts w:eastAsia="Times New Roman" w:cs="Arial"/>
          <w:color w:val="auto"/>
          <w:szCs w:val="20"/>
          <w:highlight w:val="lightGray"/>
          <w:lang w:val="es-ES" w:eastAsia="es-ES"/>
        </w:rPr>
        <w:t>[</w:t>
      </w:r>
      <w:r w:rsidRPr="00AF5F20">
        <w:rPr>
          <w:rFonts w:eastAsia="Times New Roman" w:cs="Arial"/>
          <w:b/>
          <w:bCs/>
          <w:color w:val="auto"/>
          <w:szCs w:val="20"/>
          <w:highlight w:val="lightGray"/>
          <w:lang w:val="es-ES" w:eastAsia="es-ES"/>
        </w:rPr>
        <w:t>En el Pliego de Condiciones definitivo se incluirá lo siguiente</w:t>
      </w:r>
      <w:r w:rsidRPr="00AF5F20">
        <w:rPr>
          <w:rFonts w:eastAsia="Times New Roman" w:cs="Arial"/>
          <w:color w:val="auto"/>
          <w:szCs w:val="20"/>
          <w:highlight w:val="lightGray"/>
          <w:lang w:val="es-ES" w:eastAsia="es-ES"/>
        </w:rPr>
        <w:t>:]</w:t>
      </w:r>
    </w:p>
    <w:p w14:paraId="6281CF75" w14:textId="77777777" w:rsidR="009E2A7C" w:rsidRPr="00AF5F20" w:rsidRDefault="009E2A7C" w:rsidP="00AF5F20">
      <w:pPr>
        <w:spacing w:line="276" w:lineRule="auto"/>
        <w:rPr>
          <w:rFonts w:eastAsia="Times New Roman" w:cs="Arial"/>
          <w:color w:val="auto"/>
          <w:szCs w:val="20"/>
          <w:highlight w:val="lightGray"/>
          <w:lang w:val="es-ES" w:eastAsia="es-ES"/>
        </w:rPr>
      </w:pPr>
      <w:r w:rsidRPr="00AF5F20">
        <w:rPr>
          <w:rFonts w:eastAsia="Arial" w:cs="Arial"/>
          <w:color w:val="auto"/>
          <w:szCs w:val="20"/>
          <w:highlight w:val="lightGray"/>
          <w:lang w:val="es-ES" w:eastAsia="es-ES"/>
        </w:rPr>
        <w:t xml:space="preserve">[Para los procesos adelantados en el </w:t>
      </w:r>
      <w:r w:rsidRPr="00AF5F20">
        <w:rPr>
          <w:rFonts w:eastAsia="Arial" w:cs="Arial"/>
          <w:b/>
          <w:color w:val="auto"/>
          <w:szCs w:val="20"/>
          <w:highlight w:val="lightGray"/>
          <w:lang w:val="es-ES" w:eastAsia="es-ES"/>
        </w:rPr>
        <w:t xml:space="preserve">SECOP I, </w:t>
      </w:r>
      <w:r w:rsidRPr="00AF5F20">
        <w:rPr>
          <w:rFonts w:eastAsia="Times New Roman" w:cs="Arial"/>
          <w:color w:val="auto"/>
          <w:szCs w:val="20"/>
          <w:highlight w:val="lightGray"/>
          <w:lang w:val="es-ES" w:eastAsia="es-ES"/>
        </w:rPr>
        <w:t xml:space="preserve">la Entidad, en atención a las solicitudes realizadas por los interesados para limitar la convocatoria a </w:t>
      </w:r>
      <w:proofErr w:type="spellStart"/>
      <w:r w:rsidRPr="00AF5F20">
        <w:rPr>
          <w:rFonts w:eastAsia="Times New Roman" w:cs="Arial"/>
          <w:color w:val="auto"/>
          <w:szCs w:val="20"/>
          <w:highlight w:val="lightGray"/>
          <w:lang w:val="es-ES" w:eastAsia="es-ES"/>
        </w:rPr>
        <w:t>Mipyme</w:t>
      </w:r>
      <w:proofErr w:type="spellEnd"/>
      <w:r w:rsidRPr="00AF5F20">
        <w:rPr>
          <w:rFonts w:eastAsia="Times New Roman" w:cs="Arial"/>
          <w:color w:val="auto"/>
          <w:szCs w:val="20"/>
          <w:highlight w:val="lightGray"/>
          <w:lang w:val="es-ES" w:eastAsia="es-ES"/>
        </w:rPr>
        <w:t xml:space="preserve">, incluirá alguna de las dos (2) opciones:] </w:t>
      </w:r>
    </w:p>
    <w:p w14:paraId="1A1CF839" w14:textId="4F8ED6E7" w:rsidR="009E2A7C" w:rsidRPr="00AF5F20" w:rsidRDefault="009E2A7C" w:rsidP="00AF5F20">
      <w:pPr>
        <w:spacing w:line="276" w:lineRule="auto"/>
        <w:rPr>
          <w:rFonts w:eastAsia="Times New Roman" w:cs="Arial"/>
          <w:color w:val="auto"/>
          <w:lang w:val="es-ES" w:eastAsia="es-ES"/>
        </w:rPr>
      </w:pPr>
      <w:r w:rsidRPr="1957DA8D">
        <w:rPr>
          <w:rFonts w:eastAsia="Times New Roman" w:cs="Arial"/>
          <w:color w:val="auto"/>
          <w:highlight w:val="lightGray"/>
          <w:lang w:val="es-ES" w:eastAsia="es-ES"/>
        </w:rPr>
        <w:t xml:space="preserve">[Si procede la limitación de las convocatorias del Proceso de Contratación a </w:t>
      </w:r>
      <w:proofErr w:type="spellStart"/>
      <w:r w:rsidRPr="1957DA8D">
        <w:rPr>
          <w:rFonts w:eastAsia="Times New Roman" w:cs="Arial"/>
          <w:color w:val="auto"/>
          <w:highlight w:val="lightGray"/>
          <w:lang w:val="es-ES" w:eastAsia="es-ES"/>
        </w:rPr>
        <w:t>Mipyme</w:t>
      </w:r>
      <w:proofErr w:type="spellEnd"/>
      <w:r w:rsidRPr="1957DA8D">
        <w:rPr>
          <w:rFonts w:eastAsia="Times New Roman" w:cs="Arial"/>
          <w:color w:val="auto"/>
          <w:highlight w:val="lightGray"/>
          <w:lang w:val="es-ES" w:eastAsia="es-ES"/>
        </w:rPr>
        <w:t>]</w:t>
      </w:r>
      <w:r w:rsidRPr="1957DA8D">
        <w:rPr>
          <w:rFonts w:eastAsia="Times New Roman" w:cs="Arial"/>
          <w:color w:val="auto"/>
          <w:lang w:val="es-ES" w:eastAsia="es-ES"/>
        </w:rPr>
        <w:t xml:space="preserve"> La Entidad limita la convocatoria de este Proceso de Contratación a las </w:t>
      </w:r>
      <w:proofErr w:type="spellStart"/>
      <w:r w:rsidRPr="1957DA8D">
        <w:rPr>
          <w:rFonts w:eastAsia="Times New Roman" w:cs="Arial"/>
          <w:color w:val="auto"/>
          <w:lang w:val="es-ES" w:eastAsia="es-ES"/>
        </w:rPr>
        <w:t>Mipyme</w:t>
      </w:r>
      <w:proofErr w:type="spellEnd"/>
      <w:r w:rsidRPr="1957DA8D">
        <w:rPr>
          <w:rFonts w:eastAsia="Times New Roman" w:cs="Arial"/>
          <w:color w:val="auto"/>
          <w:lang w:val="es-ES" w:eastAsia="es-ES"/>
        </w:rPr>
        <w:t xml:space="preserve"> colombianas por haberse verificado las condiciones establecidas en los artículos 2.2.1.2.4.2.2. y 2.2.1.2.4.2.4 del Decreto 1082 de 2015, o la norma que lo modifique, complemente o sustituya. </w:t>
      </w:r>
      <w:r w:rsidRPr="1957DA8D">
        <w:rPr>
          <w:rFonts w:eastAsia="Times New Roman" w:cs="Arial"/>
          <w:color w:val="auto"/>
          <w:highlight w:val="lightGray"/>
          <w:lang w:val="es-ES" w:eastAsia="es-ES"/>
        </w:rPr>
        <w:t xml:space="preserve">[En todo caso, la Entidad en esta sección determinará si la limitación es territorial </w:t>
      </w:r>
      <w:r w:rsidR="00675CD3" w:rsidRPr="1957DA8D">
        <w:rPr>
          <w:rFonts w:eastAsia="Times New Roman" w:cs="Arial"/>
          <w:color w:val="auto"/>
          <w:highlight w:val="lightGray"/>
          <w:lang w:val="es-ES" w:eastAsia="es-ES"/>
        </w:rPr>
        <w:t xml:space="preserve">y/o </w:t>
      </w:r>
      <w:r w:rsidR="00BA62B8" w:rsidRPr="1957DA8D">
        <w:rPr>
          <w:rFonts w:eastAsia="Times New Roman" w:cs="Arial"/>
          <w:color w:val="auto"/>
          <w:highlight w:val="lightGray"/>
          <w:lang w:val="es-ES" w:eastAsia="es-ES"/>
        </w:rPr>
        <w:t xml:space="preserve">por lotes o </w:t>
      </w:r>
      <w:r w:rsidR="496A5058" w:rsidRPr="1957DA8D">
        <w:rPr>
          <w:rFonts w:eastAsia="Times New Roman" w:cs="Arial"/>
          <w:color w:val="auto"/>
          <w:highlight w:val="lightGray"/>
          <w:lang w:val="es-ES" w:eastAsia="es-ES"/>
        </w:rPr>
        <w:t>segmentos</w:t>
      </w:r>
      <w:r w:rsidR="00BA62B8" w:rsidRPr="1957DA8D">
        <w:rPr>
          <w:rFonts w:eastAsia="Times New Roman" w:cs="Arial"/>
          <w:color w:val="auto"/>
          <w:highlight w:val="lightGray"/>
          <w:lang w:val="es-ES" w:eastAsia="es-ES"/>
        </w:rPr>
        <w:t xml:space="preserve"> según corresponda </w:t>
      </w:r>
      <w:r w:rsidRPr="1957DA8D">
        <w:rPr>
          <w:rFonts w:eastAsia="Times New Roman" w:cs="Arial"/>
          <w:color w:val="auto"/>
          <w:highlight w:val="lightGray"/>
          <w:lang w:val="es-ES" w:eastAsia="es-ES"/>
        </w:rPr>
        <w:t>en los términos del artículo 2.2.1.2.4.2.3. del Decreto 1082 de 2015 y las reglas establecidas en el proyecto de Pliego de Condiciones]</w:t>
      </w:r>
    </w:p>
    <w:p w14:paraId="092BA8D4" w14:textId="77777777" w:rsidR="009E2A7C" w:rsidRPr="00AF5F20" w:rsidRDefault="009E2A7C" w:rsidP="00AF5F20">
      <w:pPr>
        <w:spacing w:line="276" w:lineRule="auto"/>
        <w:rPr>
          <w:rFonts w:eastAsia="Times New Roman" w:cs="Arial"/>
          <w:color w:val="auto"/>
          <w:szCs w:val="20"/>
          <w:lang w:val="es-ES" w:eastAsia="es-ES"/>
        </w:rPr>
      </w:pPr>
      <w:r w:rsidRPr="00AF5F20">
        <w:rPr>
          <w:rFonts w:eastAsia="Times New Roman" w:cs="Arial"/>
          <w:color w:val="auto"/>
          <w:szCs w:val="20"/>
          <w:highlight w:val="lightGray"/>
          <w:lang w:val="es-ES" w:eastAsia="es-ES"/>
        </w:rPr>
        <w:t xml:space="preserve">[Si no procede la limitación de las convocatorias del Proceso de Contratación a </w:t>
      </w:r>
      <w:proofErr w:type="spellStart"/>
      <w:r w:rsidRPr="00AF5F20">
        <w:rPr>
          <w:rFonts w:eastAsia="Times New Roman" w:cs="Arial"/>
          <w:color w:val="auto"/>
          <w:szCs w:val="20"/>
          <w:highlight w:val="lightGray"/>
          <w:lang w:val="es-ES" w:eastAsia="es-ES"/>
        </w:rPr>
        <w:t>Mipyme</w:t>
      </w:r>
      <w:proofErr w:type="spellEnd"/>
      <w:r w:rsidRPr="00AF5F20">
        <w:rPr>
          <w:rFonts w:eastAsia="Times New Roman" w:cs="Arial"/>
          <w:color w:val="auto"/>
          <w:szCs w:val="20"/>
          <w:highlight w:val="lightGray"/>
          <w:lang w:val="es-ES" w:eastAsia="es-ES"/>
        </w:rPr>
        <w:t>, la Entidad incluirá lo siguiente]</w:t>
      </w:r>
      <w:r w:rsidRPr="00AF5F20">
        <w:rPr>
          <w:rFonts w:eastAsia="Times New Roman" w:cs="Arial"/>
          <w:color w:val="auto"/>
          <w:szCs w:val="20"/>
          <w:lang w:val="es-ES" w:eastAsia="es-ES"/>
        </w:rPr>
        <w:t xml:space="preserve"> La Entidad no limita el Proceso de Contratación a las </w:t>
      </w:r>
      <w:proofErr w:type="spellStart"/>
      <w:r w:rsidRPr="00AF5F20">
        <w:rPr>
          <w:rFonts w:eastAsia="Times New Roman" w:cs="Arial"/>
          <w:color w:val="auto"/>
          <w:szCs w:val="20"/>
          <w:lang w:val="es-ES" w:eastAsia="es-ES"/>
        </w:rPr>
        <w:t>Mipyme</w:t>
      </w:r>
      <w:proofErr w:type="spellEnd"/>
      <w:r w:rsidRPr="00AF5F20">
        <w:rPr>
          <w:rFonts w:eastAsia="Times New Roman" w:cs="Arial"/>
          <w:color w:val="auto"/>
          <w:szCs w:val="20"/>
          <w:lang w:val="es-ES" w:eastAsia="es-ES"/>
        </w:rPr>
        <w:t xml:space="preserve"> colombianas por no haberse cumplido las condiciones establecidas en los artículos 2.2.1.2.4.2.2. y 2.2.1.2.4.2.4 del Decreto 1082 de 2015, o la norma que lo modifique, complemente o sustituya. En consecuencia, podrá participar cualquier interesado.</w:t>
      </w:r>
    </w:p>
    <w:p w14:paraId="38D0D3F2" w14:textId="6FA55493" w:rsidR="00E42EB2" w:rsidRPr="0090134E" w:rsidRDefault="009E2A7C" w:rsidP="00AF5F20">
      <w:pPr>
        <w:spacing w:before="120" w:line="276" w:lineRule="auto"/>
        <w:rPr>
          <w:lang w:val="es-MX"/>
        </w:rPr>
      </w:pPr>
      <w:r w:rsidRPr="00AF5F20">
        <w:rPr>
          <w:rFonts w:eastAsia="Arial" w:cs="Arial"/>
          <w:color w:val="auto"/>
          <w:szCs w:val="20"/>
          <w:highlight w:val="lightGray"/>
          <w:lang w:val="es-ES" w:eastAsia="es-ES"/>
        </w:rPr>
        <w:t xml:space="preserve">[Para los procesos adelantados en el </w:t>
      </w:r>
      <w:r w:rsidRPr="00AF5F20">
        <w:rPr>
          <w:rFonts w:eastAsia="Arial" w:cs="Arial"/>
          <w:b/>
          <w:color w:val="auto"/>
          <w:szCs w:val="20"/>
          <w:highlight w:val="lightGray"/>
          <w:lang w:val="es-ES" w:eastAsia="es-ES"/>
        </w:rPr>
        <w:t xml:space="preserve">SECOP II, </w:t>
      </w:r>
      <w:r w:rsidRPr="00AF5F20">
        <w:rPr>
          <w:rFonts w:eastAsia="Times New Roman" w:cs="Arial"/>
          <w:color w:val="auto"/>
          <w:szCs w:val="20"/>
          <w:highlight w:val="lightGray"/>
          <w:lang w:val="es-ES" w:eastAsia="es-ES"/>
        </w:rPr>
        <w:t xml:space="preserve">la Entidad, en atención a las solicitudes realizadas por los interesados para limitar la convocatoria a </w:t>
      </w:r>
      <w:proofErr w:type="spellStart"/>
      <w:r w:rsidRPr="00AF5F20">
        <w:rPr>
          <w:rFonts w:eastAsia="Times New Roman" w:cs="Arial"/>
          <w:color w:val="auto"/>
          <w:szCs w:val="20"/>
          <w:highlight w:val="lightGray"/>
          <w:lang w:val="es-ES" w:eastAsia="es-ES"/>
        </w:rPr>
        <w:t>Mipyme</w:t>
      </w:r>
      <w:proofErr w:type="spellEnd"/>
      <w:r w:rsidRPr="00AF5F20">
        <w:rPr>
          <w:rFonts w:eastAsia="Times New Roman" w:cs="Arial"/>
          <w:color w:val="auto"/>
          <w:szCs w:val="20"/>
          <w:highlight w:val="lightGray"/>
          <w:lang w:val="es-ES" w:eastAsia="es-ES"/>
        </w:rPr>
        <w:t xml:space="preserve">, incluirá la limitación del Proceso de Contratación a </w:t>
      </w:r>
      <w:proofErr w:type="spellStart"/>
      <w:r w:rsidRPr="00AF5F20">
        <w:rPr>
          <w:rFonts w:eastAsia="Times New Roman" w:cs="Arial"/>
          <w:color w:val="auto"/>
          <w:szCs w:val="20"/>
          <w:highlight w:val="lightGray"/>
          <w:lang w:val="es-ES" w:eastAsia="es-ES"/>
        </w:rPr>
        <w:t>Mipyme</w:t>
      </w:r>
      <w:proofErr w:type="spellEnd"/>
      <w:r w:rsidRPr="00AF5F20">
        <w:rPr>
          <w:rFonts w:eastAsia="Times New Roman" w:cs="Arial"/>
          <w:color w:val="auto"/>
          <w:szCs w:val="20"/>
          <w:highlight w:val="lightGray"/>
          <w:lang w:val="es-ES" w:eastAsia="es-ES"/>
        </w:rPr>
        <w:t xml:space="preserve"> en el espacio dispuesto por la plataforma del SECOP II.]</w:t>
      </w:r>
    </w:p>
    <w:p w14:paraId="003F548B" w14:textId="34AA8430" w:rsidR="00C37B03" w:rsidRDefault="00F3103F" w:rsidP="00D77BAA">
      <w:pPr>
        <w:pStyle w:val="Ttulo2"/>
        <w:numPr>
          <w:ilvl w:val="0"/>
          <w:numId w:val="0"/>
        </w:numPr>
        <w:ind w:left="426" w:hanging="426"/>
        <w:rPr>
          <w:caps w:val="0"/>
        </w:rPr>
      </w:pPr>
      <w:bookmarkStart w:id="61" w:name="_Toc176242655"/>
      <w:r w:rsidRPr="00D77BAA">
        <w:rPr>
          <w:caps w:val="0"/>
        </w:rPr>
        <w:t xml:space="preserve">2.10 </w:t>
      </w:r>
      <w:r w:rsidR="3A609DFE" w:rsidRPr="00D77BAA">
        <w:rPr>
          <w:caps w:val="0"/>
        </w:rPr>
        <w:t xml:space="preserve">REGLAS PARA LOS PROCESOS ESTRUCTURADOS POR LOTES O </w:t>
      </w:r>
      <w:r w:rsidR="14351F2C" w:rsidRPr="00D77BAA">
        <w:rPr>
          <w:caps w:val="0"/>
        </w:rPr>
        <w:t>SEGMENTOS</w:t>
      </w:r>
      <w:bookmarkEnd w:id="61"/>
    </w:p>
    <w:p w14:paraId="56972C92" w14:textId="77777777" w:rsidR="00D77BAA" w:rsidRPr="00D77BAA" w:rsidRDefault="00D77BAA" w:rsidP="00D77BAA">
      <w:pPr>
        <w:spacing w:after="0"/>
        <w:rPr>
          <w:lang w:val="es-MX"/>
        </w:rPr>
      </w:pPr>
    </w:p>
    <w:p w14:paraId="777CE22D" w14:textId="28D1098E" w:rsidR="0090134E" w:rsidRPr="0090134E" w:rsidRDefault="0090134E" w:rsidP="0090134E">
      <w:pPr>
        <w:rPr>
          <w:lang w:val="es-MX"/>
        </w:rPr>
      </w:pPr>
      <w:r w:rsidRPr="0090134E">
        <w:rPr>
          <w:highlight w:val="lightGray"/>
          <w:lang w:val="es-MX"/>
        </w:rPr>
        <w:t xml:space="preserve">[La entidad debe incluir esta sección y aplicar las reglas aquí señaladas cuando estructure el </w:t>
      </w:r>
      <w:r w:rsidR="51B07E78" w:rsidRPr="5E977F1D">
        <w:rPr>
          <w:highlight w:val="lightGray"/>
          <w:lang w:val="es-MX"/>
        </w:rPr>
        <w:t>P</w:t>
      </w:r>
      <w:r w:rsidRPr="5E977F1D">
        <w:rPr>
          <w:highlight w:val="lightGray"/>
          <w:lang w:val="es-MX"/>
        </w:rPr>
        <w:t>roceso</w:t>
      </w:r>
      <w:r w:rsidRPr="0090134E">
        <w:rPr>
          <w:highlight w:val="lightGray"/>
          <w:lang w:val="es-MX"/>
        </w:rPr>
        <w:t xml:space="preserve"> de </w:t>
      </w:r>
      <w:r w:rsidR="634ECA3C" w:rsidRPr="5E977F1D">
        <w:rPr>
          <w:highlight w:val="lightGray"/>
          <w:lang w:val="es-MX"/>
        </w:rPr>
        <w:t>C</w:t>
      </w:r>
      <w:r w:rsidRPr="5E977F1D">
        <w:rPr>
          <w:highlight w:val="lightGray"/>
          <w:lang w:val="es-MX"/>
        </w:rPr>
        <w:t>ontratación</w:t>
      </w:r>
      <w:r w:rsidRPr="0090134E">
        <w:rPr>
          <w:highlight w:val="lightGray"/>
          <w:lang w:val="es-MX"/>
        </w:rPr>
        <w:t xml:space="preserve"> por lotes o </w:t>
      </w:r>
      <w:r w:rsidR="0938279B" w:rsidRPr="5E977F1D">
        <w:rPr>
          <w:highlight w:val="lightGray"/>
          <w:lang w:val="es-MX"/>
        </w:rPr>
        <w:t>segmentos</w:t>
      </w:r>
      <w:r w:rsidRPr="0090134E">
        <w:rPr>
          <w:highlight w:val="lightGray"/>
          <w:lang w:val="es-MX"/>
        </w:rPr>
        <w:t>]</w:t>
      </w:r>
    </w:p>
    <w:p w14:paraId="0CFDC1ED" w14:textId="54694B2A" w:rsidR="0090134E" w:rsidRPr="0090134E" w:rsidRDefault="0090134E" w:rsidP="0090134E">
      <w:pPr>
        <w:rPr>
          <w:lang w:val="es-MX"/>
        </w:rPr>
      </w:pPr>
      <w:r w:rsidRPr="0090134E">
        <w:rPr>
          <w:lang w:val="es-MX"/>
        </w:rPr>
        <w:t xml:space="preserve">Cuando el </w:t>
      </w:r>
      <w:r w:rsidR="00573FAF">
        <w:rPr>
          <w:lang w:val="es-MX"/>
        </w:rPr>
        <w:t>P</w:t>
      </w:r>
      <w:r w:rsidRPr="0090134E">
        <w:rPr>
          <w:lang w:val="es-MX"/>
        </w:rPr>
        <w:t xml:space="preserve">roceso de </w:t>
      </w:r>
      <w:r w:rsidR="00573FAF">
        <w:rPr>
          <w:lang w:val="es-MX"/>
        </w:rPr>
        <w:t>C</w:t>
      </w:r>
      <w:r w:rsidRPr="0090134E">
        <w:rPr>
          <w:lang w:val="es-MX"/>
        </w:rPr>
        <w:t xml:space="preserve">ontratación se estructure por lotes o </w:t>
      </w:r>
      <w:r w:rsidR="5FFCA517" w:rsidRPr="5E977F1D">
        <w:rPr>
          <w:lang w:val="es-MX"/>
        </w:rPr>
        <w:t>segmentos</w:t>
      </w:r>
      <w:r w:rsidRPr="0090134E">
        <w:rPr>
          <w:lang w:val="es-MX"/>
        </w:rPr>
        <w:t xml:space="preserve"> aplican las siguientes reglas, además de las previstas en otros numerales del presente documento: </w:t>
      </w:r>
    </w:p>
    <w:p w14:paraId="7E055206" w14:textId="6675769A" w:rsidR="0090134E" w:rsidRDefault="0090134E" w:rsidP="008532FF">
      <w:pPr>
        <w:pStyle w:val="Prrafodelista"/>
        <w:numPr>
          <w:ilvl w:val="0"/>
          <w:numId w:val="12"/>
        </w:numPr>
        <w:rPr>
          <w:lang w:val="es-MX"/>
        </w:rPr>
      </w:pPr>
      <w:r w:rsidRPr="0090134E">
        <w:rPr>
          <w:highlight w:val="lightGray"/>
          <w:lang w:val="es-MX"/>
        </w:rPr>
        <w:t xml:space="preserve">[En este literal la entidad debe señalar si es posible presentar oferta a más de un lote o </w:t>
      </w:r>
      <w:r w:rsidR="33BD12FE" w:rsidRPr="78D49D86">
        <w:rPr>
          <w:highlight w:val="lightGray"/>
          <w:lang w:val="es-MX"/>
        </w:rPr>
        <w:t>segmento</w:t>
      </w:r>
      <w:r w:rsidRPr="78D49D86">
        <w:rPr>
          <w:highlight w:val="lightGray"/>
          <w:lang w:val="es-MX"/>
        </w:rPr>
        <w:t>.</w:t>
      </w:r>
      <w:r w:rsidRPr="0090134E">
        <w:rPr>
          <w:highlight w:val="lightGray"/>
          <w:lang w:val="es-MX"/>
        </w:rPr>
        <w:t xml:space="preserve"> Cuando lo establezca, debe indicar si es posible resultar adjudicatario de más de uno]</w:t>
      </w:r>
      <w:r w:rsidRPr="0090134E">
        <w:rPr>
          <w:lang w:val="es-MX"/>
        </w:rPr>
        <w:t xml:space="preserve">. </w:t>
      </w:r>
    </w:p>
    <w:p w14:paraId="2D28A179" w14:textId="4353E4CF" w:rsidR="0090134E" w:rsidRPr="0090134E" w:rsidRDefault="39816CDC" w:rsidP="008532FF">
      <w:pPr>
        <w:pStyle w:val="Prrafodelista"/>
        <w:numPr>
          <w:ilvl w:val="0"/>
          <w:numId w:val="12"/>
        </w:numPr>
        <w:rPr>
          <w:lang w:val="es-MX"/>
        </w:rPr>
      </w:pPr>
      <w:r w:rsidRPr="138F4948">
        <w:rPr>
          <w:lang w:val="es-MX"/>
        </w:rPr>
        <w:lastRenderedPageBreak/>
        <w:t xml:space="preserve">El proponente debe presentar un solo Sobre No. 1 para todos los lotes o </w:t>
      </w:r>
      <w:r w:rsidR="2B7EDECF" w:rsidRPr="138F4948">
        <w:rPr>
          <w:lang w:val="es-MX"/>
        </w:rPr>
        <w:t>segmentos</w:t>
      </w:r>
      <w:r w:rsidRPr="138F4948">
        <w:rPr>
          <w:lang w:val="es-MX"/>
        </w:rPr>
        <w:t xml:space="preserve"> a los cuales presenta oferta; y el Sobre No. 2, que contiene la oferta económica, de forma independiente para cada uno, sin perjuicio de que incluya sus ofertas económicas en un mismo sobre. En todo caso, se recomienda a los proponentes presentar un sobre </w:t>
      </w:r>
      <w:r w:rsidR="46686EEB" w:rsidRPr="138F4948">
        <w:rPr>
          <w:lang w:val="es-MX"/>
        </w:rPr>
        <w:t xml:space="preserve">No. </w:t>
      </w:r>
      <w:r w:rsidRPr="138F4948">
        <w:rPr>
          <w:lang w:val="es-MX"/>
        </w:rPr>
        <w:t>2 por cada lote.</w:t>
      </w:r>
    </w:p>
    <w:p w14:paraId="5B384516" w14:textId="71A39793" w:rsidR="0090134E" w:rsidRPr="00633EFE" w:rsidRDefault="0090134E" w:rsidP="008532FF">
      <w:pPr>
        <w:pStyle w:val="Prrafodelista"/>
        <w:numPr>
          <w:ilvl w:val="0"/>
          <w:numId w:val="12"/>
        </w:numPr>
        <w:rPr>
          <w:lang w:val="es-MX"/>
        </w:rPr>
      </w:pPr>
      <w:r w:rsidRPr="138F4948">
        <w:rPr>
          <w:lang w:val="es-MX"/>
        </w:rPr>
        <w:t xml:space="preserve">Para </w:t>
      </w:r>
      <w:r w:rsidR="000A3DAD" w:rsidRPr="138F4948">
        <w:rPr>
          <w:lang w:val="es-MX"/>
        </w:rPr>
        <w:t xml:space="preserve">acreditar la experiencia el Proponente podrá aportar mínimo uno (1) y máximo cinco (5) contratos para cada uno de los lotes o </w:t>
      </w:r>
      <w:r w:rsidR="7A65DF75" w:rsidRPr="138F4948">
        <w:rPr>
          <w:lang w:val="es-MX"/>
        </w:rPr>
        <w:t>segmentos</w:t>
      </w:r>
      <w:r w:rsidR="000A3DAD" w:rsidRPr="138F4948">
        <w:rPr>
          <w:lang w:val="es-MX"/>
        </w:rPr>
        <w:t xml:space="preserve"> o podrá allegar los mismos para todos o varios de ellos, sin perjuicio de lo previsto en las reglas de los criterios diferenciales por ser </w:t>
      </w:r>
      <w:proofErr w:type="spellStart"/>
      <w:r w:rsidR="000A3DAD" w:rsidRPr="138F4948">
        <w:rPr>
          <w:lang w:val="es-MX"/>
        </w:rPr>
        <w:t>Mipyme</w:t>
      </w:r>
      <w:proofErr w:type="spellEnd"/>
      <w:r w:rsidR="000A3DAD" w:rsidRPr="138F4948">
        <w:rPr>
          <w:lang w:val="es-MX"/>
        </w:rPr>
        <w:t xml:space="preserve"> y/o emprendimientos y empresas de mujeres, en cuanto a los requisitos habilitantes relacionados con el número de contratos entregados para demostrar la experiencia solicitada. En la verificación del número de contratos frente al Presupuesto Oficial, el valor mínimo se certificará de acuerdo con el valor del Presupuesto Oficial del respectivo lote o </w:t>
      </w:r>
      <w:r w:rsidR="00764E0C" w:rsidRPr="138F4948">
        <w:rPr>
          <w:lang w:val="es-MX"/>
        </w:rPr>
        <w:t xml:space="preserve">segmento </w:t>
      </w:r>
      <w:r w:rsidR="000A3DAD" w:rsidRPr="138F4948">
        <w:rPr>
          <w:lang w:val="es-MX"/>
        </w:rPr>
        <w:t>expresado en SMMLV.</w:t>
      </w:r>
    </w:p>
    <w:p w14:paraId="7D1CDEBA" w14:textId="0DBD2F29" w:rsidR="0090134E" w:rsidRPr="00633EFE" w:rsidRDefault="0090134E" w:rsidP="008532FF">
      <w:pPr>
        <w:pStyle w:val="Prrafodelista"/>
        <w:numPr>
          <w:ilvl w:val="0"/>
          <w:numId w:val="12"/>
        </w:numPr>
        <w:rPr>
          <w:lang w:val="es-MX"/>
        </w:rPr>
      </w:pPr>
      <w:r w:rsidRPr="00633EFE">
        <w:rPr>
          <w:lang w:val="es-MX"/>
        </w:rPr>
        <w:t>La experiencia que debe acreditar el proponente será la establecida de forma independiente para cada lote o</w:t>
      </w:r>
      <w:r w:rsidR="002A3B47" w:rsidRPr="00633EFE">
        <w:rPr>
          <w:lang w:val="es-MX"/>
        </w:rPr>
        <w:t xml:space="preserve"> </w:t>
      </w:r>
      <w:r w:rsidR="372CEB8B" w:rsidRPr="00633EFE">
        <w:rPr>
          <w:lang w:val="es-MX"/>
        </w:rPr>
        <w:t>segmento</w:t>
      </w:r>
      <w:r w:rsidRPr="00633EFE">
        <w:rPr>
          <w:lang w:val="es-MX"/>
        </w:rPr>
        <w:t>, de acuerdo con las actividades definidas en la Matriz 1 – Experiencia en el literal A de la sección 3.5.</w:t>
      </w:r>
      <w:r w:rsidR="00A56903" w:rsidRPr="00633EFE">
        <w:rPr>
          <w:lang w:val="es-MX"/>
        </w:rPr>
        <w:t>2</w:t>
      </w:r>
      <w:r w:rsidRPr="00633EFE">
        <w:rPr>
          <w:lang w:val="es-MX"/>
        </w:rPr>
        <w:t>.</w:t>
      </w:r>
    </w:p>
    <w:p w14:paraId="1BBB14A6" w14:textId="77777777" w:rsidR="000F7988" w:rsidRPr="000F7988" w:rsidRDefault="0090134E" w:rsidP="008532FF">
      <w:pPr>
        <w:pStyle w:val="Prrafodelista"/>
        <w:numPr>
          <w:ilvl w:val="0"/>
          <w:numId w:val="12"/>
        </w:numPr>
        <w:rPr>
          <w:lang w:val="es-MX"/>
        </w:rPr>
      </w:pPr>
      <w:r w:rsidRPr="000F7988">
        <w:rPr>
          <w:lang w:val="es-MX"/>
        </w:rPr>
        <w:t xml:space="preserve">El orden que se seguirá para establecer el orden de elegibilidad de los lotes o </w:t>
      </w:r>
      <w:r w:rsidR="441352A2" w:rsidRPr="000F7988">
        <w:rPr>
          <w:lang w:val="es-MX"/>
        </w:rPr>
        <w:t>segmentos</w:t>
      </w:r>
      <w:r w:rsidRPr="000F7988">
        <w:rPr>
          <w:lang w:val="es-MX"/>
        </w:rPr>
        <w:t xml:space="preserve"> que conforman el </w:t>
      </w:r>
      <w:r w:rsidR="5C53FD8D" w:rsidRPr="000F7988">
        <w:rPr>
          <w:lang w:val="es-MX"/>
        </w:rPr>
        <w:t>P</w:t>
      </w:r>
      <w:r w:rsidRPr="000F7988">
        <w:rPr>
          <w:lang w:val="es-MX"/>
        </w:rPr>
        <w:t xml:space="preserve">roceso de </w:t>
      </w:r>
      <w:r w:rsidR="49A48F5A" w:rsidRPr="000F7988">
        <w:rPr>
          <w:lang w:val="es-MX"/>
        </w:rPr>
        <w:t>C</w:t>
      </w:r>
      <w:r w:rsidRPr="000F7988">
        <w:rPr>
          <w:lang w:val="es-MX"/>
        </w:rPr>
        <w:t>ontratación será el señalado por la entidad en el numeral 2.6.</w:t>
      </w:r>
    </w:p>
    <w:p w14:paraId="7BE760B4" w14:textId="41DECF14" w:rsidR="0090134E" w:rsidRPr="000F7988" w:rsidRDefault="4290B82F" w:rsidP="008532FF">
      <w:pPr>
        <w:pStyle w:val="Prrafodelista"/>
        <w:numPr>
          <w:ilvl w:val="0"/>
          <w:numId w:val="12"/>
        </w:numPr>
        <w:rPr>
          <w:lang w:val="es-MX"/>
        </w:rPr>
      </w:pPr>
      <w:r w:rsidRPr="000F7988">
        <w:rPr>
          <w:highlight w:val="lightGray"/>
          <w:lang w:val="es-MX"/>
        </w:rPr>
        <w:t xml:space="preserve">[Incluir cuando la entidad no establezca la posibilidad de resultar adjudicatario de más de un lote o </w:t>
      </w:r>
      <w:r w:rsidR="0C43B4C7" w:rsidRPr="000F7988">
        <w:rPr>
          <w:highlight w:val="lightGray"/>
          <w:lang w:val="es-MX"/>
        </w:rPr>
        <w:t>segmento</w:t>
      </w:r>
      <w:r w:rsidRPr="000F7988">
        <w:rPr>
          <w:highlight w:val="lightGray"/>
          <w:lang w:val="es-MX"/>
        </w:rPr>
        <w:t>]</w:t>
      </w:r>
      <w:r w:rsidRPr="000F7988">
        <w:rPr>
          <w:lang w:val="es-MX"/>
        </w:rPr>
        <w:t xml:space="preserve"> El proponente seleccionado debe incluirse en los demás ordenes de elegibilidad en los cuales se encuentre habilitado y de resultar ubicado en el primer orden de elegibilidad de estos lotes se adjudicará al proponente ubicado en el segundo orden de elegibilidad, y así sucesivamente. En aquellos eventos en los cuales no existan más proponentes a quienes adjudicar los lotes o </w:t>
      </w:r>
      <w:r w:rsidR="7D4F2704" w:rsidRPr="000F7988">
        <w:rPr>
          <w:lang w:val="es-MX"/>
        </w:rPr>
        <w:t>segmentos</w:t>
      </w:r>
      <w:r w:rsidRPr="000F7988">
        <w:rPr>
          <w:lang w:val="es-MX"/>
        </w:rPr>
        <w:t xml:space="preserve"> restantes del </w:t>
      </w:r>
      <w:r w:rsidR="3E23FDAF" w:rsidRPr="000F7988">
        <w:rPr>
          <w:lang w:val="es-MX"/>
        </w:rPr>
        <w:t>P</w:t>
      </w:r>
      <w:r w:rsidRPr="000F7988">
        <w:rPr>
          <w:lang w:val="es-MX"/>
        </w:rPr>
        <w:t xml:space="preserve">roceso de </w:t>
      </w:r>
      <w:r w:rsidR="0461A6CC" w:rsidRPr="000F7988">
        <w:rPr>
          <w:lang w:val="es-MX"/>
        </w:rPr>
        <w:t>C</w:t>
      </w:r>
      <w:r w:rsidRPr="000F7988">
        <w:rPr>
          <w:lang w:val="es-MX"/>
        </w:rPr>
        <w:t xml:space="preserve">ontratación se podrá adjudicar a un mismo proponente más de </w:t>
      </w:r>
      <w:r w:rsidR="003B71CF" w:rsidRPr="000F7988">
        <w:rPr>
          <w:lang w:val="es-MX"/>
        </w:rPr>
        <w:t xml:space="preserve">un </w:t>
      </w:r>
      <w:r w:rsidRPr="000F7988">
        <w:rPr>
          <w:lang w:val="es-MX"/>
        </w:rPr>
        <w:t>(</w:t>
      </w:r>
      <w:r w:rsidR="003B71CF" w:rsidRPr="000F7988">
        <w:rPr>
          <w:lang w:val="es-MX"/>
        </w:rPr>
        <w:t>1</w:t>
      </w:r>
      <w:r w:rsidRPr="000F7988">
        <w:rPr>
          <w:lang w:val="es-MX"/>
        </w:rPr>
        <w:t xml:space="preserve">) lote o </w:t>
      </w:r>
      <w:r w:rsidR="37C04165" w:rsidRPr="000F7988">
        <w:rPr>
          <w:lang w:val="es-MX"/>
        </w:rPr>
        <w:t>segmento</w:t>
      </w:r>
      <w:r w:rsidRPr="000F7988">
        <w:rPr>
          <w:lang w:val="es-MX"/>
        </w:rPr>
        <w:t>, siempre y cuando cumpla con los requisitos</w:t>
      </w:r>
      <w:r w:rsidR="008253E6" w:rsidRPr="000F7988">
        <w:rPr>
          <w:lang w:val="es-MX"/>
        </w:rPr>
        <w:t xml:space="preserve"> </w:t>
      </w:r>
      <w:r w:rsidRPr="000F7988">
        <w:rPr>
          <w:lang w:val="es-MX"/>
        </w:rPr>
        <w:t>establecidos en el pliego de condiciones</w:t>
      </w:r>
      <w:r w:rsidR="00FB483F" w:rsidRPr="000F7988">
        <w:rPr>
          <w:lang w:val="es-MX"/>
        </w:rPr>
        <w:t xml:space="preserve"> de manera independiente para cada </w:t>
      </w:r>
      <w:r w:rsidR="008C46C9" w:rsidRPr="000F7988">
        <w:rPr>
          <w:lang w:val="es-MX"/>
        </w:rPr>
        <w:t>lote o segmento</w:t>
      </w:r>
      <w:r w:rsidR="3DE85AF3" w:rsidRPr="000F7988">
        <w:rPr>
          <w:lang w:val="es-MX"/>
        </w:rPr>
        <w:t>.</w:t>
      </w:r>
    </w:p>
    <w:p w14:paraId="2174560A" w14:textId="0EDA5981" w:rsidR="0090134E" w:rsidRPr="000F7988" w:rsidRDefault="0090134E" w:rsidP="008532FF">
      <w:pPr>
        <w:pStyle w:val="Prrafodelista"/>
        <w:numPr>
          <w:ilvl w:val="0"/>
          <w:numId w:val="12"/>
        </w:numPr>
        <w:rPr>
          <w:lang w:val="es-MX"/>
        </w:rPr>
      </w:pPr>
      <w:r w:rsidRPr="000F7988">
        <w:rPr>
          <w:highlight w:val="lightGray"/>
          <w:lang w:val="es-MX"/>
        </w:rPr>
        <w:t xml:space="preserve">[Incluir cuando la entidad establezca la posibilidad de resultar adjudicatario de más de un lote o </w:t>
      </w:r>
      <w:r w:rsidR="00A00005" w:rsidRPr="000F7988">
        <w:rPr>
          <w:highlight w:val="lightGray"/>
          <w:lang w:val="es-MX"/>
        </w:rPr>
        <w:t>segmento</w:t>
      </w:r>
      <w:r w:rsidRPr="000F7988">
        <w:rPr>
          <w:highlight w:val="lightGray"/>
          <w:lang w:val="es-MX"/>
        </w:rPr>
        <w:t>]</w:t>
      </w:r>
      <w:r w:rsidRPr="000F7988">
        <w:rPr>
          <w:lang w:val="es-MX"/>
        </w:rPr>
        <w:t xml:space="preserve"> La entidad verifica en la audiencia efectiva de adjudicación que el proponente cumple con el capital de trabajo</w:t>
      </w:r>
      <w:r w:rsidR="002062F5" w:rsidRPr="000F7988">
        <w:rPr>
          <w:lang w:val="es-MX"/>
        </w:rPr>
        <w:t xml:space="preserve">, Patrimonio </w:t>
      </w:r>
      <w:r w:rsidR="002E436D" w:rsidRPr="000F7988">
        <w:rPr>
          <w:highlight w:val="lightGray"/>
          <w:lang w:val="es-MX"/>
        </w:rPr>
        <w:t>[</w:t>
      </w:r>
      <w:r w:rsidR="002062F5" w:rsidRPr="000F7988">
        <w:rPr>
          <w:highlight w:val="lightGray"/>
          <w:lang w:val="es-MX"/>
        </w:rPr>
        <w:t>en el caso que aplique</w:t>
      </w:r>
      <w:r w:rsidR="5A0B39C7" w:rsidRPr="000F7988">
        <w:rPr>
          <w:highlight w:val="lightGray"/>
          <w:lang w:val="es-MX"/>
        </w:rPr>
        <w:t>]</w:t>
      </w:r>
      <w:r w:rsidR="002062F5" w:rsidRPr="000F7988">
        <w:rPr>
          <w:lang w:val="es-MX"/>
        </w:rPr>
        <w:t xml:space="preserve"> y Capacidad Residual</w:t>
      </w:r>
      <w:r w:rsidRPr="000F7988">
        <w:rPr>
          <w:lang w:val="es-MX"/>
        </w:rPr>
        <w:t xml:space="preserve"> para resultar adjudicatario de un lote o </w:t>
      </w:r>
      <w:r w:rsidR="4A1C1E40" w:rsidRPr="000F7988">
        <w:rPr>
          <w:lang w:val="es-MX"/>
        </w:rPr>
        <w:t>segmento</w:t>
      </w:r>
      <w:r w:rsidRPr="000F7988">
        <w:rPr>
          <w:lang w:val="es-MX"/>
        </w:rPr>
        <w:t>.</w:t>
      </w:r>
    </w:p>
    <w:p w14:paraId="60FC5EAA" w14:textId="6AA9B124" w:rsidR="0090134E" w:rsidRPr="000F7988" w:rsidRDefault="0090134E" w:rsidP="008532FF">
      <w:pPr>
        <w:pStyle w:val="Prrafodelista"/>
        <w:numPr>
          <w:ilvl w:val="0"/>
          <w:numId w:val="12"/>
        </w:numPr>
        <w:rPr>
          <w:lang w:val="es-MX"/>
        </w:rPr>
      </w:pPr>
      <w:r w:rsidRPr="000F7988">
        <w:rPr>
          <w:highlight w:val="lightGray"/>
          <w:lang w:val="es-MX"/>
        </w:rPr>
        <w:t xml:space="preserve">[Incluir cuando la entidad establezca la posibilidad de resultar adjudicatario de más de un lote o </w:t>
      </w:r>
      <w:r w:rsidR="4C1147A9" w:rsidRPr="000F7988">
        <w:rPr>
          <w:highlight w:val="lightGray"/>
          <w:lang w:val="es-MX"/>
        </w:rPr>
        <w:t>segmento</w:t>
      </w:r>
      <w:r w:rsidRPr="000F7988">
        <w:rPr>
          <w:highlight w:val="lightGray"/>
          <w:lang w:val="es-MX"/>
        </w:rPr>
        <w:t>]</w:t>
      </w:r>
      <w:r w:rsidRPr="000F7988">
        <w:rPr>
          <w:lang w:val="es-MX"/>
        </w:rPr>
        <w:t xml:space="preserve"> El proponente deberá acreditar una </w:t>
      </w:r>
      <w:r w:rsidR="63D09D17" w:rsidRPr="000F7988">
        <w:rPr>
          <w:lang w:val="es-MX"/>
        </w:rPr>
        <w:t>C</w:t>
      </w:r>
      <w:r w:rsidRPr="000F7988">
        <w:rPr>
          <w:lang w:val="es-MX"/>
        </w:rPr>
        <w:t xml:space="preserve">apacidad </w:t>
      </w:r>
      <w:r w:rsidR="0818D9D8" w:rsidRPr="000F7988">
        <w:rPr>
          <w:lang w:val="es-MX"/>
        </w:rPr>
        <w:t>R</w:t>
      </w:r>
      <w:r w:rsidRPr="000F7988">
        <w:rPr>
          <w:lang w:val="es-MX"/>
        </w:rPr>
        <w:t xml:space="preserve">esidual mayor o igual a la </w:t>
      </w:r>
      <w:r w:rsidR="68F16F5A" w:rsidRPr="000F7988">
        <w:rPr>
          <w:lang w:val="es-MX"/>
        </w:rPr>
        <w:t>C</w:t>
      </w:r>
      <w:r w:rsidRPr="000F7988">
        <w:rPr>
          <w:lang w:val="es-MX"/>
        </w:rPr>
        <w:t xml:space="preserve">apacidad </w:t>
      </w:r>
      <w:r w:rsidR="5E8B1506" w:rsidRPr="000F7988">
        <w:rPr>
          <w:lang w:val="es-MX"/>
        </w:rPr>
        <w:t>R</w:t>
      </w:r>
      <w:r w:rsidRPr="000F7988">
        <w:rPr>
          <w:lang w:val="es-MX"/>
        </w:rPr>
        <w:t xml:space="preserve">esidual del lote al cual presentó oferta o de la sumatoria de los lotes a los cuales presentó oferta. Si la </w:t>
      </w:r>
      <w:r w:rsidR="59A5735A" w:rsidRPr="000F7988">
        <w:rPr>
          <w:lang w:val="es-MX"/>
        </w:rPr>
        <w:t>C</w:t>
      </w:r>
      <w:r w:rsidRPr="000F7988">
        <w:rPr>
          <w:lang w:val="es-MX"/>
        </w:rPr>
        <w:t xml:space="preserve">apacidad </w:t>
      </w:r>
      <w:r w:rsidR="641DAF55" w:rsidRPr="000F7988">
        <w:rPr>
          <w:lang w:val="es-MX"/>
        </w:rPr>
        <w:t>R</w:t>
      </w:r>
      <w:r w:rsidRPr="000F7988">
        <w:rPr>
          <w:lang w:val="es-MX"/>
        </w:rPr>
        <w:t>esidual del proponente no es suficiente para la totalidad de los lotes a los cuales presentó oferta, la entidad lo habilitará únicamente en los que cumpla con la capacidad residual requerida, empezando con el lote de mayor valor al cual presentó oferta, y así en forma descendente</w:t>
      </w:r>
      <w:r w:rsidR="00DB44AA" w:rsidRPr="000F7988">
        <w:rPr>
          <w:lang w:val="es-MX"/>
        </w:rPr>
        <w:t>.</w:t>
      </w:r>
      <w:r w:rsidR="00D23BDE" w:rsidRPr="000F7988">
        <w:rPr>
          <w:lang w:val="es-MX"/>
        </w:rPr>
        <w:t xml:space="preserve"> </w:t>
      </w:r>
      <w:r w:rsidR="00BB6C15" w:rsidRPr="000F7988">
        <w:rPr>
          <w:rFonts w:cs="Arial"/>
          <w:color w:val="auto"/>
          <w:lang w:val="es-MX"/>
        </w:rPr>
        <w:t>Si los lotes a los cuales presentó oferta son de igual valor, la entidad lo habilitará únicamente en los que cumpla con la capacidad residual requerida, conforme con el orden de los lotes asignado por la Entidad en el numeral 2.6 audiencia efectiva de adjudicación.</w:t>
      </w:r>
    </w:p>
    <w:p w14:paraId="43B3DFD2" w14:textId="4ED87565" w:rsidR="0090134E" w:rsidRPr="00D17453" w:rsidRDefault="0090134E" w:rsidP="008532FF">
      <w:pPr>
        <w:pStyle w:val="Prrafodelista"/>
        <w:numPr>
          <w:ilvl w:val="0"/>
          <w:numId w:val="12"/>
        </w:numPr>
        <w:rPr>
          <w:lang w:val="es-MX"/>
        </w:rPr>
      </w:pPr>
      <w:r w:rsidRPr="00D17453">
        <w:rPr>
          <w:lang w:val="es-MX"/>
        </w:rPr>
        <w:t>El proponente debe indicar en el Formato 1 – Carta de presentación de la oferta y en el Formato 2 – Conformación de proponente plural (Formato 2A – Consorcios) (Formato 2B Uniones Temporales), el lote o lotes a los cuales presenta oferta.</w:t>
      </w:r>
    </w:p>
    <w:p w14:paraId="5BFD8B9A" w14:textId="5A418CF0" w:rsidR="0090134E" w:rsidRPr="0090134E" w:rsidRDefault="0090134E" w:rsidP="008532FF">
      <w:pPr>
        <w:pStyle w:val="Prrafodelista"/>
        <w:numPr>
          <w:ilvl w:val="0"/>
          <w:numId w:val="12"/>
        </w:numPr>
        <w:rPr>
          <w:lang w:val="es-MX"/>
        </w:rPr>
      </w:pPr>
      <w:r w:rsidRPr="0090134E">
        <w:rPr>
          <w:lang w:val="es-MX"/>
        </w:rPr>
        <w:t xml:space="preserve">Para definir el método de ponderación de la oferta económica se aplicarán las reglas definidas en el </w:t>
      </w:r>
      <w:r w:rsidRPr="00D17453">
        <w:rPr>
          <w:lang w:val="es-MX"/>
        </w:rPr>
        <w:t>numeral 4.1.4.</w:t>
      </w:r>
      <w:r w:rsidR="000771AB">
        <w:rPr>
          <w:lang w:val="es-MX"/>
        </w:rPr>
        <w:t xml:space="preserve"> de este documento</w:t>
      </w:r>
    </w:p>
    <w:p w14:paraId="0DBFD14D" w14:textId="1707FC96" w:rsidR="00C37B03" w:rsidRDefault="00C32F9C" w:rsidP="00DC1A87">
      <w:pPr>
        <w:pStyle w:val="Ttulo1"/>
        <w:ind w:left="0" w:firstLine="0"/>
      </w:pPr>
      <w:bookmarkStart w:id="62" w:name="_Toc176242656"/>
      <w:r>
        <w:rPr>
          <w:caps w:val="0"/>
        </w:rPr>
        <w:t>REQUISITOS HABILITANTES Y SU VERIFICACIÓN</w:t>
      </w:r>
      <w:bookmarkEnd w:id="62"/>
    </w:p>
    <w:p w14:paraId="3B6B8FAA" w14:textId="77777777" w:rsidR="0090134E" w:rsidRPr="0090134E" w:rsidRDefault="0090134E" w:rsidP="0090134E">
      <w:pPr>
        <w:rPr>
          <w:lang w:val="es-MX"/>
        </w:rPr>
      </w:pPr>
      <w:r w:rsidRPr="0090134E">
        <w:rPr>
          <w:highlight w:val="lightGray"/>
          <w:lang w:val="es-MX"/>
        </w:rPr>
        <w:t>[La entidad debe adaptar este capítulo a la plataforma del SECOP II, en los términos definidos en las Guías de Colombia Compra Eficiente]</w:t>
      </w:r>
      <w:r w:rsidRPr="0090134E">
        <w:rPr>
          <w:lang w:val="es-MX"/>
        </w:rPr>
        <w:t xml:space="preserve"> </w:t>
      </w:r>
    </w:p>
    <w:p w14:paraId="287334FE" w14:textId="77777777" w:rsidR="0090134E" w:rsidRPr="0090134E" w:rsidRDefault="0090134E" w:rsidP="0090134E">
      <w:pPr>
        <w:rPr>
          <w:lang w:val="es-MX"/>
        </w:rPr>
      </w:pPr>
      <w:r w:rsidRPr="0090134E">
        <w:rPr>
          <w:lang w:val="es-MX"/>
        </w:rPr>
        <w:lastRenderedPageBreak/>
        <w:t>La entidad verificará los requisitos habilitantes dentro del término señalado en el cronograma del presente pliego de condiciones, de acuerdo con los soportes documentales que acompañan la propuesta presentada.</w:t>
      </w:r>
    </w:p>
    <w:p w14:paraId="66C4ABA5" w14:textId="77777777" w:rsidR="0090134E" w:rsidRPr="0090134E" w:rsidRDefault="0090134E" w:rsidP="0090134E">
      <w:pPr>
        <w:rPr>
          <w:lang w:val="es-MX"/>
        </w:rPr>
      </w:pPr>
      <w:r w:rsidRPr="0090134E">
        <w:rPr>
          <w:lang w:val="es-MX"/>
        </w:rPr>
        <w:t xml:space="preserve">Los requisitos habilitantes serán objeto de verificación, por lo tanto, si la propuesta cumple con todos los aspectos se evaluarán como </w:t>
      </w:r>
      <w:r w:rsidRPr="009F4628">
        <w:rPr>
          <w:i/>
          <w:iCs/>
          <w:lang w:val="es-MX"/>
        </w:rPr>
        <w:t>“cumple”</w:t>
      </w:r>
      <w:r w:rsidRPr="0090134E">
        <w:rPr>
          <w:lang w:val="es-MX"/>
        </w:rPr>
        <w:t xml:space="preserve">. En caso contrario, se evaluará como </w:t>
      </w:r>
      <w:r w:rsidRPr="009F4628">
        <w:rPr>
          <w:i/>
          <w:iCs/>
          <w:lang w:val="es-MX"/>
        </w:rPr>
        <w:t>“no cumple”</w:t>
      </w:r>
      <w:r w:rsidRPr="0090134E">
        <w:rPr>
          <w:lang w:val="es-MX"/>
        </w:rPr>
        <w:t xml:space="preserve">. </w:t>
      </w:r>
    </w:p>
    <w:p w14:paraId="21F9BBB3" w14:textId="77777777" w:rsidR="0090134E" w:rsidRPr="0090134E" w:rsidRDefault="0090134E" w:rsidP="0090134E">
      <w:pPr>
        <w:rPr>
          <w:lang w:val="es-MX"/>
        </w:rPr>
      </w:pPr>
      <w:r w:rsidRPr="0090134E">
        <w:rPr>
          <w:lang w:val="es-MX"/>
        </w:rPr>
        <w:t xml:space="preserve">De conformidad con la normativa aplicable, la entidad realizará la verificación de requisitos habilitantes de los proponentes (personas naturales o jurídicas nacionales o extranjeras domiciliadas o con sucursal en Colombia) con base en la información contenida en el RUP y los documentos señalados en los Documentos Tipo. </w:t>
      </w:r>
    </w:p>
    <w:p w14:paraId="33A19C86" w14:textId="04A284F1" w:rsidR="0090134E" w:rsidRPr="0090134E" w:rsidRDefault="0090134E" w:rsidP="0090134E">
      <w:pPr>
        <w:rPr>
          <w:lang w:val="es-MX"/>
        </w:rPr>
      </w:pPr>
      <w:r w:rsidRPr="0090134E">
        <w:rPr>
          <w:lang w:val="es-MX"/>
        </w:rPr>
        <w:t>La entidad no podrá exigir requisitos habilitantes diferentes a los señalados en los Documentos Tipo.</w:t>
      </w:r>
    </w:p>
    <w:p w14:paraId="7021315B" w14:textId="77777777" w:rsidR="0090134E" w:rsidRPr="0090134E" w:rsidRDefault="0090134E" w:rsidP="008532FF">
      <w:pPr>
        <w:pStyle w:val="Prrafodelista"/>
        <w:keepNext/>
        <w:keepLines/>
        <w:numPr>
          <w:ilvl w:val="0"/>
          <w:numId w:val="1"/>
        </w:numPr>
        <w:spacing w:before="40" w:after="120"/>
        <w:contextualSpacing w:val="0"/>
        <w:outlineLvl w:val="1"/>
        <w:rPr>
          <w:rFonts w:eastAsiaTheme="majorEastAsia" w:cstheme="majorBidi"/>
          <w:b/>
          <w:caps/>
          <w:vanish/>
          <w:szCs w:val="26"/>
          <w:lang w:val="es-MX"/>
        </w:rPr>
      </w:pPr>
      <w:bookmarkStart w:id="63" w:name="_Toc57646755"/>
      <w:bookmarkStart w:id="64" w:name="_Toc57649774"/>
      <w:bookmarkStart w:id="65" w:name="_Toc57652548"/>
      <w:bookmarkStart w:id="66" w:name="_Toc57724505"/>
      <w:bookmarkStart w:id="67" w:name="_Toc57724769"/>
      <w:bookmarkStart w:id="68" w:name="_Toc57727271"/>
      <w:bookmarkStart w:id="69" w:name="_Toc73368182"/>
      <w:bookmarkStart w:id="70" w:name="_Toc83975565"/>
      <w:bookmarkStart w:id="71" w:name="_Toc84411313"/>
      <w:bookmarkStart w:id="72" w:name="_Toc107959638"/>
      <w:bookmarkStart w:id="73" w:name="_Toc107994669"/>
      <w:bookmarkStart w:id="74" w:name="_Toc107994814"/>
      <w:bookmarkStart w:id="75" w:name="_Toc172540752"/>
      <w:bookmarkStart w:id="76" w:name="_Toc172549027"/>
      <w:bookmarkStart w:id="77" w:name="_Toc172549598"/>
      <w:bookmarkStart w:id="78" w:name="_Toc172550868"/>
      <w:bookmarkStart w:id="79" w:name="_Toc172550990"/>
      <w:bookmarkStart w:id="80" w:name="_Toc172551112"/>
      <w:bookmarkStart w:id="81" w:name="_Toc173218322"/>
      <w:bookmarkStart w:id="82" w:name="_Toc173218744"/>
      <w:bookmarkStart w:id="83" w:name="_Toc173242557"/>
      <w:bookmarkStart w:id="84" w:name="_Toc174419041"/>
      <w:bookmarkStart w:id="85" w:name="_Toc176241900"/>
      <w:bookmarkStart w:id="86" w:name="_Toc176242015"/>
      <w:bookmarkStart w:id="87" w:name="_Toc176242128"/>
      <w:bookmarkStart w:id="88" w:name="_Toc176242315"/>
      <w:bookmarkStart w:id="89" w:name="_Toc176242429"/>
      <w:bookmarkStart w:id="90" w:name="_Toc176242543"/>
      <w:bookmarkStart w:id="91" w:name="_Toc176242657"/>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62AE0551" w14:textId="7C743767" w:rsidR="00C37B03" w:rsidRDefault="00FA4B03" w:rsidP="00CE1A24">
      <w:pPr>
        <w:pStyle w:val="Ttulo2"/>
        <w:numPr>
          <w:ilvl w:val="0"/>
          <w:numId w:val="0"/>
        </w:numPr>
        <w:spacing w:after="0"/>
        <w:ind w:left="426" w:hanging="426"/>
        <w:rPr>
          <w:caps w:val="0"/>
        </w:rPr>
      </w:pPr>
      <w:bookmarkStart w:id="92" w:name="_Toc176242658"/>
      <w:r>
        <w:rPr>
          <w:caps w:val="0"/>
        </w:rPr>
        <w:t xml:space="preserve">3.1 </w:t>
      </w:r>
      <w:r w:rsidR="00C32F9C">
        <w:rPr>
          <w:caps w:val="0"/>
        </w:rPr>
        <w:t>GENERALIDADES</w:t>
      </w:r>
      <w:bookmarkEnd w:id="92"/>
    </w:p>
    <w:p w14:paraId="21B28FB3" w14:textId="77777777" w:rsidR="00DC1A87" w:rsidRPr="00DC1A87" w:rsidRDefault="00DC1A87" w:rsidP="00DC1A87">
      <w:pPr>
        <w:spacing w:after="0"/>
        <w:rPr>
          <w:lang w:val="es-MX"/>
        </w:rPr>
      </w:pPr>
    </w:p>
    <w:p w14:paraId="29F5EE5A" w14:textId="18B51F49" w:rsidR="0090134E" w:rsidRPr="00DC1A87" w:rsidRDefault="0090134E" w:rsidP="008532FF">
      <w:pPr>
        <w:pStyle w:val="Prrafodelista"/>
        <w:numPr>
          <w:ilvl w:val="0"/>
          <w:numId w:val="13"/>
        </w:numPr>
        <w:rPr>
          <w:lang w:val="es-MX"/>
        </w:rPr>
      </w:pPr>
      <w:r w:rsidRPr="00DC1A87">
        <w:rPr>
          <w:lang w:val="es-MX"/>
        </w:rPr>
        <w:t>Únicamente se consideran habilitados aquellos proponentes que cumplan todos los requisitos habilitantes, según lo señalado en el presente pliego de condiciones.</w:t>
      </w:r>
    </w:p>
    <w:p w14:paraId="12696F5D" w14:textId="77777777" w:rsidR="0090134E" w:rsidRDefault="0090134E" w:rsidP="008532FF">
      <w:pPr>
        <w:pStyle w:val="Prrafodelista"/>
        <w:numPr>
          <w:ilvl w:val="0"/>
          <w:numId w:val="13"/>
        </w:numPr>
        <w:rPr>
          <w:lang w:val="es-MX"/>
        </w:rPr>
      </w:pPr>
      <w:r w:rsidRPr="0090134E">
        <w:rPr>
          <w:lang w:val="es-MX"/>
        </w:rPr>
        <w:t>En el caso de proponentes plurales, los requisitos habilitantes serán acreditados por cada uno de los integrantes de la figura asociativa, salvo que se dé a entender algo distinto y, en todo caso, se realizará de acuerdo con las reglas del pliego de condiciones.</w:t>
      </w:r>
    </w:p>
    <w:p w14:paraId="4D40023F" w14:textId="50C6E8DC" w:rsidR="0090134E" w:rsidRDefault="0090134E" w:rsidP="008532FF">
      <w:pPr>
        <w:pStyle w:val="Prrafodelista"/>
        <w:numPr>
          <w:ilvl w:val="0"/>
          <w:numId w:val="13"/>
        </w:numPr>
        <w:rPr>
          <w:lang w:val="es-MX"/>
        </w:rPr>
      </w:pPr>
      <w:r w:rsidRPr="0090134E">
        <w:rPr>
          <w:lang w:val="es-MX"/>
        </w:rPr>
        <w:t xml:space="preserve">Todos los proponentes deben diligenciar el Formato 3 – Experiencia y los proponentes extranjeros sin domicilio o sin sucursal en Colombia deben diligenciar adicionalmente el Formato 4 – Capacidad financiera y organizacional para extranjeros y adjuntar los soportes que ahí se definen. </w:t>
      </w:r>
    </w:p>
    <w:p w14:paraId="5CF8A27C" w14:textId="05A828E4" w:rsidR="0090134E" w:rsidRPr="00DC1A87" w:rsidRDefault="4290B82F" w:rsidP="008532FF">
      <w:pPr>
        <w:pStyle w:val="Prrafodelista"/>
        <w:numPr>
          <w:ilvl w:val="0"/>
          <w:numId w:val="13"/>
        </w:numPr>
        <w:rPr>
          <w:lang w:val="es-MX"/>
        </w:rPr>
      </w:pPr>
      <w:r w:rsidRPr="00DC1A87">
        <w:rPr>
          <w:lang w:val="es-MX"/>
        </w:rPr>
        <w:t xml:space="preserve">Los proponentes obligados a estar inscritos en el Registro Único de Proponentes (RUP), deben aportar certificado con fecha de expedición no mayor a treinta (30) días calendario anteriores a la fecha de cierre del </w:t>
      </w:r>
      <w:r w:rsidR="00240D97" w:rsidRPr="00DC1A87">
        <w:rPr>
          <w:lang w:val="es-MX"/>
        </w:rPr>
        <w:t>P</w:t>
      </w:r>
      <w:r w:rsidRPr="00DC1A87">
        <w:rPr>
          <w:lang w:val="es-MX"/>
        </w:rPr>
        <w:t xml:space="preserve">roceso de </w:t>
      </w:r>
      <w:r w:rsidR="00240D97" w:rsidRPr="00DC1A87">
        <w:rPr>
          <w:lang w:val="es-MX"/>
        </w:rPr>
        <w:t>C</w:t>
      </w:r>
      <w:r w:rsidRPr="00DC1A87">
        <w:rPr>
          <w:lang w:val="es-MX"/>
        </w:rPr>
        <w:t>ontratación. En caso de modificarse la fecha de cierre del proceso, se tendrá como referencia para establecer el plazo de vigencia del certificado la fecha originalmente establecida en el pliego de condiciones definitivo.</w:t>
      </w:r>
    </w:p>
    <w:p w14:paraId="7EEE6D89" w14:textId="3387F6EA" w:rsidR="0090134E" w:rsidRDefault="00240D97" w:rsidP="00D20F9D">
      <w:pPr>
        <w:pStyle w:val="Ttulo2"/>
        <w:numPr>
          <w:ilvl w:val="0"/>
          <w:numId w:val="0"/>
        </w:numPr>
      </w:pPr>
      <w:bookmarkStart w:id="93" w:name="_Toc176242659"/>
      <w:r>
        <w:rPr>
          <w:caps w:val="0"/>
        </w:rPr>
        <w:t xml:space="preserve">3.2 </w:t>
      </w:r>
      <w:r w:rsidR="00C32F9C">
        <w:rPr>
          <w:caps w:val="0"/>
        </w:rPr>
        <w:t>CAPACIDAD JURÍDICA</w:t>
      </w:r>
      <w:bookmarkEnd w:id="93"/>
    </w:p>
    <w:p w14:paraId="327DD447" w14:textId="77777777" w:rsidR="00DB3E54" w:rsidRPr="00DB3E54" w:rsidRDefault="00DB3E54" w:rsidP="00DB3E54">
      <w:pPr>
        <w:rPr>
          <w:lang w:val="es-MX"/>
        </w:rPr>
      </w:pPr>
      <w:r w:rsidRPr="00DB3E54">
        <w:rPr>
          <w:lang w:val="es-MX"/>
        </w:rPr>
        <w:t>Los interesados podrán participar como proponentes bajo alguna de las siguientes modalidades siempre y cuando cumplan los requisitos exigidos en el pliego de condiciones:</w:t>
      </w:r>
    </w:p>
    <w:p w14:paraId="204571F9" w14:textId="49017D92" w:rsidR="00DB3E54" w:rsidRPr="00DB3E54" w:rsidRDefault="00DB3E54" w:rsidP="008532FF">
      <w:pPr>
        <w:pStyle w:val="Prrafodelista"/>
        <w:numPr>
          <w:ilvl w:val="0"/>
          <w:numId w:val="14"/>
        </w:numPr>
        <w:rPr>
          <w:lang w:val="es-MX"/>
        </w:rPr>
      </w:pPr>
      <w:r w:rsidRPr="00DB3E54">
        <w:rPr>
          <w:lang w:val="es-MX"/>
        </w:rPr>
        <w:t>Individualmente como: a) personas naturales nacionales o extranjeras, b) personas jurídicas nacionales o extranjeras.</w:t>
      </w:r>
    </w:p>
    <w:p w14:paraId="2332308E" w14:textId="4079A001" w:rsidR="00DB3E54" w:rsidRPr="00DB3E54" w:rsidRDefault="00DB3E54" w:rsidP="008532FF">
      <w:pPr>
        <w:pStyle w:val="Prrafodelista"/>
        <w:numPr>
          <w:ilvl w:val="0"/>
          <w:numId w:val="14"/>
        </w:numPr>
        <w:rPr>
          <w:lang w:val="es-MX"/>
        </w:rPr>
      </w:pPr>
      <w:r w:rsidRPr="00DB3E54">
        <w:rPr>
          <w:lang w:val="es-MX"/>
        </w:rPr>
        <w:t>Conjuntamente, como proponentes plurales en cualquiera de las formas de asociación previstas en el artículo 7 de la Ley 80 de 1993.</w:t>
      </w:r>
    </w:p>
    <w:p w14:paraId="577D7BEB" w14:textId="77777777" w:rsidR="00DB3E54" w:rsidRPr="00DB3E54" w:rsidRDefault="00DB3E54" w:rsidP="00DB3E54">
      <w:pPr>
        <w:rPr>
          <w:lang w:val="es-MX"/>
        </w:rPr>
      </w:pPr>
      <w:r w:rsidRPr="00DB3E54">
        <w:rPr>
          <w:lang w:val="es-MX"/>
        </w:rPr>
        <w:t>Los proponentes deben:</w:t>
      </w:r>
    </w:p>
    <w:p w14:paraId="0407D964" w14:textId="0AAD7594" w:rsidR="00DB3E54" w:rsidRPr="00DB3E54" w:rsidRDefault="00DB3E54" w:rsidP="008532FF">
      <w:pPr>
        <w:pStyle w:val="Prrafodelista"/>
        <w:numPr>
          <w:ilvl w:val="0"/>
          <w:numId w:val="15"/>
        </w:numPr>
        <w:rPr>
          <w:lang w:val="es-MX"/>
        </w:rPr>
      </w:pPr>
      <w:r w:rsidRPr="00DB3E54">
        <w:rPr>
          <w:lang w:val="es-MX"/>
        </w:rPr>
        <w:t>Tener capacidad jurídica para la presentación de la oferta.</w:t>
      </w:r>
    </w:p>
    <w:p w14:paraId="3C2B7DD6" w14:textId="770EA41C" w:rsidR="00DB3E54" w:rsidRPr="00DB3E54" w:rsidRDefault="00DB3E54" w:rsidP="008532FF">
      <w:pPr>
        <w:pStyle w:val="Prrafodelista"/>
        <w:numPr>
          <w:ilvl w:val="0"/>
          <w:numId w:val="15"/>
        </w:numPr>
        <w:rPr>
          <w:lang w:val="es-MX"/>
        </w:rPr>
      </w:pPr>
      <w:r w:rsidRPr="00DB3E54">
        <w:rPr>
          <w:lang w:val="es-MX"/>
        </w:rPr>
        <w:t>Tener capacidad jurídica para la celebración y ejecución del contrato.</w:t>
      </w:r>
    </w:p>
    <w:p w14:paraId="6B875088" w14:textId="3B3CC204" w:rsidR="00DB3E54" w:rsidRPr="00DB3E54" w:rsidRDefault="00DB3E54" w:rsidP="008532FF">
      <w:pPr>
        <w:pStyle w:val="Prrafodelista"/>
        <w:numPr>
          <w:ilvl w:val="0"/>
          <w:numId w:val="15"/>
        </w:numPr>
        <w:rPr>
          <w:lang w:val="es-MX"/>
        </w:rPr>
      </w:pPr>
      <w:r w:rsidRPr="00DB3E54">
        <w:rPr>
          <w:lang w:val="es-MX"/>
        </w:rPr>
        <w:t>No estar incursos en ninguna de las circunstancias de inhabilidad, incompatibilidad, conflicto de interés o prohibición para contratar previstas en la Constitución y en la Ley.</w:t>
      </w:r>
    </w:p>
    <w:p w14:paraId="2B033F8F" w14:textId="2F54EE60" w:rsidR="441638EA" w:rsidRPr="00D20F9D" w:rsidRDefault="0AC59AF2" w:rsidP="008532FF">
      <w:pPr>
        <w:pStyle w:val="Prrafodelista"/>
        <w:numPr>
          <w:ilvl w:val="0"/>
          <w:numId w:val="15"/>
        </w:numPr>
        <w:rPr>
          <w:lang w:val="es-MX"/>
        </w:rPr>
      </w:pPr>
      <w:r w:rsidRPr="51255D9A">
        <w:rPr>
          <w:lang w:val="es-MX"/>
        </w:rPr>
        <w:t xml:space="preserve">No estar reportados en el último Boletín de </w:t>
      </w:r>
      <w:proofErr w:type="gramStart"/>
      <w:r w:rsidRPr="51255D9A">
        <w:rPr>
          <w:lang w:val="es-MX"/>
        </w:rPr>
        <w:t>Responsables</w:t>
      </w:r>
      <w:proofErr w:type="gramEnd"/>
      <w:r w:rsidRPr="51255D9A">
        <w:rPr>
          <w:lang w:val="es-MX"/>
        </w:rPr>
        <w:t xml:space="preserve"> Fiscales vigente publicado por la Contraloría General de la República. Esta disposición aplica para el proponente e integrantes de un proponente plural con domicilio en Colombia. Tratándose de proponentes extranjeros sin domicilio o sin sucursal en Colombia, deben declarar que no son responsables fiscales por actividades ejercidas en Colombia en el pasado y que </w:t>
      </w:r>
      <w:r w:rsidRPr="51255D9A">
        <w:rPr>
          <w:lang w:val="es-MX"/>
        </w:rPr>
        <w:lastRenderedPageBreak/>
        <w:t>no tienen sanciones vigentes en Colombia que impliquen inhabilidad para contratar con el Estado.</w:t>
      </w:r>
      <w:r w:rsidR="18901247" w:rsidRPr="51255D9A">
        <w:rPr>
          <w:lang w:val="es-MX"/>
        </w:rPr>
        <w:t xml:space="preserve"> </w:t>
      </w:r>
    </w:p>
    <w:p w14:paraId="228441DD" w14:textId="18ABA1A3" w:rsidR="441638EA" w:rsidRPr="00D20F9D" w:rsidRDefault="4E71403D" w:rsidP="008532FF">
      <w:pPr>
        <w:pStyle w:val="Prrafodelista"/>
        <w:numPr>
          <w:ilvl w:val="0"/>
          <w:numId w:val="15"/>
        </w:numPr>
        <w:rPr>
          <w:lang w:val="es-MX"/>
        </w:rPr>
      </w:pPr>
      <w:r w:rsidRPr="7696795C">
        <w:rPr>
          <w:rFonts w:eastAsia="Arial" w:cs="Arial"/>
        </w:rPr>
        <w:t>El proponente debe acreditar no estar inhabilitado en los términos de la Ley 2097 de 2021 – REDAM</w:t>
      </w:r>
    </w:p>
    <w:p w14:paraId="5B403D10" w14:textId="023F4024" w:rsidR="3C38F9F2" w:rsidRDefault="3C38F9F2" w:rsidP="008532FF">
      <w:pPr>
        <w:numPr>
          <w:ilvl w:val="0"/>
          <w:numId w:val="15"/>
        </w:numPr>
        <w:rPr>
          <w:rFonts w:eastAsia="Arial" w:cs="Arial"/>
          <w:szCs w:val="20"/>
          <w:lang w:val="es-MX"/>
        </w:rPr>
      </w:pPr>
      <w:r w:rsidRPr="7696795C">
        <w:rPr>
          <w:rFonts w:eastAsia="Arial" w:cs="Arial"/>
          <w:szCs w:val="20"/>
        </w:rPr>
        <w:t>[En este espacio, la entidad podrá incluir otros documentos que sean necesarios y/</w:t>
      </w:r>
      <w:proofErr w:type="spellStart"/>
      <w:r w:rsidRPr="7696795C">
        <w:rPr>
          <w:rFonts w:eastAsia="Arial" w:cs="Arial"/>
          <w:szCs w:val="20"/>
        </w:rPr>
        <w:t>o</w:t>
      </w:r>
      <w:proofErr w:type="spellEnd"/>
      <w:r w:rsidRPr="7696795C">
        <w:rPr>
          <w:rFonts w:eastAsia="Arial" w:cs="Arial"/>
          <w:szCs w:val="20"/>
        </w:rPr>
        <w:t xml:space="preserve"> obligatorios en la verificación de la capacidad jurídica de los proponentes, amparados en criterios normativos de tipo constitucional, legal o reglamentario]</w:t>
      </w:r>
    </w:p>
    <w:p w14:paraId="0958D3A9" w14:textId="25BD306D" w:rsidR="0090134E" w:rsidRDefault="00DB3E54" w:rsidP="00DB3E54">
      <w:pPr>
        <w:rPr>
          <w:lang w:val="es-MX"/>
        </w:rPr>
      </w:pPr>
      <w:r w:rsidRPr="00DB3E54">
        <w:rPr>
          <w:lang w:val="es-MX"/>
        </w:rPr>
        <w:t>La entidad debe consultar los antecedentes judiciales en línea en los registros de las bases de datos, al igual que el certificado de antecedentes disciplinarios conforme el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1E9FE6B3" w:rsidR="00DB3E54" w:rsidRDefault="00FC3E2D" w:rsidP="00D20F9D">
      <w:pPr>
        <w:pStyle w:val="Ttulo2"/>
        <w:numPr>
          <w:ilvl w:val="0"/>
          <w:numId w:val="0"/>
        </w:numPr>
      </w:pPr>
      <w:bookmarkStart w:id="94" w:name="_Toc176242660"/>
      <w:r>
        <w:rPr>
          <w:caps w:val="0"/>
        </w:rPr>
        <w:t xml:space="preserve">3.3 </w:t>
      </w:r>
      <w:r w:rsidR="00C32F9C">
        <w:rPr>
          <w:caps w:val="0"/>
        </w:rPr>
        <w:t>EXISTENCIA Y REPRESENTACIÓN LEGAL</w:t>
      </w:r>
      <w:bookmarkEnd w:id="94"/>
    </w:p>
    <w:p w14:paraId="07DD5E42" w14:textId="4F9C40F2" w:rsidR="00DB3E54" w:rsidRDefault="4EB07F29" w:rsidP="00DB3E54">
      <w:pPr>
        <w:rPr>
          <w:lang w:val="es-MX"/>
        </w:rPr>
      </w:pPr>
      <w:r w:rsidRPr="146EC444">
        <w:rPr>
          <w:lang w:val="es-MX"/>
        </w:rPr>
        <w:t xml:space="preserve">La existencia y representación legal de los proponentes individuales o miembros de los proponentes </w:t>
      </w:r>
      <w:r w:rsidR="066207E4" w:rsidRPr="146EC444">
        <w:rPr>
          <w:lang w:val="es-MX"/>
        </w:rPr>
        <w:t>p</w:t>
      </w:r>
      <w:r w:rsidRPr="146EC444">
        <w:rPr>
          <w:lang w:val="es-MX"/>
        </w:rPr>
        <w:t>lurales se acreditará de acuerdo con las siguientes reglas:</w:t>
      </w:r>
    </w:p>
    <w:p w14:paraId="32D78640" w14:textId="47D61F1F" w:rsidR="00DB3E54" w:rsidRPr="00DB3E54" w:rsidRDefault="00FC3E2D" w:rsidP="00D20F9D">
      <w:pPr>
        <w:pStyle w:val="Ttulo3"/>
        <w:numPr>
          <w:ilvl w:val="0"/>
          <w:numId w:val="0"/>
        </w:numPr>
        <w:ind w:left="720" w:hanging="720"/>
        <w:rPr>
          <w:lang w:val="es-MX"/>
        </w:rPr>
      </w:pPr>
      <w:bookmarkStart w:id="95" w:name="_Toc176242661"/>
      <w:r>
        <w:rPr>
          <w:caps w:val="0"/>
          <w:lang w:val="es-MX"/>
        </w:rPr>
        <w:t xml:space="preserve">3.3.1 </w:t>
      </w:r>
      <w:r w:rsidR="00C32F9C">
        <w:rPr>
          <w:caps w:val="0"/>
          <w:lang w:val="es-MX"/>
        </w:rPr>
        <w:t>PERSONAS NATURALES</w:t>
      </w:r>
      <w:bookmarkEnd w:id="95"/>
      <w:r w:rsidR="00C32F9C">
        <w:rPr>
          <w:caps w:val="0"/>
          <w:lang w:val="es-MX"/>
        </w:rPr>
        <w:t xml:space="preserve"> </w:t>
      </w:r>
    </w:p>
    <w:p w14:paraId="019FB1B4" w14:textId="77777777" w:rsidR="00DB3E54" w:rsidRPr="00DB3E54" w:rsidRDefault="00DB3E54" w:rsidP="00DB3E54">
      <w:pPr>
        <w:rPr>
          <w:lang w:val="es-MX"/>
        </w:rPr>
      </w:pPr>
      <w:r w:rsidRPr="00DB3E54">
        <w:rPr>
          <w:lang w:val="es-MX"/>
        </w:rPr>
        <w:t xml:space="preserve">Deben presentar los siguientes documentos en copia simple: </w:t>
      </w:r>
    </w:p>
    <w:p w14:paraId="7739CEBC" w14:textId="61DE7399" w:rsidR="00DB3E54" w:rsidRPr="0005641F" w:rsidRDefault="00DB3E54" w:rsidP="008532FF">
      <w:pPr>
        <w:pStyle w:val="Prrafodelista"/>
        <w:numPr>
          <w:ilvl w:val="0"/>
          <w:numId w:val="16"/>
        </w:numPr>
        <w:rPr>
          <w:lang w:val="es-MX"/>
        </w:rPr>
      </w:pPr>
      <w:r w:rsidRPr="0005641F">
        <w:rPr>
          <w:lang w:val="es-MX"/>
        </w:rPr>
        <w:t>Persona natural de nacionalidad colombiana: cédula de ciudadanía.</w:t>
      </w:r>
    </w:p>
    <w:p w14:paraId="3FF7F2BB" w14:textId="43B4DEA1" w:rsidR="00DB3E54" w:rsidRPr="0005641F" w:rsidRDefault="00DB3E54" w:rsidP="008532FF">
      <w:pPr>
        <w:pStyle w:val="Prrafodelista"/>
        <w:numPr>
          <w:ilvl w:val="0"/>
          <w:numId w:val="16"/>
        </w:numPr>
        <w:rPr>
          <w:lang w:val="es-MX"/>
        </w:rPr>
      </w:pPr>
      <w:r w:rsidRPr="0005641F">
        <w:rPr>
          <w:lang w:val="es-MX"/>
        </w:rPr>
        <w:t>Persona natural extranjera con residencia en Colombia: cédula de extranjería vigente expedida por la autoridad competente.</w:t>
      </w:r>
    </w:p>
    <w:p w14:paraId="079D30F3" w14:textId="6DFB81E4" w:rsidR="00DB3E54" w:rsidRPr="00DB3E54" w:rsidRDefault="00DB3E54" w:rsidP="008532FF">
      <w:pPr>
        <w:pStyle w:val="Prrafodelista"/>
        <w:numPr>
          <w:ilvl w:val="0"/>
          <w:numId w:val="16"/>
        </w:numPr>
        <w:rPr>
          <w:lang w:val="es-MX"/>
        </w:rPr>
      </w:pPr>
      <w:r w:rsidRPr="00DB3E54">
        <w:rPr>
          <w:lang w:val="es-MX"/>
        </w:rPr>
        <w:t>Persona natural extranjera sin domicilio en Colombia: pasaporte.</w:t>
      </w:r>
    </w:p>
    <w:p w14:paraId="1E662890" w14:textId="10489D6F" w:rsidR="00DB3E54" w:rsidRDefault="003232A5" w:rsidP="00D20F9D">
      <w:pPr>
        <w:pStyle w:val="Ttulo3"/>
        <w:numPr>
          <w:ilvl w:val="0"/>
          <w:numId w:val="0"/>
        </w:numPr>
        <w:ind w:left="720" w:hanging="720"/>
        <w:rPr>
          <w:lang w:val="es-MX"/>
        </w:rPr>
      </w:pPr>
      <w:bookmarkStart w:id="96" w:name="_Toc176242662"/>
      <w:r>
        <w:rPr>
          <w:caps w:val="0"/>
          <w:lang w:val="es-MX"/>
        </w:rPr>
        <w:t xml:space="preserve">3.3.2 </w:t>
      </w:r>
      <w:r w:rsidR="00C32F9C">
        <w:rPr>
          <w:caps w:val="0"/>
          <w:lang w:val="es-MX"/>
        </w:rPr>
        <w:t>PERSONAS JURÍDICAS</w:t>
      </w:r>
      <w:bookmarkEnd w:id="96"/>
    </w:p>
    <w:p w14:paraId="3EE3C57E" w14:textId="77777777" w:rsidR="00DB3E54" w:rsidRPr="00DB3E54" w:rsidRDefault="00DB3E54" w:rsidP="00DB3E54">
      <w:pPr>
        <w:rPr>
          <w:lang w:val="es-MX"/>
        </w:rPr>
      </w:pPr>
      <w:r w:rsidRPr="00DB3E54">
        <w:rPr>
          <w:lang w:val="es-MX"/>
        </w:rPr>
        <w:t xml:space="preserve">Deben presentar los siguientes documentos: </w:t>
      </w:r>
    </w:p>
    <w:p w14:paraId="431C589A" w14:textId="26D1BE89" w:rsidR="00DB3E54" w:rsidRPr="00DB3E54" w:rsidRDefault="00DB3E54" w:rsidP="008532FF">
      <w:pPr>
        <w:pStyle w:val="Prrafodelista"/>
        <w:numPr>
          <w:ilvl w:val="0"/>
          <w:numId w:val="17"/>
        </w:numPr>
        <w:rPr>
          <w:lang w:val="es-MX"/>
        </w:rPr>
      </w:pPr>
      <w:r w:rsidRPr="00DB3E54">
        <w:rPr>
          <w:lang w:val="es-MX"/>
        </w:rPr>
        <w:t xml:space="preserve">Persona jurídica nacional o extranjera con sucursal en Colombia: </w:t>
      </w:r>
    </w:p>
    <w:p w14:paraId="317FE004" w14:textId="1ABC2903" w:rsidR="00DB3E54" w:rsidRDefault="00DB3E54" w:rsidP="008532FF">
      <w:pPr>
        <w:pStyle w:val="Prrafodelista"/>
        <w:numPr>
          <w:ilvl w:val="0"/>
          <w:numId w:val="18"/>
        </w:numPr>
        <w:rPr>
          <w:lang w:val="es-MX"/>
        </w:rPr>
      </w:pPr>
      <w:r w:rsidRPr="00DB3E54">
        <w:rPr>
          <w:lang w:val="es-MX"/>
        </w:rPr>
        <w:t>Certificado de existencia y representación legal expedido por la Cámara de Comercio o autoridad competente, en el que se verificará:</w:t>
      </w:r>
    </w:p>
    <w:p w14:paraId="3F7E1754" w14:textId="77777777" w:rsidR="00BC0AA8" w:rsidRPr="00DB3E54" w:rsidRDefault="00BC0AA8" w:rsidP="00986CFC">
      <w:pPr>
        <w:pStyle w:val="Prrafodelista"/>
        <w:ind w:left="1428"/>
        <w:rPr>
          <w:lang w:val="es-MX"/>
        </w:rPr>
      </w:pPr>
    </w:p>
    <w:p w14:paraId="11C1CBA7" w14:textId="3C0A2C03" w:rsidR="00DB3E54" w:rsidRPr="0005641F" w:rsidRDefault="2629238D" w:rsidP="008532FF">
      <w:pPr>
        <w:pStyle w:val="Prrafodelista"/>
        <w:numPr>
          <w:ilvl w:val="0"/>
          <w:numId w:val="19"/>
        </w:numPr>
        <w:rPr>
          <w:lang w:val="es-MX"/>
        </w:rPr>
      </w:pPr>
      <w:r w:rsidRPr="29E67451">
        <w:rPr>
          <w:lang w:val="es-MX"/>
        </w:rPr>
        <w:t>F</w:t>
      </w:r>
      <w:r w:rsidRPr="0005641F">
        <w:rPr>
          <w:lang w:val="es-MX"/>
        </w:rPr>
        <w:t xml:space="preserve">echa de expedición del certificado no mayor a treinta (30) días calendario anteriores a la fecha de cierre del </w:t>
      </w:r>
      <w:r w:rsidR="003232A5" w:rsidRPr="0005641F">
        <w:rPr>
          <w:lang w:val="es-MX"/>
        </w:rPr>
        <w:t>P</w:t>
      </w:r>
      <w:r w:rsidRPr="0005641F">
        <w:rPr>
          <w:lang w:val="es-MX"/>
        </w:rPr>
        <w:t xml:space="preserve">roceso de </w:t>
      </w:r>
      <w:r w:rsidR="003232A5" w:rsidRPr="0005641F">
        <w:rPr>
          <w:lang w:val="es-MX"/>
        </w:rPr>
        <w:t>C</w:t>
      </w:r>
      <w:r w:rsidRPr="0005641F">
        <w:rPr>
          <w:lang w:val="es-MX"/>
        </w:rPr>
        <w:t>ontratación. En caso de modificarse la fecha de cierre del proceso, se tendrá como referencia para establecer el plazo de vigencia del certificado de existencia y representación legal la fecha originalmente establecida en el pliego de condiciones definitivo.</w:t>
      </w:r>
    </w:p>
    <w:p w14:paraId="52AE831C" w14:textId="2B121FB1" w:rsidR="00DB3E54" w:rsidRPr="00DB3E54" w:rsidRDefault="00DB3E54" w:rsidP="008532FF">
      <w:pPr>
        <w:pStyle w:val="Prrafodelista"/>
        <w:numPr>
          <w:ilvl w:val="0"/>
          <w:numId w:val="19"/>
        </w:numPr>
        <w:rPr>
          <w:lang w:val="es-MX"/>
        </w:rPr>
      </w:pPr>
      <w:r w:rsidRPr="00DB3E54">
        <w:rPr>
          <w:lang w:val="es-MX"/>
        </w:rPr>
        <w:t xml:space="preserve">Que el objeto de la sociedad permita ejecutar las actividades descritas en el objeto del presente proceso de contratación. </w:t>
      </w:r>
    </w:p>
    <w:p w14:paraId="0BE8A0EB" w14:textId="790B9524" w:rsidR="00DB3E54" w:rsidRPr="00DB3E54" w:rsidRDefault="00DB3E54" w:rsidP="008532FF">
      <w:pPr>
        <w:pStyle w:val="Prrafodelista"/>
        <w:numPr>
          <w:ilvl w:val="0"/>
          <w:numId w:val="19"/>
        </w:numPr>
        <w:rPr>
          <w:lang w:val="es-MX"/>
        </w:rPr>
      </w:pPr>
      <w:r w:rsidRPr="00DB3E54">
        <w:rPr>
          <w:lang w:val="es-MX"/>
        </w:rPr>
        <w:t>Las personas jurídicas nacionales y extranjeras deberán acreditar que su duración no será inferior a la del plazo del contrato y un año más.</w:t>
      </w:r>
    </w:p>
    <w:p w14:paraId="7671FF61" w14:textId="6CAF778E" w:rsidR="00DB3E54" w:rsidRPr="00DB3E54" w:rsidRDefault="00DB3E54" w:rsidP="008532FF">
      <w:pPr>
        <w:pStyle w:val="Prrafodelista"/>
        <w:numPr>
          <w:ilvl w:val="0"/>
          <w:numId w:val="19"/>
        </w:numPr>
        <w:rPr>
          <w:lang w:val="es-MX"/>
        </w:rPr>
      </w:pPr>
      <w:r w:rsidRPr="00DB3E54">
        <w:rPr>
          <w:lang w:val="es-MX"/>
        </w:rPr>
        <w:t xml:space="preserve">Si el representante legal de la sociedad tiene restricciones para contraer obligaciones en nombre de </w:t>
      </w:r>
      <w:proofErr w:type="gramStart"/>
      <w:r w:rsidRPr="00DB3E54">
        <w:rPr>
          <w:lang w:val="es-MX"/>
        </w:rPr>
        <w:t>la misma</w:t>
      </w:r>
      <w:proofErr w:type="gramEnd"/>
      <w:r w:rsidRPr="00DB3E54">
        <w:rPr>
          <w:lang w:val="es-MX"/>
        </w:rPr>
        <w:t xml:space="preserve">, deberá acreditar su capacidad a través de una autorización suficiente otorgada por parte del órgano social competente respectivo para cada caso. </w:t>
      </w:r>
    </w:p>
    <w:p w14:paraId="0E5F2C4B" w14:textId="34A909A6" w:rsidR="00DB3E54" w:rsidRPr="00DB3E54" w:rsidRDefault="00DB3E54" w:rsidP="008532FF">
      <w:pPr>
        <w:pStyle w:val="Prrafodelista"/>
        <w:numPr>
          <w:ilvl w:val="0"/>
          <w:numId w:val="19"/>
        </w:numPr>
        <w:rPr>
          <w:lang w:val="es-MX"/>
        </w:rPr>
      </w:pPr>
      <w:r w:rsidRPr="00DB3E54">
        <w:rPr>
          <w:lang w:val="es-MX"/>
        </w:rPr>
        <w:t>El nombramiento del revisor fiscal en caso de que exista.</w:t>
      </w:r>
    </w:p>
    <w:p w14:paraId="7432FD0E" w14:textId="6AC33700" w:rsidR="00DB3E54" w:rsidRPr="00DB3E54" w:rsidRDefault="00DB3E54" w:rsidP="008532FF">
      <w:pPr>
        <w:pStyle w:val="Prrafodelista"/>
        <w:numPr>
          <w:ilvl w:val="0"/>
          <w:numId w:val="19"/>
        </w:numPr>
        <w:rPr>
          <w:lang w:val="es-MX"/>
        </w:rPr>
      </w:pPr>
      <w:r w:rsidRPr="00DB3E54">
        <w:rPr>
          <w:lang w:val="es-MX"/>
        </w:rPr>
        <w:t xml:space="preserve">Que las personas jurídicas extranjeras con actividades permanentes en la República de Colombia (contratos de obra o servicios) deberán estar legalmente </w:t>
      </w:r>
      <w:r w:rsidRPr="00DB3E54">
        <w:rPr>
          <w:lang w:val="es-MX"/>
        </w:rPr>
        <w:lastRenderedPageBreak/>
        <w:t>establecidas en el territorio nacional de acuerdo con los artículos 471 y 474 del Código de Comercio.</w:t>
      </w:r>
    </w:p>
    <w:p w14:paraId="2B5D8192" w14:textId="77777777" w:rsidR="00016758" w:rsidRDefault="00016758" w:rsidP="00016758">
      <w:pPr>
        <w:pStyle w:val="Prrafodelista"/>
        <w:ind w:left="1428"/>
        <w:rPr>
          <w:lang w:val="es-MX"/>
        </w:rPr>
      </w:pPr>
    </w:p>
    <w:p w14:paraId="6322EAAF" w14:textId="558D5E0A" w:rsidR="00DB3E54" w:rsidRPr="00DB3E54" w:rsidRDefault="00DB3E54" w:rsidP="008532FF">
      <w:pPr>
        <w:pStyle w:val="Prrafodelista"/>
        <w:numPr>
          <w:ilvl w:val="0"/>
          <w:numId w:val="18"/>
        </w:numPr>
        <w:rPr>
          <w:lang w:val="es-MX"/>
        </w:rPr>
      </w:pPr>
      <w:r w:rsidRPr="00DB3E54">
        <w:rPr>
          <w:lang w:val="es-MX"/>
        </w:rPr>
        <w:t>Certificación del revisor fiscal en caso de ser sociedad anónima colombiana, en la que conste si es abierta o cerrada.</w:t>
      </w:r>
    </w:p>
    <w:p w14:paraId="71548CD0" w14:textId="77777777" w:rsidR="00016758" w:rsidRDefault="00016758" w:rsidP="00016758">
      <w:pPr>
        <w:pStyle w:val="Prrafodelista"/>
        <w:ind w:left="1428"/>
        <w:rPr>
          <w:lang w:val="es-MX"/>
        </w:rPr>
      </w:pPr>
    </w:p>
    <w:p w14:paraId="4D922B4B" w14:textId="3D409302" w:rsidR="00DB3E54" w:rsidRDefault="00DB3E54" w:rsidP="008532FF">
      <w:pPr>
        <w:pStyle w:val="Prrafodelista"/>
        <w:numPr>
          <w:ilvl w:val="0"/>
          <w:numId w:val="18"/>
        </w:numPr>
        <w:rPr>
          <w:lang w:val="es-MX"/>
        </w:rPr>
      </w:pPr>
      <w:r w:rsidRPr="00DB3E54">
        <w:rPr>
          <w:lang w:val="es-MX"/>
        </w:rPr>
        <w:t>Fotocopia del documento de identificación del representante legal.</w:t>
      </w:r>
    </w:p>
    <w:p w14:paraId="6B92DDB9" w14:textId="77777777" w:rsidR="0005641F" w:rsidRPr="0005641F" w:rsidRDefault="0005641F" w:rsidP="0005641F">
      <w:pPr>
        <w:pStyle w:val="Prrafodelista"/>
        <w:rPr>
          <w:lang w:val="es-MX"/>
        </w:rPr>
      </w:pPr>
    </w:p>
    <w:p w14:paraId="7B93AF6A" w14:textId="77777777" w:rsidR="00DB3E54" w:rsidRPr="00DB3E54" w:rsidRDefault="00DB3E54" w:rsidP="0005641F">
      <w:pPr>
        <w:spacing w:after="0"/>
        <w:rPr>
          <w:lang w:val="es-MX"/>
        </w:rPr>
      </w:pPr>
      <w:r w:rsidRPr="00DB3E54">
        <w:rPr>
          <w:lang w:val="es-MX"/>
        </w:rPr>
        <w:t xml:space="preserve">En el caso de las sucursales de las personas jurídicas extranjeras y como quiera que la sucursal en Colombia no es una persona jurídica diferente a la matriz, se tendrá en cuenta la fecha de constitución de esta última. </w:t>
      </w:r>
    </w:p>
    <w:p w14:paraId="56FB9DAF" w14:textId="6D474EEC" w:rsidR="005C63B9" w:rsidRDefault="005C63B9" w:rsidP="0005641F">
      <w:pPr>
        <w:spacing w:after="0"/>
        <w:rPr>
          <w:lang w:val="es-MX"/>
        </w:rPr>
      </w:pPr>
    </w:p>
    <w:p w14:paraId="6BBD672C" w14:textId="7CB3518B" w:rsidR="00DB3E54" w:rsidRPr="00DB3E54" w:rsidRDefault="07813780" w:rsidP="00DB3E54">
      <w:pPr>
        <w:rPr>
          <w:lang w:val="es-MX"/>
        </w:rPr>
      </w:pPr>
      <w:r w:rsidRPr="00D20F9D">
        <w:rPr>
          <w:lang w:val="es-MX"/>
        </w:rPr>
        <w:t>Si la oferta es suscrita por una persona jurídica extranjera a través de la Sucursal que está debidamente constituida en Colombia, se deberá acreditar la capacidad legal de la Sucursal y de su representante o mandatario mediante la presentación del Registro Único de Proponentes (RUP) de la Sucursal y del certificado de existencia y representación legal entregado por la cámara de comercio respectiva, el cual debe tener una fecha de expedición de máximo de treinta (30) días calendario anteriores a la fecha de cierre del Proceso de Contratación. En caso de modificarse la fecha de cierre del proceso, se tendrá como referencia para establecer el plazo de vigencia del certificado la fecha originalmente señalada en el Pliego de Condiciones.</w:t>
      </w:r>
      <w:r w:rsidR="0005641F">
        <w:rPr>
          <w:lang w:val="es-MX"/>
        </w:rPr>
        <w:t xml:space="preserve"> </w:t>
      </w:r>
      <w:r w:rsidR="00DB3E54" w:rsidRPr="00DB3E54">
        <w:rPr>
          <w:lang w:val="es-MX"/>
        </w:rPr>
        <w:t>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el no aporte de dicho documento una vez solicitado por la entidad, determinará la falta de capacidad jurídica para presentar la oferta</w:t>
      </w:r>
    </w:p>
    <w:p w14:paraId="5C2BF1F4" w14:textId="606AC36A" w:rsidR="00DB3E54" w:rsidRDefault="00DB3E54" w:rsidP="008532FF">
      <w:pPr>
        <w:pStyle w:val="Prrafodelista"/>
        <w:numPr>
          <w:ilvl w:val="0"/>
          <w:numId w:val="17"/>
        </w:numPr>
        <w:rPr>
          <w:lang w:val="es-MX"/>
        </w:rPr>
      </w:pPr>
      <w:r w:rsidRPr="00DB3E54">
        <w:rPr>
          <w:lang w:val="es-MX"/>
        </w:rPr>
        <w:t>Persona jurídica extranjera sin sucursal o domicilio en Colombia: Documentos que acrediten la existencia y representación legal de la sociedad extranjera, presentados de conformidad con lo establecido en el presente pliego de condiciones, en el que debe constar, como mínimo, los siguientes aspectos:</w:t>
      </w:r>
    </w:p>
    <w:p w14:paraId="7AD79332" w14:textId="77777777" w:rsidR="00016758" w:rsidRPr="00DB3E54" w:rsidRDefault="00016758" w:rsidP="00016758">
      <w:pPr>
        <w:pStyle w:val="Prrafodelista"/>
        <w:ind w:left="1070"/>
        <w:rPr>
          <w:lang w:val="es-MX"/>
        </w:rPr>
      </w:pPr>
    </w:p>
    <w:p w14:paraId="07063B10" w14:textId="36785F40" w:rsidR="00016758" w:rsidRPr="0005641F" w:rsidRDefault="00DB3E54" w:rsidP="008532FF">
      <w:pPr>
        <w:pStyle w:val="Prrafodelista"/>
        <w:numPr>
          <w:ilvl w:val="0"/>
          <w:numId w:val="20"/>
        </w:numPr>
        <w:ind w:left="1701" w:hanging="708"/>
        <w:rPr>
          <w:lang w:val="es-MX"/>
        </w:rPr>
      </w:pPr>
      <w:r w:rsidRPr="0005641F">
        <w:rPr>
          <w:lang w:val="es-MX"/>
        </w:rPr>
        <w:t>Nombre o razón social completa.</w:t>
      </w:r>
    </w:p>
    <w:p w14:paraId="5121C084" w14:textId="4906D1E7" w:rsidR="00016758" w:rsidRPr="0005641F" w:rsidRDefault="00DB3E54" w:rsidP="008532FF">
      <w:pPr>
        <w:pStyle w:val="Prrafodelista"/>
        <w:numPr>
          <w:ilvl w:val="0"/>
          <w:numId w:val="20"/>
        </w:numPr>
        <w:ind w:left="1701" w:hanging="708"/>
        <w:rPr>
          <w:lang w:val="es-MX"/>
        </w:rPr>
      </w:pPr>
      <w:r w:rsidRPr="0005641F">
        <w:rPr>
          <w:lang w:val="es-MX"/>
        </w:rPr>
        <w:t>Nombre del representante legal o de la persona facultada para comprometer a la persona jurídica.</w:t>
      </w:r>
    </w:p>
    <w:p w14:paraId="5DCD26CA" w14:textId="15149195" w:rsidR="00DB3E54" w:rsidRPr="00DB3E54" w:rsidRDefault="00DB3E54" w:rsidP="008532FF">
      <w:pPr>
        <w:pStyle w:val="Prrafodelista"/>
        <w:numPr>
          <w:ilvl w:val="0"/>
          <w:numId w:val="20"/>
        </w:numPr>
        <w:ind w:left="1701" w:hanging="708"/>
        <w:rPr>
          <w:lang w:val="es-MX"/>
        </w:rPr>
      </w:pPr>
      <w:r w:rsidRPr="00DB3E54">
        <w:rPr>
          <w:lang w:val="es-MX"/>
        </w:rPr>
        <w:t>Que el objeto de la sociedad permita ejecutar las actividades descritas en el objeto del presente proceso de selección.</w:t>
      </w:r>
    </w:p>
    <w:p w14:paraId="22560A4C" w14:textId="16E37B6C" w:rsidR="00DB3E54" w:rsidRPr="00DB3E54" w:rsidRDefault="00DB3E54" w:rsidP="008532FF">
      <w:pPr>
        <w:pStyle w:val="Prrafodelista"/>
        <w:numPr>
          <w:ilvl w:val="0"/>
          <w:numId w:val="20"/>
        </w:numPr>
        <w:ind w:left="1701" w:hanging="708"/>
        <w:rPr>
          <w:lang w:val="es-MX"/>
        </w:rPr>
      </w:pPr>
      <w:r w:rsidRPr="00DB3E54">
        <w:rPr>
          <w:lang w:val="es-MX"/>
        </w:rPr>
        <w:t xml:space="preserve">Facultades del representante legal o de la persona facultada para comprometer a la persona jurídica, en la que se señale expresamente que el representante no tiene limitaciones para contraer obligaciones en nombre de </w:t>
      </w:r>
      <w:proofErr w:type="gramStart"/>
      <w:r w:rsidRPr="00DB3E54">
        <w:rPr>
          <w:lang w:val="es-MX"/>
        </w:rPr>
        <w:t>la misma</w:t>
      </w:r>
      <w:proofErr w:type="gramEnd"/>
      <w:r w:rsidRPr="00DB3E54">
        <w:rPr>
          <w:lang w:val="es-MX"/>
        </w:rPr>
        <w:t xml:space="preserve"> o aportando la autorización o documento correspondiente del órgano social competente respectivo para cada caso. </w:t>
      </w:r>
    </w:p>
    <w:p w14:paraId="59D5C333" w14:textId="6D15AADD" w:rsidR="00DB3E54" w:rsidRPr="00DB3E54" w:rsidRDefault="00DB3E54" w:rsidP="008532FF">
      <w:pPr>
        <w:pStyle w:val="Prrafodelista"/>
        <w:numPr>
          <w:ilvl w:val="0"/>
          <w:numId w:val="20"/>
        </w:numPr>
        <w:ind w:left="1701" w:hanging="708"/>
        <w:rPr>
          <w:lang w:val="es-MX"/>
        </w:rPr>
      </w:pPr>
      <w:r w:rsidRPr="00DB3E54">
        <w:rPr>
          <w:lang w:val="es-MX"/>
        </w:rPr>
        <w:t xml:space="preserve">Tipo, número y fecha del documento de constitución o creación. </w:t>
      </w:r>
    </w:p>
    <w:p w14:paraId="78AE6134" w14:textId="4E0F8AC6" w:rsidR="00DB3E54" w:rsidRPr="00DB3E54" w:rsidRDefault="00DB3E54" w:rsidP="008532FF">
      <w:pPr>
        <w:pStyle w:val="Prrafodelista"/>
        <w:numPr>
          <w:ilvl w:val="0"/>
          <w:numId w:val="20"/>
        </w:numPr>
        <w:ind w:left="1701" w:hanging="708"/>
        <w:rPr>
          <w:lang w:val="es-MX"/>
        </w:rPr>
      </w:pPr>
      <w:r w:rsidRPr="00DB3E54">
        <w:rPr>
          <w:lang w:val="es-MX"/>
        </w:rPr>
        <w:t>Fecha y clase de documento por el cual se reconoce la personería jurídica.</w:t>
      </w:r>
    </w:p>
    <w:p w14:paraId="54D3F463" w14:textId="043BED8D" w:rsidR="00DB3E54" w:rsidRPr="00DB3E54" w:rsidRDefault="00DB3E54" w:rsidP="008532FF">
      <w:pPr>
        <w:pStyle w:val="Prrafodelista"/>
        <w:numPr>
          <w:ilvl w:val="0"/>
          <w:numId w:val="20"/>
        </w:numPr>
        <w:ind w:left="1701" w:hanging="708"/>
        <w:rPr>
          <w:lang w:val="es-MX"/>
        </w:rPr>
      </w:pPr>
      <w:r w:rsidRPr="00DB3E54">
        <w:rPr>
          <w:lang w:val="es-MX"/>
        </w:rPr>
        <w:t xml:space="preserve">Acreditar que su duración no será inferior a la del plazo del contrato y un año más.  </w:t>
      </w:r>
    </w:p>
    <w:p w14:paraId="62535467" w14:textId="5ECA8AE4" w:rsidR="00DB3E54" w:rsidRPr="00DB3E54" w:rsidRDefault="00DB3E54" w:rsidP="008532FF">
      <w:pPr>
        <w:pStyle w:val="Prrafodelista"/>
        <w:numPr>
          <w:ilvl w:val="0"/>
          <w:numId w:val="20"/>
        </w:numPr>
        <w:ind w:left="1701" w:hanging="708"/>
        <w:rPr>
          <w:lang w:val="es-MX"/>
        </w:rPr>
      </w:pPr>
      <w:r w:rsidRPr="00DB3E54">
        <w:rPr>
          <w:lang w:val="es-MX"/>
        </w:rPr>
        <w:t xml:space="preserve">Fotocopia del documento de identificación del representante legal. </w:t>
      </w:r>
    </w:p>
    <w:p w14:paraId="31D9D679" w14:textId="77777777" w:rsidR="00DB3E54" w:rsidRPr="00DB3E54" w:rsidRDefault="00DB3E54" w:rsidP="00DB3E54">
      <w:pPr>
        <w:rPr>
          <w:lang w:val="es-MX"/>
        </w:rPr>
      </w:pPr>
      <w:r w:rsidRPr="00DB3E54">
        <w:rPr>
          <w:lang w:val="es-MX"/>
        </w:rPr>
        <w:t xml:space="preserve">Si no existiera ninguna autoridad o entidad que certifique la totalidad de la información de existencia y representación legal, el proponente o miembro extranjero del proponente plural debe presentar una declaración juramentada de una persona con capacidad jurídica para vincular y representar a la sociedad en la que conste que: i) no existe autoridad u organismo que certifique lo solicitado en el </w:t>
      </w:r>
      <w:r w:rsidRPr="00DB3E54">
        <w:rPr>
          <w:lang w:val="es-MX"/>
        </w:rPr>
        <w:lastRenderedPageBreak/>
        <w:t xml:space="preserve">presente numeral; </w:t>
      </w:r>
      <w:proofErr w:type="spellStart"/>
      <w:r w:rsidRPr="00DB3E54">
        <w:rPr>
          <w:lang w:val="es-MX"/>
        </w:rPr>
        <w:t>ii</w:t>
      </w:r>
      <w:proofErr w:type="spellEnd"/>
      <w:r w:rsidRPr="00DB3E54">
        <w:rPr>
          <w:lang w:val="es-MX"/>
        </w:rPr>
        <w:t xml:space="preserve">) la información requerida en el presente literal, y </w:t>
      </w:r>
      <w:proofErr w:type="spellStart"/>
      <w:r w:rsidRPr="00DB3E54">
        <w:rPr>
          <w:lang w:val="es-MX"/>
        </w:rPr>
        <w:t>iii</w:t>
      </w:r>
      <w:proofErr w:type="spellEnd"/>
      <w:r w:rsidRPr="00DB3E54">
        <w:rPr>
          <w:lang w:val="es-MX"/>
        </w:rPr>
        <w:t>) la capacidad jurídica para vincular y representar a la sociedad de la persona que efectúa la declaración, así como de las demás personas que puedan representar y vincular a la sociedad, si las hay.</w:t>
      </w:r>
    </w:p>
    <w:p w14:paraId="07A3A2D1" w14:textId="0195FD74" w:rsidR="00283269" w:rsidRDefault="00283269" w:rsidP="00283269">
      <w:pPr>
        <w:pStyle w:val="InviasNormal"/>
        <w:jc w:val="both"/>
        <w:rPr>
          <w:rFonts w:ascii="Arial" w:eastAsia="Arial" w:hAnsi="Arial" w:cs="Arial"/>
          <w:sz w:val="20"/>
          <w:szCs w:val="20"/>
          <w:lang w:val="es-CO"/>
        </w:rPr>
      </w:pPr>
      <w:r w:rsidRPr="2C47A03F">
        <w:rPr>
          <w:rFonts w:ascii="Arial" w:eastAsia="Arial" w:hAnsi="Arial" w:cs="Arial"/>
          <w:b/>
          <w:bCs/>
          <w:sz w:val="20"/>
          <w:szCs w:val="20"/>
          <w:lang w:val="es-CO"/>
        </w:rPr>
        <w:t>N</w:t>
      </w:r>
      <w:r w:rsidR="0DB1C93A" w:rsidRPr="2C47A03F">
        <w:rPr>
          <w:rFonts w:ascii="Arial" w:eastAsia="Arial" w:hAnsi="Arial" w:cs="Arial"/>
          <w:b/>
          <w:bCs/>
          <w:sz w:val="20"/>
          <w:szCs w:val="20"/>
          <w:lang w:val="es-CO"/>
        </w:rPr>
        <w:t>OTA</w:t>
      </w:r>
      <w:r w:rsidRPr="32B04F0D">
        <w:rPr>
          <w:rFonts w:ascii="Arial" w:eastAsia="Arial" w:hAnsi="Arial" w:cs="Arial"/>
          <w:b/>
          <w:bCs/>
          <w:sz w:val="20"/>
          <w:szCs w:val="20"/>
          <w:lang w:val="es-CO"/>
        </w:rPr>
        <w:t xml:space="preserve">: </w:t>
      </w:r>
      <w:r w:rsidRPr="32B04F0D">
        <w:rPr>
          <w:rFonts w:ascii="Arial" w:eastAsia="Arial" w:hAnsi="Arial" w:cs="Arial"/>
          <w:sz w:val="20"/>
          <w:szCs w:val="20"/>
          <w:lang w:val="es-CO"/>
        </w:rPr>
        <w:t xml:space="preserve">En caso de que la persona jurídica sin sucursal o domicilio en Colombia resulte adjudicatario del proceso, tanto de forma individual o como integrante de una estructura plural, deberá constituir una sucursal con domicilio en el territorio nacional, lo anterior </w:t>
      </w:r>
      <w:proofErr w:type="gramStart"/>
      <w:r w:rsidRPr="32B04F0D">
        <w:rPr>
          <w:rFonts w:ascii="Arial" w:eastAsia="Arial" w:hAnsi="Arial" w:cs="Arial"/>
          <w:sz w:val="20"/>
          <w:szCs w:val="20"/>
          <w:lang w:val="es-CO"/>
        </w:rPr>
        <w:t>de acuerdo a</w:t>
      </w:r>
      <w:proofErr w:type="gramEnd"/>
      <w:r w:rsidRPr="32B04F0D">
        <w:rPr>
          <w:rFonts w:ascii="Arial" w:eastAsia="Arial" w:hAnsi="Arial" w:cs="Arial"/>
          <w:sz w:val="20"/>
          <w:szCs w:val="20"/>
          <w:lang w:val="es-CO"/>
        </w:rPr>
        <w:t xml:space="preserve"> lo dispuesto en el artículo 471 y ss. del Código de Comercio.</w:t>
      </w:r>
    </w:p>
    <w:p w14:paraId="0D05BEBF" w14:textId="6DE78D6E" w:rsidR="00DB3E54" w:rsidRPr="00DB3E54" w:rsidRDefault="00DB3E54" w:rsidP="008532FF">
      <w:pPr>
        <w:pStyle w:val="Prrafodelista"/>
        <w:numPr>
          <w:ilvl w:val="0"/>
          <w:numId w:val="17"/>
        </w:numPr>
        <w:rPr>
          <w:lang w:val="es-MX"/>
        </w:rPr>
      </w:pPr>
      <w:r w:rsidRPr="00DB3E54">
        <w:rPr>
          <w:lang w:val="es-MX"/>
        </w:rPr>
        <w:t>Entidades estatales: Deben presentar los siguientes documentos para acreditar su existencia:</w:t>
      </w:r>
    </w:p>
    <w:p w14:paraId="3073503F" w14:textId="77777777" w:rsidR="00DB3E54" w:rsidRPr="00DB3E54" w:rsidRDefault="00DB3E54" w:rsidP="00DB3E54">
      <w:pPr>
        <w:rPr>
          <w:lang w:val="es-MX"/>
        </w:rPr>
      </w:pPr>
      <w:r w:rsidRPr="00DB3E54">
        <w:rPr>
          <w:lang w:val="es-MX"/>
        </w:rPr>
        <w:t>Acto de creación de la entidad estatal. Este puede ser ley, decreto, ordenanza, acuerdo o certificado de existencia y representación legal (este último no mayor a treinta (30) días      calendario anteriores a la fecha de cierre del proceso de contratación) o documento equivalente que permita conocer la naturaleza jurídica, funciones, órganos de dirección, régimen jurídico de contratación de la entidad estatal.</w:t>
      </w:r>
    </w:p>
    <w:p w14:paraId="52DA56D4" w14:textId="77777777" w:rsidR="00DB3E54" w:rsidRPr="00DB3E54" w:rsidRDefault="00DB3E54" w:rsidP="00DB3E54">
      <w:pPr>
        <w:rPr>
          <w:lang w:val="es-MX"/>
        </w:rPr>
      </w:pPr>
      <w:r w:rsidRPr="00016758">
        <w:rPr>
          <w:b/>
          <w:bCs/>
          <w:lang w:val="es-MX"/>
        </w:rPr>
        <w:t>NOTA:</w:t>
      </w:r>
      <w:r w:rsidRPr="00DB3E54">
        <w:rPr>
          <w:lang w:val="es-MX"/>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entidad o sociedad a contratar, en el cual se verificará:  </w:t>
      </w:r>
    </w:p>
    <w:p w14:paraId="7D57B5BE" w14:textId="7228EA3C" w:rsidR="00774904" w:rsidRPr="00774904" w:rsidRDefault="00DB3E54" w:rsidP="008532FF">
      <w:pPr>
        <w:pStyle w:val="Prrafodelista"/>
        <w:numPr>
          <w:ilvl w:val="0"/>
          <w:numId w:val="21"/>
        </w:numPr>
      </w:pPr>
      <w:r w:rsidRPr="65B54A8B">
        <w:rPr>
          <w:lang w:val="es-MX"/>
        </w:rPr>
        <w:t xml:space="preserve">Fecha de expedición del documento equivalente que acredite su existencia </w:t>
      </w:r>
      <w:r w:rsidR="00774904">
        <w:t>con una fecha de expedición no mayor a treinta (30) días calendario anteriores a la fecha de cierre del Proceso de Contratación. En caso de modificarse la fecha de cierre del proceso, se tendrá como referencia para establecer el plazo de vigencia del certificado la fecha originalmente definida en el Pliego de Condiciones.</w:t>
      </w:r>
    </w:p>
    <w:p w14:paraId="04B9989A" w14:textId="5013BC3F" w:rsidR="00DB3E54" w:rsidRPr="00016758" w:rsidRDefault="00DB3E54" w:rsidP="008532FF">
      <w:pPr>
        <w:pStyle w:val="Prrafodelista"/>
        <w:numPr>
          <w:ilvl w:val="0"/>
          <w:numId w:val="21"/>
        </w:numPr>
        <w:rPr>
          <w:lang w:val="es-MX"/>
        </w:rPr>
      </w:pPr>
      <w:r w:rsidRPr="65B54A8B">
        <w:rPr>
          <w:lang w:val="es-MX"/>
        </w:rPr>
        <w:t xml:space="preserve">Que el objeto incluya las actividades principales objeto del presente proceso. </w:t>
      </w:r>
    </w:p>
    <w:p w14:paraId="5F2006B0" w14:textId="7FA93B55" w:rsidR="00DB3E54" w:rsidRPr="00016758" w:rsidRDefault="00DB3E54" w:rsidP="008532FF">
      <w:pPr>
        <w:pStyle w:val="Prrafodelista"/>
        <w:numPr>
          <w:ilvl w:val="0"/>
          <w:numId w:val="21"/>
        </w:numPr>
        <w:rPr>
          <w:lang w:val="es-MX"/>
        </w:rPr>
      </w:pPr>
      <w:r w:rsidRPr="65B54A8B">
        <w:rPr>
          <w:lang w:val="es-MX"/>
        </w:rPr>
        <w:t>La duración deberá ser por lo menos igual al plazo estimado del contrato y un (1) año más.</w:t>
      </w:r>
    </w:p>
    <w:p w14:paraId="6AAD775C" w14:textId="58FB9316" w:rsidR="00DB3E54" w:rsidRPr="00016758" w:rsidRDefault="00DB3E54" w:rsidP="008532FF">
      <w:pPr>
        <w:pStyle w:val="Prrafodelista"/>
        <w:numPr>
          <w:ilvl w:val="0"/>
          <w:numId w:val="21"/>
        </w:numPr>
        <w:rPr>
          <w:lang w:val="es-MX"/>
        </w:rPr>
      </w:pPr>
      <w:r w:rsidRPr="65B54A8B">
        <w:rPr>
          <w:lang w:val="es-MX"/>
        </w:rPr>
        <w:t xml:space="preserve">Para efectos del pliego de condiciones, el plazo de ejecución del contrato será el indicado en el numeral “1.1 Objeto, presupuesto oficial, plazo y ubicación”. </w:t>
      </w:r>
    </w:p>
    <w:p w14:paraId="1BC8F411" w14:textId="47DCADCB" w:rsidR="00DB3E54" w:rsidRPr="00016758" w:rsidRDefault="00DB3E54" w:rsidP="008532FF">
      <w:pPr>
        <w:pStyle w:val="Prrafodelista"/>
        <w:numPr>
          <w:ilvl w:val="0"/>
          <w:numId w:val="21"/>
        </w:numPr>
        <w:rPr>
          <w:lang w:val="es-MX"/>
        </w:rPr>
      </w:pPr>
      <w:r w:rsidRPr="65B54A8B">
        <w:rPr>
          <w:lang w:val="es-MX"/>
        </w:rPr>
        <w:t xml:space="preserve">Si el representante legal tiene restricciones para contraer obligaciones en nombre de </w:t>
      </w:r>
      <w:proofErr w:type="gramStart"/>
      <w:r w:rsidRPr="65B54A8B">
        <w:rPr>
          <w:lang w:val="es-MX"/>
        </w:rPr>
        <w:t>la misma</w:t>
      </w:r>
      <w:proofErr w:type="gramEnd"/>
      <w:r w:rsidRPr="65B54A8B">
        <w:rPr>
          <w:lang w:val="es-MX"/>
        </w:rPr>
        <w:t xml:space="preserve">, deberá acreditar autorización suficiente del órgano competente social respectivo para contraer obligaciones en nombre de la sociedad o entidad. </w:t>
      </w:r>
    </w:p>
    <w:p w14:paraId="0747FC62" w14:textId="39B58119" w:rsidR="00DB3E54" w:rsidRPr="00016758" w:rsidRDefault="00DB3E54" w:rsidP="008532FF">
      <w:pPr>
        <w:pStyle w:val="Prrafodelista"/>
        <w:numPr>
          <w:ilvl w:val="0"/>
          <w:numId w:val="21"/>
        </w:numPr>
        <w:rPr>
          <w:lang w:val="es-MX"/>
        </w:rPr>
      </w:pPr>
      <w:r w:rsidRPr="65B54A8B">
        <w:rPr>
          <w:lang w:val="es-MX"/>
        </w:rPr>
        <w:t xml:space="preserve">La ausencia definitiva de autorización suficiente o el no aporte de dicho documento una vez solicitado por la entidad, determinará la falta de capacidad jurídica para presentar la oferta, y por tanto su rechazo. </w:t>
      </w:r>
    </w:p>
    <w:p w14:paraId="1F98DEA6" w14:textId="35D0614C" w:rsidR="00DB3E54" w:rsidRDefault="00DB3E54" w:rsidP="008532FF">
      <w:pPr>
        <w:pStyle w:val="Prrafodelista"/>
        <w:numPr>
          <w:ilvl w:val="0"/>
          <w:numId w:val="21"/>
        </w:numPr>
        <w:rPr>
          <w:lang w:val="es-MX"/>
        </w:rPr>
      </w:pPr>
      <w:r w:rsidRPr="65B54A8B">
        <w:rPr>
          <w:lang w:val="es-MX"/>
        </w:rPr>
        <w:t>El nombramiento del revisor fiscal en caso de que exista.</w:t>
      </w:r>
    </w:p>
    <w:p w14:paraId="273158EE" w14:textId="77777777" w:rsidR="0015536B" w:rsidRPr="00016758" w:rsidRDefault="0015536B" w:rsidP="00D20F9D">
      <w:pPr>
        <w:pStyle w:val="Prrafodelista"/>
        <w:ind w:left="1070"/>
        <w:rPr>
          <w:lang w:val="es-MX"/>
        </w:rPr>
      </w:pPr>
    </w:p>
    <w:p w14:paraId="16C22DFA" w14:textId="77777777" w:rsidR="00180A88" w:rsidRPr="00180A88" w:rsidRDefault="00180A88" w:rsidP="008532FF">
      <w:pPr>
        <w:pStyle w:val="Prrafodelista"/>
        <w:keepNext/>
        <w:keepLines/>
        <w:numPr>
          <w:ilvl w:val="0"/>
          <w:numId w:val="56"/>
        </w:numPr>
        <w:spacing w:before="40" w:after="120"/>
        <w:contextualSpacing w:val="0"/>
        <w:outlineLvl w:val="1"/>
        <w:rPr>
          <w:rFonts w:eastAsiaTheme="majorEastAsia" w:cstheme="majorBidi"/>
          <w:b/>
          <w:caps/>
          <w:vanish/>
          <w:szCs w:val="26"/>
          <w:lang w:val="es-MX"/>
        </w:rPr>
      </w:pPr>
      <w:bookmarkStart w:id="97" w:name="_Toc172549604"/>
      <w:bookmarkStart w:id="98" w:name="_Toc172550874"/>
      <w:bookmarkStart w:id="99" w:name="_Toc172550996"/>
      <w:bookmarkStart w:id="100" w:name="_Toc172551118"/>
      <w:bookmarkStart w:id="101" w:name="_Toc173218328"/>
      <w:bookmarkStart w:id="102" w:name="_Toc173218750"/>
      <w:bookmarkStart w:id="103" w:name="_Toc173242563"/>
      <w:bookmarkStart w:id="104" w:name="_Toc174419047"/>
      <w:bookmarkStart w:id="105" w:name="_Toc173218751"/>
      <w:bookmarkStart w:id="106" w:name="_Toc173242564"/>
      <w:bookmarkStart w:id="107" w:name="_Toc174419048"/>
      <w:bookmarkStart w:id="108" w:name="_Toc173218752"/>
      <w:bookmarkStart w:id="109" w:name="_Toc173242565"/>
      <w:bookmarkStart w:id="110" w:name="_Toc174419049"/>
      <w:bookmarkStart w:id="111" w:name="_Toc173218753"/>
      <w:bookmarkStart w:id="112" w:name="_Toc173242566"/>
      <w:bookmarkStart w:id="113" w:name="_Toc174419050"/>
      <w:bookmarkStart w:id="114" w:name="_Toc173218754"/>
      <w:bookmarkStart w:id="115" w:name="_Toc173242567"/>
      <w:bookmarkStart w:id="116" w:name="_Toc174419051"/>
      <w:bookmarkStart w:id="117" w:name="_Toc173218755"/>
      <w:bookmarkStart w:id="118" w:name="_Toc173242568"/>
      <w:bookmarkStart w:id="119" w:name="_Toc174419052"/>
      <w:bookmarkStart w:id="120" w:name="_Toc176242021"/>
      <w:bookmarkStart w:id="121" w:name="_Toc176242134"/>
      <w:bookmarkStart w:id="122" w:name="_Toc176242321"/>
      <w:bookmarkStart w:id="123" w:name="_Toc176242435"/>
      <w:bookmarkStart w:id="124" w:name="_Toc176242549"/>
      <w:bookmarkStart w:id="125" w:name="_Toc176242663"/>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76FB0089" w14:textId="77777777" w:rsidR="00180A88" w:rsidRPr="00180A88" w:rsidRDefault="00180A88" w:rsidP="008532FF">
      <w:pPr>
        <w:pStyle w:val="Prrafodelista"/>
        <w:keepNext/>
        <w:keepLines/>
        <w:numPr>
          <w:ilvl w:val="1"/>
          <w:numId w:val="56"/>
        </w:numPr>
        <w:spacing w:before="40" w:after="120"/>
        <w:contextualSpacing w:val="0"/>
        <w:outlineLvl w:val="1"/>
        <w:rPr>
          <w:rFonts w:eastAsiaTheme="majorEastAsia" w:cstheme="majorBidi"/>
          <w:b/>
          <w:caps/>
          <w:vanish/>
          <w:szCs w:val="26"/>
          <w:lang w:val="es-MX"/>
        </w:rPr>
      </w:pPr>
      <w:bookmarkStart w:id="126" w:name="_Toc176242022"/>
      <w:bookmarkStart w:id="127" w:name="_Toc176242135"/>
      <w:bookmarkStart w:id="128" w:name="_Toc176242322"/>
      <w:bookmarkStart w:id="129" w:name="_Toc176242436"/>
      <w:bookmarkStart w:id="130" w:name="_Toc176242550"/>
      <w:bookmarkStart w:id="131" w:name="_Toc176242664"/>
      <w:bookmarkEnd w:id="126"/>
      <w:bookmarkEnd w:id="127"/>
      <w:bookmarkEnd w:id="128"/>
      <w:bookmarkEnd w:id="129"/>
      <w:bookmarkEnd w:id="130"/>
      <w:bookmarkEnd w:id="131"/>
    </w:p>
    <w:p w14:paraId="2988D846" w14:textId="77777777" w:rsidR="00180A88" w:rsidRPr="00180A88" w:rsidRDefault="00180A88" w:rsidP="008532FF">
      <w:pPr>
        <w:pStyle w:val="Prrafodelista"/>
        <w:keepNext/>
        <w:keepLines/>
        <w:numPr>
          <w:ilvl w:val="1"/>
          <w:numId w:val="56"/>
        </w:numPr>
        <w:spacing w:before="40" w:after="120"/>
        <w:contextualSpacing w:val="0"/>
        <w:outlineLvl w:val="1"/>
        <w:rPr>
          <w:rFonts w:eastAsiaTheme="majorEastAsia" w:cstheme="majorBidi"/>
          <w:b/>
          <w:caps/>
          <w:vanish/>
          <w:szCs w:val="26"/>
          <w:lang w:val="es-MX"/>
        </w:rPr>
      </w:pPr>
      <w:bookmarkStart w:id="132" w:name="_Toc176242023"/>
      <w:bookmarkStart w:id="133" w:name="_Toc176242136"/>
      <w:bookmarkStart w:id="134" w:name="_Toc176242323"/>
      <w:bookmarkStart w:id="135" w:name="_Toc176242437"/>
      <w:bookmarkStart w:id="136" w:name="_Toc176242551"/>
      <w:bookmarkStart w:id="137" w:name="_Toc176242665"/>
      <w:bookmarkEnd w:id="132"/>
      <w:bookmarkEnd w:id="133"/>
      <w:bookmarkEnd w:id="134"/>
      <w:bookmarkEnd w:id="135"/>
      <w:bookmarkEnd w:id="136"/>
      <w:bookmarkEnd w:id="137"/>
    </w:p>
    <w:p w14:paraId="326B9E03" w14:textId="77777777" w:rsidR="00180A88" w:rsidRPr="00180A88" w:rsidRDefault="00180A88" w:rsidP="008532FF">
      <w:pPr>
        <w:pStyle w:val="Prrafodelista"/>
        <w:keepNext/>
        <w:keepLines/>
        <w:numPr>
          <w:ilvl w:val="1"/>
          <w:numId w:val="56"/>
        </w:numPr>
        <w:spacing w:before="40" w:after="120"/>
        <w:contextualSpacing w:val="0"/>
        <w:outlineLvl w:val="1"/>
        <w:rPr>
          <w:rFonts w:eastAsiaTheme="majorEastAsia" w:cstheme="majorBidi"/>
          <w:b/>
          <w:caps/>
          <w:vanish/>
          <w:szCs w:val="26"/>
          <w:lang w:val="es-MX"/>
        </w:rPr>
      </w:pPr>
      <w:bookmarkStart w:id="138" w:name="_Toc176242024"/>
      <w:bookmarkStart w:id="139" w:name="_Toc176242137"/>
      <w:bookmarkStart w:id="140" w:name="_Toc176242324"/>
      <w:bookmarkStart w:id="141" w:name="_Toc176242438"/>
      <w:bookmarkStart w:id="142" w:name="_Toc176242552"/>
      <w:bookmarkStart w:id="143" w:name="_Toc176242666"/>
      <w:bookmarkEnd w:id="138"/>
      <w:bookmarkEnd w:id="139"/>
      <w:bookmarkEnd w:id="140"/>
      <w:bookmarkEnd w:id="141"/>
      <w:bookmarkEnd w:id="142"/>
      <w:bookmarkEnd w:id="143"/>
    </w:p>
    <w:p w14:paraId="7E9046CC" w14:textId="77777777" w:rsidR="00180A88" w:rsidRPr="00180A88" w:rsidRDefault="00180A88" w:rsidP="008532FF">
      <w:pPr>
        <w:pStyle w:val="Prrafodelista"/>
        <w:keepNext/>
        <w:keepLines/>
        <w:numPr>
          <w:ilvl w:val="2"/>
          <w:numId w:val="56"/>
        </w:numPr>
        <w:spacing w:before="40" w:after="120"/>
        <w:contextualSpacing w:val="0"/>
        <w:outlineLvl w:val="2"/>
        <w:rPr>
          <w:rFonts w:eastAsiaTheme="majorEastAsia" w:cstheme="majorBidi"/>
          <w:b/>
          <w:caps/>
          <w:vanish/>
          <w:szCs w:val="24"/>
        </w:rPr>
      </w:pPr>
      <w:bookmarkStart w:id="144" w:name="_Toc176242025"/>
      <w:bookmarkStart w:id="145" w:name="_Toc176242138"/>
      <w:bookmarkStart w:id="146" w:name="_Toc176242325"/>
      <w:bookmarkStart w:id="147" w:name="_Toc176242439"/>
      <w:bookmarkStart w:id="148" w:name="_Toc176242553"/>
      <w:bookmarkStart w:id="149" w:name="_Toc176242667"/>
      <w:bookmarkEnd w:id="144"/>
      <w:bookmarkEnd w:id="145"/>
      <w:bookmarkEnd w:id="146"/>
      <w:bookmarkEnd w:id="147"/>
      <w:bookmarkEnd w:id="148"/>
      <w:bookmarkEnd w:id="149"/>
    </w:p>
    <w:p w14:paraId="0FFDBE42" w14:textId="77777777" w:rsidR="00180A88" w:rsidRPr="00180A88" w:rsidRDefault="00180A88" w:rsidP="008532FF">
      <w:pPr>
        <w:pStyle w:val="Prrafodelista"/>
        <w:keepNext/>
        <w:keepLines/>
        <w:numPr>
          <w:ilvl w:val="2"/>
          <w:numId w:val="56"/>
        </w:numPr>
        <w:spacing w:before="40" w:after="120"/>
        <w:contextualSpacing w:val="0"/>
        <w:outlineLvl w:val="2"/>
        <w:rPr>
          <w:rFonts w:eastAsiaTheme="majorEastAsia" w:cstheme="majorBidi"/>
          <w:b/>
          <w:caps/>
          <w:vanish/>
          <w:szCs w:val="24"/>
        </w:rPr>
      </w:pPr>
      <w:bookmarkStart w:id="150" w:name="_Toc176242026"/>
      <w:bookmarkStart w:id="151" w:name="_Toc176242139"/>
      <w:bookmarkStart w:id="152" w:name="_Toc176242326"/>
      <w:bookmarkStart w:id="153" w:name="_Toc176242440"/>
      <w:bookmarkStart w:id="154" w:name="_Toc176242554"/>
      <w:bookmarkStart w:id="155" w:name="_Toc176242668"/>
      <w:bookmarkEnd w:id="150"/>
      <w:bookmarkEnd w:id="151"/>
      <w:bookmarkEnd w:id="152"/>
      <w:bookmarkEnd w:id="153"/>
      <w:bookmarkEnd w:id="154"/>
      <w:bookmarkEnd w:id="155"/>
    </w:p>
    <w:p w14:paraId="2FE33EAD" w14:textId="7FF909E6" w:rsidR="00DB3E54" w:rsidRPr="0015536B" w:rsidRDefault="00016758" w:rsidP="00180A88">
      <w:pPr>
        <w:pStyle w:val="Ttulo3"/>
      </w:pPr>
      <w:bookmarkStart w:id="156" w:name="_Toc176242669"/>
      <w:r w:rsidRPr="0015536B">
        <w:t>PROPONENTES PLURALES</w:t>
      </w:r>
      <w:bookmarkEnd w:id="156"/>
    </w:p>
    <w:p w14:paraId="5ABEA429" w14:textId="77777777" w:rsidR="00016758" w:rsidRPr="00016758" w:rsidRDefault="00016758" w:rsidP="00016758">
      <w:pPr>
        <w:rPr>
          <w:lang w:val="es-MX"/>
        </w:rPr>
      </w:pPr>
      <w:r w:rsidRPr="00016758">
        <w:rPr>
          <w:lang w:val="es-MX"/>
        </w:rPr>
        <w:t xml:space="preserve">El documento de conformación de proponentes plurales debe: </w:t>
      </w:r>
    </w:p>
    <w:p w14:paraId="2EA1902B" w14:textId="3D09DE82" w:rsidR="00016758" w:rsidRPr="00826607" w:rsidRDefault="00016758" w:rsidP="008532FF">
      <w:pPr>
        <w:pStyle w:val="Prrafodelista"/>
        <w:numPr>
          <w:ilvl w:val="0"/>
          <w:numId w:val="22"/>
        </w:numPr>
        <w:rPr>
          <w:lang w:val="es-MX"/>
        </w:rPr>
      </w:pPr>
      <w:r w:rsidRPr="00826607">
        <w:rPr>
          <w:lang w:val="es-MX"/>
        </w:rPr>
        <w:t xml:space="preserve">Acreditar la existencia del proponente plural y clasificarlo en Unión Temporal o Consorcio. En este documento los integrantes deben expresar su intención de conformar el proponente plural. </w:t>
      </w:r>
      <w:proofErr w:type="gramStart"/>
      <w:r w:rsidRPr="00826607">
        <w:rPr>
          <w:lang w:val="es-MX"/>
        </w:rPr>
        <w:t>En caso que</w:t>
      </w:r>
      <w:proofErr w:type="gramEnd"/>
      <w:r w:rsidRPr="00826607">
        <w:rPr>
          <w:lang w:val="es-MX"/>
        </w:rPr>
        <w:t xml:space="preserv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p>
    <w:p w14:paraId="2602EB0F" w14:textId="4DCEFCFE" w:rsidR="00016758" w:rsidRPr="00826607" w:rsidRDefault="00016758" w:rsidP="008532FF">
      <w:pPr>
        <w:pStyle w:val="Prrafodelista"/>
        <w:numPr>
          <w:ilvl w:val="0"/>
          <w:numId w:val="22"/>
        </w:numPr>
        <w:rPr>
          <w:lang w:val="es-MX"/>
        </w:rPr>
      </w:pPr>
      <w:r w:rsidRPr="00826607">
        <w:rPr>
          <w:lang w:val="es-MX"/>
        </w:rPr>
        <w:lastRenderedPageBreak/>
        <w:t xml:space="preserve">Acreditar </w:t>
      </w:r>
      <w:r w:rsidR="00B63944" w:rsidRPr="00826607">
        <w:rPr>
          <w:lang w:val="es-MX"/>
        </w:rPr>
        <w:t>el nombramiento de un representante y un suplente, este último en caso de considerarlo conveniente, cuya designación deberá constar en el Formato 2 – Conformación de Proponente Plural (Formato 2A – Consorcios) (Formato 2B – Uniones Temporales),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facultad para firmar el acta de terminación y liquidación o cualquier otra acta o documento.</w:t>
      </w:r>
    </w:p>
    <w:p w14:paraId="7D4817C6" w14:textId="730A04C6" w:rsidR="00016758" w:rsidRPr="00826607" w:rsidRDefault="00016758" w:rsidP="008532FF">
      <w:pPr>
        <w:pStyle w:val="Prrafodelista"/>
        <w:numPr>
          <w:ilvl w:val="0"/>
          <w:numId w:val="22"/>
        </w:numPr>
        <w:rPr>
          <w:lang w:val="es-MX"/>
        </w:rPr>
      </w:pPr>
      <w:r w:rsidRPr="00826607">
        <w:rPr>
          <w:lang w:val="es-MX"/>
        </w:rPr>
        <w:t xml:space="preserve">Aportar </w:t>
      </w:r>
      <w:r w:rsidR="00DE00FB" w:rsidRPr="00826607">
        <w:rPr>
          <w:lang w:val="es-MX"/>
        </w:rPr>
        <w:t xml:space="preserve">copia del documento de identificación del representante principal y, en caso de que se haya nombrado, del suplente del Proponente Plural. </w:t>
      </w:r>
    </w:p>
    <w:p w14:paraId="38DD84E2" w14:textId="4601DCD4" w:rsidR="00016758" w:rsidRPr="00826607" w:rsidRDefault="00016758" w:rsidP="008532FF">
      <w:pPr>
        <w:pStyle w:val="Prrafodelista"/>
        <w:numPr>
          <w:ilvl w:val="0"/>
          <w:numId w:val="22"/>
        </w:numPr>
        <w:rPr>
          <w:lang w:val="es-MX"/>
        </w:rPr>
      </w:pPr>
      <w:r w:rsidRPr="00826607">
        <w:rPr>
          <w:lang w:val="es-MX"/>
        </w:rPr>
        <w:t xml:space="preserve">Acreditar que la vigencia de la estructura plural no sea inferior a la del plazo del contrato y un año adicional. Para efectos de la evaluación, este plazo será contado a partir de la fecha del cierre del proceso de contratación. </w:t>
      </w:r>
    </w:p>
    <w:p w14:paraId="180FDE94" w14:textId="5B315E58" w:rsidR="00016758" w:rsidRPr="00826607" w:rsidRDefault="00016758" w:rsidP="008532FF">
      <w:pPr>
        <w:pStyle w:val="Prrafodelista"/>
        <w:numPr>
          <w:ilvl w:val="0"/>
          <w:numId w:val="22"/>
        </w:numPr>
        <w:rPr>
          <w:lang w:val="es-MX"/>
        </w:rPr>
      </w:pPr>
      <w:r w:rsidRPr="00826607">
        <w:rPr>
          <w:lang w:val="es-MX"/>
        </w:rPr>
        <w:t>El proponente plural debe señalar expresamente cuál es el porcentaje de participación de cada uno de sus miembros. La sumatoria del porcentaje de participación no podrá ser diferente al 100%.</w:t>
      </w:r>
    </w:p>
    <w:p w14:paraId="6174C7D7" w14:textId="4598CC3E" w:rsidR="00016758" w:rsidRPr="00826607" w:rsidRDefault="3528AE55" w:rsidP="008532FF">
      <w:pPr>
        <w:pStyle w:val="Prrafodelista"/>
        <w:numPr>
          <w:ilvl w:val="0"/>
          <w:numId w:val="22"/>
        </w:numPr>
        <w:rPr>
          <w:lang w:val="es-MX"/>
        </w:rPr>
      </w:pPr>
      <w:r w:rsidRPr="00826607">
        <w:rPr>
          <w:lang w:val="es-MX"/>
        </w:rPr>
        <w:t xml:space="preserve">En </w:t>
      </w:r>
      <w:r w:rsidR="3D262C93" w:rsidRPr="00826607">
        <w:rPr>
          <w:lang w:val="es-MX"/>
        </w:rPr>
        <w:t xml:space="preserve">la etapa contractual no podrán modificarse los porcentajes de participación sin el consentimiento previo de la </w:t>
      </w:r>
      <w:r w:rsidR="00016758" w:rsidRPr="00826607" w:rsidDel="3D262C93">
        <w:rPr>
          <w:lang w:val="es-MX"/>
        </w:rPr>
        <w:t>E</w:t>
      </w:r>
      <w:r w:rsidR="3D262C93" w:rsidRPr="00826607">
        <w:rPr>
          <w:lang w:val="es-MX"/>
        </w:rPr>
        <w:t>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w:t>
      </w:r>
    </w:p>
    <w:p w14:paraId="58237119" w14:textId="5B53A4D9" w:rsidR="00016758" w:rsidRPr="00016758" w:rsidRDefault="00016758" w:rsidP="008532FF">
      <w:pPr>
        <w:pStyle w:val="Prrafodelista"/>
        <w:numPr>
          <w:ilvl w:val="0"/>
          <w:numId w:val="22"/>
        </w:numPr>
        <w:rPr>
          <w:lang w:val="es-MX"/>
        </w:rPr>
      </w:pPr>
      <w:r w:rsidRPr="00016758">
        <w:rPr>
          <w:highlight w:val="lightGray"/>
          <w:lang w:val="es-MX"/>
        </w:rPr>
        <w:t xml:space="preserve">[Incluir en procesos estructurados por lotes o </w:t>
      </w:r>
      <w:r w:rsidR="00A00005">
        <w:rPr>
          <w:highlight w:val="lightGray"/>
          <w:lang w:val="es-MX"/>
        </w:rPr>
        <w:t>segmento</w:t>
      </w:r>
      <w:r w:rsidRPr="00016758">
        <w:rPr>
          <w:highlight w:val="lightGray"/>
          <w:lang w:val="es-MX"/>
        </w:rPr>
        <w:t>]</w:t>
      </w:r>
      <w:r w:rsidRPr="00016758">
        <w:rPr>
          <w:lang w:val="es-MX"/>
        </w:rPr>
        <w:t xml:space="preserve"> Indicar el lote o lotes a los cuales presenta oferta. </w:t>
      </w:r>
    </w:p>
    <w:p w14:paraId="7DDD0866" w14:textId="62B6BECC" w:rsidR="00016758" w:rsidRPr="00016758" w:rsidRDefault="00016758" w:rsidP="00016758">
      <w:pPr>
        <w:rPr>
          <w:lang w:val="es-MX"/>
        </w:rPr>
      </w:pPr>
      <w:r w:rsidRPr="00016758">
        <w:rPr>
          <w:lang w:val="es-MX"/>
        </w:rPr>
        <w:t>Dicho documento debe estar firmado por todos y cada uno de los integrantes del proponente plural y en el caso del integrante persona jurídica, por el representante legal de dicha o por el apoderado de cualquiera de los anteriores.</w:t>
      </w:r>
    </w:p>
    <w:p w14:paraId="5F00BAC8" w14:textId="33EB2C20" w:rsidR="001F6D61" w:rsidRPr="00016758" w:rsidRDefault="2FA07919" w:rsidP="00826607">
      <w:pPr>
        <w:spacing w:before="100" w:beforeAutospacing="1" w:after="100" w:afterAutospacing="1"/>
        <w:rPr>
          <w:lang w:val="es-MX"/>
        </w:rPr>
      </w:pPr>
      <w:r w:rsidRPr="0B15DD49">
        <w:rPr>
          <w:rFonts w:eastAsia="Times New Roman" w:cs="Arial"/>
          <w:lang w:val="es-ES" w:eastAsia="es-ES"/>
        </w:rPr>
        <w:t>N</w:t>
      </w:r>
      <w:r w:rsidR="0725B8AB" w:rsidRPr="0B15DD49">
        <w:rPr>
          <w:rFonts w:eastAsia="Times New Roman" w:cs="Arial"/>
          <w:lang w:val="es-ES" w:eastAsia="es-ES"/>
        </w:rPr>
        <w:t>OTA</w:t>
      </w:r>
      <w:r w:rsidRPr="146EC444">
        <w:rPr>
          <w:rFonts w:eastAsia="Times New Roman" w:cs="Arial"/>
          <w:lang w:val="es-ES" w:eastAsia="es-ES"/>
        </w:rPr>
        <w:t xml:space="preserve">: El Proponente Plural deberá tener en cuenta la "Guía rápida para la creación de proponentes plurales en el SECOP II", expedida por la Agencia Nacional de Contratación Pública - Colombia </w:t>
      </w:r>
      <w:r w:rsidRPr="00826607">
        <w:rPr>
          <w:rFonts w:eastAsia="Times New Roman" w:cs="Arial"/>
          <w:lang w:val="es-ES" w:eastAsia="es-ES"/>
        </w:rPr>
        <w:t>Compra Eficiente. El Proponente Plural debe estar registrado en el SECOP II, por tanto, la Entidad Estatal rechazará</w:t>
      </w:r>
      <w:r w:rsidRPr="146EC444">
        <w:rPr>
          <w:rFonts w:eastAsia="Times New Roman" w:cs="Arial"/>
          <w:lang w:val="es-ES" w:eastAsia="es-ES"/>
        </w:rPr>
        <w:t xml:space="preserve"> la oferta que se presente desde una cuenta diferente.</w:t>
      </w:r>
    </w:p>
    <w:p w14:paraId="69CCCC71" w14:textId="4BB2D50F" w:rsidR="00016758" w:rsidRDefault="00AD3339" w:rsidP="00826607">
      <w:pPr>
        <w:pStyle w:val="Ttulo2"/>
        <w:numPr>
          <w:ilvl w:val="0"/>
          <w:numId w:val="0"/>
        </w:numPr>
      </w:pPr>
      <w:bookmarkStart w:id="157" w:name="_Toc176242670"/>
      <w:r>
        <w:rPr>
          <w:caps w:val="0"/>
        </w:rPr>
        <w:t xml:space="preserve">3.4 </w:t>
      </w:r>
      <w:r w:rsidR="00C32F9C">
        <w:rPr>
          <w:caps w:val="0"/>
        </w:rPr>
        <w:t>CERTIFICACIÓN DE PAGOS DE SEGURIDAD SOCIAL Y APORTES LEGALES</w:t>
      </w:r>
      <w:bookmarkEnd w:id="157"/>
    </w:p>
    <w:p w14:paraId="0776D5BA" w14:textId="479065F8" w:rsidR="00016758" w:rsidRDefault="00AD3339" w:rsidP="00D20F9D">
      <w:pPr>
        <w:pStyle w:val="Ttulo3"/>
        <w:numPr>
          <w:ilvl w:val="0"/>
          <w:numId w:val="0"/>
        </w:numPr>
        <w:ind w:left="720" w:hanging="720"/>
        <w:rPr>
          <w:lang w:val="es-MX"/>
        </w:rPr>
      </w:pPr>
      <w:bookmarkStart w:id="158" w:name="_Toc176242671"/>
      <w:r>
        <w:rPr>
          <w:caps w:val="0"/>
          <w:lang w:val="es-MX"/>
        </w:rPr>
        <w:t xml:space="preserve">3.4.1 </w:t>
      </w:r>
      <w:r w:rsidR="00C32F9C">
        <w:rPr>
          <w:caps w:val="0"/>
          <w:lang w:val="es-MX"/>
        </w:rPr>
        <w:t>PERSONAS JURÍDICAS</w:t>
      </w:r>
      <w:bookmarkEnd w:id="158"/>
    </w:p>
    <w:p w14:paraId="22F10353" w14:textId="05D2E36B" w:rsidR="00585E51" w:rsidRPr="00585E51" w:rsidRDefault="00585E51" w:rsidP="00585E51">
      <w:pPr>
        <w:rPr>
          <w:lang w:val="es-MX"/>
        </w:rPr>
      </w:pPr>
      <w:r w:rsidRPr="00585E51">
        <w:rPr>
          <w:lang w:val="es-MX"/>
        </w:rPr>
        <w:t xml:space="preserve">El proponente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profesionales, pensiones y aportes a las Cajas de Compensación Familiar, al Instituto Colombiano de Bienestar Familiar, al Servicio Nacional de Aprendizaje y  al Fondo Nacional de Formación Profesional para la Industria de Construcción, cuando a ello haya lugar. </w:t>
      </w:r>
    </w:p>
    <w:p w14:paraId="13195335" w14:textId="77777777" w:rsidR="00585E51" w:rsidRPr="00585E51" w:rsidRDefault="00585E51" w:rsidP="00585E51">
      <w:pPr>
        <w:rPr>
          <w:lang w:val="es-MX"/>
        </w:rPr>
      </w:pPr>
      <w:r w:rsidRPr="00585E51">
        <w:rPr>
          <w:lang w:val="es-MX"/>
        </w:rPr>
        <w:t xml:space="preserve">La entidad no exigirá las planillas de pago. Bastará el certificado suscrito por el revisor fiscal, en los casos requeridos por la ley, o por el representante legal que así lo acredite. </w:t>
      </w:r>
    </w:p>
    <w:p w14:paraId="4D99D9BE" w14:textId="77777777" w:rsidR="00585E51" w:rsidRPr="00585E51" w:rsidRDefault="00585E51" w:rsidP="00585E51">
      <w:pPr>
        <w:rPr>
          <w:lang w:val="es-MX"/>
        </w:rPr>
      </w:pPr>
      <w:r w:rsidRPr="00585E51">
        <w:rPr>
          <w:lang w:val="es-MX"/>
        </w:rPr>
        <w:t xml:space="preserve">Cuando la persona jurídica está exonerada en los términos previstos en el artículo 65 de la Ley 1819 de 2016 debe indicarlo en el Formato 6 – Pagos de seguridad social y aportes legales </w:t>
      </w:r>
    </w:p>
    <w:p w14:paraId="07099296" w14:textId="03F2EB42" w:rsidR="00016758" w:rsidRDefault="00585E51" w:rsidP="00585E51">
      <w:pPr>
        <w:rPr>
          <w:lang w:val="es-MX"/>
        </w:rPr>
      </w:pPr>
      <w:r w:rsidRPr="00585E51">
        <w:rPr>
          <w:lang w:val="es-MX"/>
        </w:rPr>
        <w:lastRenderedPageBreak/>
        <w:t>Esta misma previsión aplica para las personas jurídicas extranjeras con domicilio o sucursal en Colombia, las cuales deben acreditar este requisito respecto del personal vinculado en Colombia.</w:t>
      </w:r>
    </w:p>
    <w:p w14:paraId="1937E42C" w14:textId="171EB915" w:rsidR="00585E51" w:rsidRPr="00EB1746" w:rsidRDefault="004F6A8D" w:rsidP="00D20F9D">
      <w:pPr>
        <w:pStyle w:val="Ttulo3"/>
        <w:numPr>
          <w:ilvl w:val="0"/>
          <w:numId w:val="0"/>
        </w:numPr>
        <w:ind w:left="720" w:hanging="720"/>
        <w:rPr>
          <w:lang w:val="es-MX"/>
        </w:rPr>
      </w:pPr>
      <w:bookmarkStart w:id="159" w:name="_Toc176242672"/>
      <w:r w:rsidRPr="00EB1746">
        <w:rPr>
          <w:caps w:val="0"/>
          <w:lang w:val="es-MX"/>
        </w:rPr>
        <w:t xml:space="preserve">3.4.2 </w:t>
      </w:r>
      <w:r w:rsidR="48264FFC" w:rsidRPr="00EB1746">
        <w:rPr>
          <w:caps w:val="0"/>
          <w:lang w:val="es-MX"/>
        </w:rPr>
        <w:t>PERSONAS NATURALES</w:t>
      </w:r>
      <w:bookmarkEnd w:id="159"/>
    </w:p>
    <w:p w14:paraId="380D0055" w14:textId="26FBE399" w:rsidR="00585E51" w:rsidRPr="00EB1746" w:rsidRDefault="43C89703" w:rsidP="39F17FBC">
      <w:pPr>
        <w:rPr>
          <w:lang w:val="es-MX"/>
        </w:rPr>
      </w:pPr>
      <w:proofErr w:type="gramStart"/>
      <w:r w:rsidRPr="65B54A8B">
        <w:rPr>
          <w:lang w:val="es-MX"/>
        </w:rPr>
        <w:t>El proponente persona natural</w:t>
      </w:r>
      <w:proofErr w:type="gramEnd"/>
      <w:r w:rsidRPr="65B54A8B">
        <w:rPr>
          <w:lang w:val="es-MX"/>
        </w:rPr>
        <w:t xml:space="preserve"> debe </w:t>
      </w:r>
      <w:r w:rsidRPr="00EB1746">
        <w:rPr>
          <w:lang w:val="es-MX"/>
        </w:rPr>
        <w:t>acreditar la afiliación a los sistemas de seguridad social en salud y pensiones, aportando los certificados de afiliación respectivos o con el certificado de pago de la correspondiente planilla</w:t>
      </w:r>
      <w:r w:rsidR="3F64FF98" w:rsidRPr="00EB1746">
        <w:rPr>
          <w:lang w:val="es-MX"/>
        </w:rPr>
        <w:t xml:space="preserve"> con fecha de expedición no mayor a treinta (30) días calendario</w:t>
      </w:r>
      <w:r w:rsidR="2B006CD7" w:rsidRPr="00EB1746">
        <w:rPr>
          <w:lang w:val="es-MX"/>
        </w:rPr>
        <w:t>, anteriores a la fecha de cierre del Proceso de contratación</w:t>
      </w:r>
      <w:r w:rsidR="6ECAB984" w:rsidRPr="00EB1746">
        <w:rPr>
          <w:lang w:val="es-MX"/>
        </w:rPr>
        <w:t xml:space="preserve"> o </w:t>
      </w:r>
      <w:r w:rsidR="0CE6CABB" w:rsidRPr="00EB1746">
        <w:rPr>
          <w:lang w:val="es-MX"/>
        </w:rPr>
        <w:t xml:space="preserve">copia de la </w:t>
      </w:r>
      <w:r w:rsidR="6ECAB984" w:rsidRPr="00EB1746">
        <w:rPr>
          <w:lang w:val="es-MX"/>
        </w:rPr>
        <w:t>planilla de seguridad social paga</w:t>
      </w:r>
      <w:r w:rsidRPr="00EB1746">
        <w:rPr>
          <w:lang w:val="es-MX"/>
        </w:rPr>
        <w:t xml:space="preserve">. </w:t>
      </w:r>
    </w:p>
    <w:p w14:paraId="65D28542" w14:textId="64D1F57C" w:rsidR="00585E51" w:rsidRPr="00EB1746" w:rsidRDefault="00585E51" w:rsidP="00585E51">
      <w:pPr>
        <w:rPr>
          <w:lang w:val="es-MX"/>
        </w:rPr>
      </w:pPr>
      <w:r w:rsidRPr="00EB1746">
        <w:rPr>
          <w:lang w:val="es-MX"/>
        </w:rPr>
        <w:t xml:space="preserve"> En caso de modificarse la fecha de cierre del proceso, se tendrá como referencia para establecer el plazo de vigencia de los certificados de afiliación la fecha originalmente establecida en el pliego de condiciones definitivo.</w:t>
      </w:r>
    </w:p>
    <w:p w14:paraId="584F20A6" w14:textId="29F9FC12" w:rsidR="00585E51" w:rsidRPr="00EB1746" w:rsidRDefault="43C89703" w:rsidP="39F17FBC">
      <w:pPr>
        <w:rPr>
          <w:lang w:val="es-MX"/>
        </w:rPr>
      </w:pPr>
      <w:r w:rsidRPr="00EB1746">
        <w:rPr>
          <w:lang w:val="es-MX"/>
        </w:rPr>
        <w:t xml:space="preserve">La persona natural que reúna los requisitos para acceder a la pensión de vejez, o </w:t>
      </w:r>
      <w:r w:rsidR="7FE39534" w:rsidRPr="00EB1746">
        <w:rPr>
          <w:lang w:val="es-MX"/>
        </w:rPr>
        <w:t xml:space="preserve">presente resolución de reconocimiento de pensión o indemnización </w:t>
      </w:r>
      <w:r w:rsidR="00EB1746" w:rsidRPr="00EB1746">
        <w:rPr>
          <w:lang w:val="es-MX"/>
        </w:rPr>
        <w:t>sustitutiva,</w:t>
      </w:r>
      <w:r w:rsidRPr="00EB1746">
        <w:rPr>
          <w:lang w:val="es-MX"/>
        </w:rPr>
        <w:t xml:space="preserve"> presentará el </w:t>
      </w:r>
      <w:r w:rsidR="3FE09EAD" w:rsidRPr="00EB1746">
        <w:rPr>
          <w:lang w:val="es-MX"/>
        </w:rPr>
        <w:t xml:space="preserve">documento </w:t>
      </w:r>
      <w:r w:rsidRPr="00EB1746">
        <w:rPr>
          <w:lang w:val="es-MX"/>
        </w:rPr>
        <w:t xml:space="preserve">que lo acredite y, además, la afiliación al sistema de salud. </w:t>
      </w:r>
    </w:p>
    <w:p w14:paraId="57BA842D" w14:textId="1180F06E" w:rsidR="7BA3ADF9" w:rsidRDefault="7BA3ADF9" w:rsidP="00D20F9D">
      <w:pPr>
        <w:spacing w:line="257" w:lineRule="auto"/>
        <w:rPr>
          <w:rFonts w:eastAsia="Arial" w:cs="Arial"/>
          <w:lang w:val="es-MX"/>
        </w:rPr>
      </w:pPr>
      <w:r w:rsidRPr="00EB1746">
        <w:rPr>
          <w:rFonts w:eastAsia="Arial" w:cs="Arial"/>
          <w:lang w:val="es-MX"/>
        </w:rPr>
        <w:t xml:space="preserve">De igual forma, quienes se encuentren en condición legal de no estar obligados a realizar cotización de pensión tendrán que presentar el </w:t>
      </w:r>
      <w:r w:rsidR="536A5D30" w:rsidRPr="00EB1746">
        <w:rPr>
          <w:rFonts w:eastAsia="Arial" w:cs="Arial"/>
          <w:lang w:val="es-MX"/>
        </w:rPr>
        <w:t>documento</w:t>
      </w:r>
      <w:r w:rsidRPr="00EB1746">
        <w:rPr>
          <w:rFonts w:eastAsia="Arial" w:cs="Arial"/>
          <w:lang w:val="es-MX"/>
        </w:rPr>
        <w:t xml:space="preserve"> que así lo acredite y, adicionalmente, el certificado de afiliación al sistema de salud.</w:t>
      </w:r>
    </w:p>
    <w:p w14:paraId="177EB911" w14:textId="323CEDF3" w:rsidR="00585E51" w:rsidRDefault="00585E51" w:rsidP="00585E51">
      <w:pPr>
        <w:rPr>
          <w:lang w:val="es-MX"/>
        </w:rPr>
      </w:pPr>
      <w:r w:rsidRPr="00585E51">
        <w:rPr>
          <w:lang w:val="es-MX"/>
        </w:rPr>
        <w:t>Esta misma previsión aplica para las personas naturales extranjeras con domicilio en Colombia las cuales deberán acreditar este requisito respecto del personal vinculado en Colombia.</w:t>
      </w:r>
    </w:p>
    <w:p w14:paraId="66815E03" w14:textId="55656FE9" w:rsidR="00585E51" w:rsidRDefault="009D00FA" w:rsidP="00D20F9D">
      <w:pPr>
        <w:pStyle w:val="Ttulo3"/>
        <w:numPr>
          <w:ilvl w:val="0"/>
          <w:numId w:val="0"/>
        </w:numPr>
        <w:ind w:left="720" w:hanging="720"/>
        <w:rPr>
          <w:lang w:val="es-MX"/>
        </w:rPr>
      </w:pPr>
      <w:bookmarkStart w:id="160" w:name="_Toc176242673"/>
      <w:r>
        <w:rPr>
          <w:caps w:val="0"/>
          <w:lang w:val="es-MX"/>
        </w:rPr>
        <w:t xml:space="preserve">3.4.3 </w:t>
      </w:r>
      <w:r w:rsidR="00C32F9C">
        <w:rPr>
          <w:caps w:val="0"/>
          <w:lang w:val="es-MX"/>
        </w:rPr>
        <w:t>PROPONENTES PLURALES</w:t>
      </w:r>
      <w:bookmarkEnd w:id="160"/>
    </w:p>
    <w:p w14:paraId="552DE9F6" w14:textId="57A21785" w:rsidR="00585E51" w:rsidRDefault="00585E51" w:rsidP="00585E51">
      <w:pPr>
        <w:rPr>
          <w:lang w:val="es-MX"/>
        </w:rPr>
      </w:pPr>
      <w:r w:rsidRPr="00585E51">
        <w:rPr>
          <w:lang w:val="es-MX"/>
        </w:rPr>
        <w:t>Cada uno de los integrantes del proponente plural debe acreditar por separado los requisitos de que tratan los numerales anteriores.</w:t>
      </w:r>
    </w:p>
    <w:p w14:paraId="006D3B36" w14:textId="0397DC73" w:rsidR="00585E51" w:rsidRDefault="009D00FA" w:rsidP="00D20F9D">
      <w:pPr>
        <w:pStyle w:val="Ttulo3"/>
        <w:numPr>
          <w:ilvl w:val="0"/>
          <w:numId w:val="0"/>
        </w:numPr>
        <w:ind w:left="720" w:hanging="720"/>
        <w:rPr>
          <w:lang w:val="es-MX"/>
        </w:rPr>
      </w:pPr>
      <w:bookmarkStart w:id="161" w:name="_Toc176242674"/>
      <w:r>
        <w:rPr>
          <w:caps w:val="0"/>
          <w:lang w:val="es-MX"/>
        </w:rPr>
        <w:t xml:space="preserve">3.4.4 </w:t>
      </w:r>
      <w:r w:rsidR="00C32F9C">
        <w:rPr>
          <w:caps w:val="0"/>
          <w:lang w:val="es-MX"/>
        </w:rPr>
        <w:t>SEGURIDAD SOCIAL PARA LA SUSCRIPCIÓN DEL CONTRATO</w:t>
      </w:r>
      <w:bookmarkEnd w:id="161"/>
    </w:p>
    <w:p w14:paraId="4DF5E1C0" w14:textId="77777777" w:rsidR="00585E51" w:rsidRPr="00585E51" w:rsidRDefault="00585E51" w:rsidP="00585E51">
      <w:pPr>
        <w:rPr>
          <w:lang w:val="es-MX"/>
        </w:rPr>
      </w:pPr>
      <w:r w:rsidRPr="00585E51">
        <w:rPr>
          <w:lang w:val="es-MX"/>
        </w:rPr>
        <w:t xml:space="preserve">El adjudicatario debe presentar, para la suscripción del respectivo contrato, ante la dependencia respectiva, la declaración donde acredite el pago correspondiente a seguridad social y aportes legales cuando a ello haya lugar. </w:t>
      </w:r>
    </w:p>
    <w:p w14:paraId="46A8B050" w14:textId="446B4E7E" w:rsidR="00585E51" w:rsidRDefault="00585E51" w:rsidP="00585E51">
      <w:pPr>
        <w:rPr>
          <w:lang w:val="es-MX"/>
        </w:rPr>
      </w:pPr>
      <w:r w:rsidRPr="00585E51">
        <w:rPr>
          <w:lang w:val="es-MX"/>
        </w:rPr>
        <w:t>En caso de que el adjudicatario, persona natural o jurídica, no tenga o haya tenido dentro de los seis (6) meses anteriores a la fecha de firma del contrato personal a cargo y por ende no esté obligado a efectuar el pago de aportes legales y seguridad social debe indicar esta circunstancia en la mencionada certificación, bajo la gravedad de juramento.</w:t>
      </w:r>
    </w:p>
    <w:p w14:paraId="63AF0506" w14:textId="6B241CDB" w:rsidR="00585E51" w:rsidRDefault="008924EF" w:rsidP="00D20F9D">
      <w:pPr>
        <w:pStyle w:val="Ttulo3"/>
        <w:numPr>
          <w:ilvl w:val="0"/>
          <w:numId w:val="0"/>
        </w:numPr>
        <w:ind w:left="720" w:hanging="720"/>
        <w:rPr>
          <w:lang w:val="es-MX"/>
        </w:rPr>
      </w:pPr>
      <w:bookmarkStart w:id="162" w:name="_Toc176242675"/>
      <w:r>
        <w:rPr>
          <w:caps w:val="0"/>
          <w:lang w:val="es-MX"/>
        </w:rPr>
        <w:t xml:space="preserve">3.4.5 </w:t>
      </w:r>
      <w:r w:rsidR="00C32F9C">
        <w:rPr>
          <w:caps w:val="0"/>
          <w:lang w:val="es-MX"/>
        </w:rPr>
        <w:t>ACREDITACIÓN DEL PAGO AL SISTEMA DE SEGURIDAD SOCIAL DURANTE LA EJECUCIÓN DEL CONTRATO</w:t>
      </w:r>
      <w:bookmarkEnd w:id="162"/>
    </w:p>
    <w:p w14:paraId="70D8C098" w14:textId="7C498B5E" w:rsidR="00C771B5" w:rsidRDefault="00585E51" w:rsidP="00585E51">
      <w:pPr>
        <w:rPr>
          <w:lang w:val="es-MX"/>
        </w:rPr>
      </w:pPr>
      <w:r w:rsidRPr="00585E51">
        <w:rPr>
          <w:lang w:val="es-MX"/>
        </w:rPr>
        <w:t xml:space="preserve">El contratista debe acreditar, para realizar cada pago del contrato, que se encuentra al día en los aportes parafiscales relativos al Sistema de Seguridad Social Integral, así como los propios del Sena, ICBF y Cajas de Compensación Familiar, cuando corresponda. </w:t>
      </w:r>
    </w:p>
    <w:p w14:paraId="1E53E76F" w14:textId="34494670" w:rsidR="00585E51" w:rsidRPr="00DE014F" w:rsidRDefault="008924EF" w:rsidP="00DE014F">
      <w:pPr>
        <w:pStyle w:val="Ttulo2"/>
        <w:numPr>
          <w:ilvl w:val="0"/>
          <w:numId w:val="0"/>
        </w:numPr>
        <w:rPr>
          <w:caps w:val="0"/>
        </w:rPr>
      </w:pPr>
      <w:bookmarkStart w:id="163" w:name="_Toc176242676"/>
      <w:r w:rsidRPr="00DE014F">
        <w:rPr>
          <w:caps w:val="0"/>
        </w:rPr>
        <w:t xml:space="preserve">3.5 </w:t>
      </w:r>
      <w:r w:rsidR="00C32F9C" w:rsidRPr="00DE014F">
        <w:rPr>
          <w:caps w:val="0"/>
        </w:rPr>
        <w:t>EXPERIENCIA</w:t>
      </w:r>
      <w:bookmarkEnd w:id="163"/>
    </w:p>
    <w:p w14:paraId="2C040DF7" w14:textId="51E33627" w:rsidR="00585E51" w:rsidRPr="00585E51" w:rsidRDefault="00585E51" w:rsidP="00585E51">
      <w:pPr>
        <w:rPr>
          <w:lang w:val="es-MX"/>
        </w:rPr>
      </w:pPr>
      <w:r w:rsidRPr="00585E51">
        <w:rPr>
          <w:lang w:val="es-MX"/>
        </w:rPr>
        <w:t xml:space="preserve">Los proponentes deben acreditar su experiencia a través de: i) la información consignada en el RUP para aquellos que estén obligados a tenerlo, </w:t>
      </w:r>
      <w:proofErr w:type="spellStart"/>
      <w:r w:rsidRPr="00585E51">
        <w:rPr>
          <w:lang w:val="es-MX"/>
        </w:rPr>
        <w:t>ii</w:t>
      </w:r>
      <w:proofErr w:type="spellEnd"/>
      <w:r w:rsidRPr="00585E51">
        <w:rPr>
          <w:lang w:val="es-MX"/>
        </w:rPr>
        <w:t>) la presentación el Formato 3 – Experiencia para todos los proponentes y (</w:t>
      </w:r>
      <w:proofErr w:type="spellStart"/>
      <w:r w:rsidRPr="00585E51">
        <w:rPr>
          <w:lang w:val="es-MX"/>
        </w:rPr>
        <w:t>iii</w:t>
      </w:r>
      <w:proofErr w:type="spellEnd"/>
      <w:r w:rsidRPr="00EB1746">
        <w:rPr>
          <w:lang w:val="es-MX"/>
        </w:rPr>
        <w:t>) alguno de los documentos válidos para la acreditación de la experiencia señalados en el numeral 3.5.</w:t>
      </w:r>
      <w:r w:rsidR="0060422D" w:rsidRPr="00EB1746">
        <w:rPr>
          <w:lang w:val="es-MX"/>
        </w:rPr>
        <w:t>6</w:t>
      </w:r>
      <w:r w:rsidRPr="00EB1746">
        <w:rPr>
          <w:lang w:val="es-MX"/>
        </w:rPr>
        <w:t xml:space="preserve"> cuando</w:t>
      </w:r>
      <w:r w:rsidRPr="00585E51">
        <w:rPr>
          <w:lang w:val="es-MX"/>
        </w:rPr>
        <w:t xml:space="preserve"> se requiera la verificación de información del proponente adicional a la contenida en el RUP.</w:t>
      </w:r>
    </w:p>
    <w:p w14:paraId="32988856" w14:textId="77777777" w:rsidR="00585E51" w:rsidRPr="00585E51" w:rsidRDefault="00585E51" w:rsidP="00585E51">
      <w:pPr>
        <w:rPr>
          <w:lang w:val="es-MX"/>
        </w:rPr>
      </w:pPr>
      <w:r w:rsidRPr="00585E51">
        <w:rPr>
          <w:lang w:val="es-MX"/>
        </w:rPr>
        <w:lastRenderedPageBreak/>
        <w:t>La evaluación de los proponentes se efectuará de acuerdo con la experiencia contenida en el Registro Único de Proponentes (RUP) vigente y en firme antes del cierre del proceso.</w:t>
      </w:r>
    </w:p>
    <w:p w14:paraId="20B30949" w14:textId="77777777" w:rsidR="00585E51" w:rsidRPr="00585E51" w:rsidRDefault="00585E51" w:rsidP="00585E51">
      <w:pPr>
        <w:rPr>
          <w:lang w:val="es-MX"/>
        </w:rPr>
      </w:pPr>
      <w:r w:rsidRPr="00585E51">
        <w:rPr>
          <w:lang w:val="es-MX"/>
        </w:rPr>
        <w:t xml:space="preserve">Los proponentes podrán acreditar experiencia proveniente de contratos celebrados con particulares o entidades estatales. </w:t>
      </w:r>
    </w:p>
    <w:p w14:paraId="3363CC15" w14:textId="0F77F849" w:rsidR="00585E51" w:rsidRPr="00585E51" w:rsidRDefault="00585E51" w:rsidP="003A67D3">
      <w:pPr>
        <w:rPr>
          <w:lang w:val="es-MX"/>
        </w:rPr>
      </w:pPr>
      <w:r w:rsidRPr="00585E51">
        <w:rPr>
          <w:highlight w:val="lightGray"/>
          <w:lang w:val="es-MX"/>
        </w:rPr>
        <w:t>[Por regla general, el proponente solo puede acreditar la experiencia que ha obtenido y no la experiencia de su matriz, subsidiarias o integrantes del mismo grupo empresarial. No obstante, si de acuerdo con el estudio de sector es necesario que el proponente acredite la experiencia de su matriz como en los casos de contratos de franquicia, la entidad estatal debe justificar dicha circunstancia en los estudios y documentos previos e indicar en el pliego de condiciones la forma de acreditar la experiencia que no aparece en el RUP]</w:t>
      </w:r>
    </w:p>
    <w:p w14:paraId="5EEF8D40" w14:textId="161309FB" w:rsidR="00016758" w:rsidRDefault="006B45CC" w:rsidP="00D20F9D">
      <w:pPr>
        <w:pStyle w:val="Ttulo3"/>
        <w:numPr>
          <w:ilvl w:val="0"/>
          <w:numId w:val="0"/>
        </w:numPr>
        <w:ind w:left="720" w:hanging="720"/>
        <w:rPr>
          <w:caps w:val="0"/>
          <w:lang w:val="es-MX"/>
        </w:rPr>
      </w:pPr>
      <w:bookmarkStart w:id="164" w:name="_Toc176242677"/>
      <w:r>
        <w:rPr>
          <w:caps w:val="0"/>
          <w:lang w:val="es-MX"/>
        </w:rPr>
        <w:t xml:space="preserve">3.5.1 </w:t>
      </w:r>
      <w:r w:rsidR="00C32F9C">
        <w:rPr>
          <w:caps w:val="0"/>
          <w:lang w:val="es-MX"/>
        </w:rPr>
        <w:t>DETERMINACIÓN DE LOS REQUISITOS MÍNIMOS DE EXPERIENCIA SEGÚN LA MATRIZ 1 – EXPERIENCIA</w:t>
      </w:r>
      <w:bookmarkEnd w:id="164"/>
      <w:r w:rsidR="00C32F9C">
        <w:rPr>
          <w:caps w:val="0"/>
          <w:lang w:val="es-MX"/>
        </w:rPr>
        <w:t xml:space="preserve"> </w:t>
      </w:r>
    </w:p>
    <w:p w14:paraId="1232A33F" w14:textId="77777777" w:rsidR="00482084" w:rsidRPr="003A67D3" w:rsidRDefault="00482084" w:rsidP="003A67D3">
      <w:pPr>
        <w:rPr>
          <w:rFonts w:cs="Arial"/>
          <w:szCs w:val="20"/>
          <w:lang w:val="es-MX"/>
        </w:rPr>
      </w:pPr>
      <w:r w:rsidRPr="003A67D3">
        <w:rPr>
          <w:rFonts w:cs="Arial"/>
          <w:szCs w:val="20"/>
          <w:lang w:val="es-MX"/>
        </w:rPr>
        <w:t xml:space="preserve">La complejidad técnica del proyecto se establece de la siguiente manera, en concordancia con lo previsto en la “Matriz 1 – Experiencia”: </w:t>
      </w:r>
    </w:p>
    <w:p w14:paraId="3BAD6EEB" w14:textId="77777777" w:rsidR="00482084" w:rsidRPr="003A67D3" w:rsidRDefault="00482084" w:rsidP="003A67D3">
      <w:pPr>
        <w:textAlignment w:val="baseline"/>
        <w:rPr>
          <w:rFonts w:cs="Arial"/>
          <w:szCs w:val="20"/>
          <w:lang w:eastAsia="es-CO"/>
        </w:rPr>
      </w:pPr>
      <w:r w:rsidRPr="003A67D3">
        <w:rPr>
          <w:rFonts w:cs="Arial"/>
          <w:b/>
          <w:bCs/>
          <w:szCs w:val="20"/>
          <w:u w:val="single"/>
          <w:lang w:eastAsia="es-CO"/>
        </w:rPr>
        <w:t>JUSTIFICACIÓN DE LA COMPLEJIDAD TÉCNICA:</w:t>
      </w:r>
    </w:p>
    <w:p w14:paraId="1691E75C" w14:textId="1617BE38" w:rsidR="00482084" w:rsidRPr="003A67D3" w:rsidRDefault="00482084" w:rsidP="003A67D3">
      <w:pPr>
        <w:textAlignment w:val="baseline"/>
        <w:rPr>
          <w:rFonts w:cs="Arial"/>
          <w:szCs w:val="20"/>
          <w:lang w:eastAsia="es-CO"/>
        </w:rPr>
      </w:pPr>
      <w:r w:rsidRPr="003A67D3">
        <w:rPr>
          <w:rFonts w:cs="Arial"/>
          <w:szCs w:val="20"/>
          <w:lang w:eastAsia="es-CO"/>
        </w:rPr>
        <w:t>La complejidad técnica del proyecto se establece de la siguiente manera, en concordancia con lo previsto en la “Matriz 1 – Experiencia”:  </w:t>
      </w:r>
    </w:p>
    <w:tbl>
      <w:tblPr>
        <w:tblW w:w="878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8"/>
        <w:gridCol w:w="3544"/>
        <w:gridCol w:w="2977"/>
      </w:tblGrid>
      <w:tr w:rsidR="00232737" w:rsidRPr="003A67D3" w14:paraId="5F79BD19" w14:textId="77777777" w:rsidTr="00232737">
        <w:tc>
          <w:tcPr>
            <w:tcW w:w="2268" w:type="dxa"/>
            <w:tcBorders>
              <w:top w:val="nil"/>
              <w:left w:val="nil"/>
              <w:bottom w:val="single" w:sz="6" w:space="0" w:color="auto"/>
              <w:right w:val="single" w:sz="6" w:space="0" w:color="auto"/>
            </w:tcBorders>
            <w:shd w:val="clear" w:color="auto" w:fill="auto"/>
            <w:hideMark/>
          </w:tcPr>
          <w:p w14:paraId="2CB9E3EF" w14:textId="77777777" w:rsidR="00482084" w:rsidRPr="003A67D3" w:rsidRDefault="00482084" w:rsidP="003A67D3">
            <w:pPr>
              <w:ind w:left="709" w:right="624"/>
              <w:textAlignment w:val="baseline"/>
              <w:rPr>
                <w:rFonts w:cs="Arial"/>
                <w:szCs w:val="20"/>
                <w:lang w:eastAsia="es-CO"/>
              </w:rPr>
            </w:pPr>
            <w:r w:rsidRPr="003A67D3">
              <w:rPr>
                <w:rFonts w:cs="Arial"/>
                <w:szCs w:val="20"/>
                <w:lang w:eastAsia="es-CO"/>
              </w:rPr>
              <w:t> </w:t>
            </w:r>
          </w:p>
        </w:tc>
        <w:tc>
          <w:tcPr>
            <w:tcW w:w="3544"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726A0CAE" w14:textId="77777777" w:rsidR="00482084" w:rsidRPr="003A67D3" w:rsidRDefault="00482084" w:rsidP="003A67D3">
            <w:pPr>
              <w:ind w:left="150" w:right="624"/>
              <w:jc w:val="center"/>
              <w:textAlignment w:val="baseline"/>
              <w:rPr>
                <w:rFonts w:cs="Arial"/>
                <w:b/>
                <w:bCs/>
                <w:szCs w:val="20"/>
                <w:lang w:eastAsia="es-CO"/>
              </w:rPr>
            </w:pPr>
            <w:r w:rsidRPr="003A67D3">
              <w:rPr>
                <w:rFonts w:cs="Arial"/>
                <w:b/>
                <w:bCs/>
                <w:szCs w:val="20"/>
                <w:lang w:eastAsia="es-CO"/>
              </w:rPr>
              <w:t>Baja – Media Complejidad</w:t>
            </w:r>
          </w:p>
        </w:tc>
        <w:tc>
          <w:tcPr>
            <w:tcW w:w="2977" w:type="dxa"/>
            <w:tcBorders>
              <w:top w:val="single" w:sz="6" w:space="0" w:color="auto"/>
              <w:left w:val="nil"/>
              <w:bottom w:val="single" w:sz="6" w:space="0" w:color="auto"/>
              <w:right w:val="single" w:sz="6" w:space="0" w:color="auto"/>
            </w:tcBorders>
            <w:shd w:val="clear" w:color="auto" w:fill="D0CECE" w:themeFill="background2" w:themeFillShade="E6"/>
            <w:hideMark/>
          </w:tcPr>
          <w:p w14:paraId="69756CA4" w14:textId="77777777" w:rsidR="00482084" w:rsidRPr="003A67D3" w:rsidRDefault="00482084" w:rsidP="003A67D3">
            <w:pPr>
              <w:ind w:left="209" w:right="624" w:hanging="142"/>
              <w:jc w:val="center"/>
              <w:textAlignment w:val="baseline"/>
              <w:rPr>
                <w:rFonts w:cs="Arial"/>
                <w:szCs w:val="20"/>
                <w:lang w:eastAsia="es-CO"/>
              </w:rPr>
            </w:pPr>
            <w:r w:rsidRPr="003A67D3">
              <w:rPr>
                <w:rFonts w:cs="Arial"/>
                <w:b/>
                <w:bCs/>
                <w:szCs w:val="20"/>
                <w:lang w:eastAsia="es-CO"/>
              </w:rPr>
              <w:t>Alta Complejidad</w:t>
            </w:r>
            <w:r w:rsidRPr="003A67D3">
              <w:rPr>
                <w:rFonts w:cs="Arial"/>
                <w:szCs w:val="20"/>
                <w:lang w:eastAsia="es-CO"/>
              </w:rPr>
              <w:t> </w:t>
            </w:r>
          </w:p>
        </w:tc>
      </w:tr>
      <w:tr w:rsidR="00482084" w:rsidRPr="003A67D3" w14:paraId="776BF556" w14:textId="77777777" w:rsidTr="00AF5F20">
        <w:tc>
          <w:tcPr>
            <w:tcW w:w="226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1838BAE4" w14:textId="77777777" w:rsidR="00482084" w:rsidRPr="003A67D3" w:rsidRDefault="00482084" w:rsidP="003A67D3">
            <w:pPr>
              <w:ind w:left="146" w:right="624"/>
              <w:jc w:val="center"/>
              <w:textAlignment w:val="baseline"/>
              <w:rPr>
                <w:rFonts w:cs="Arial"/>
                <w:szCs w:val="20"/>
                <w:lang w:eastAsia="es-CO"/>
              </w:rPr>
            </w:pPr>
            <w:r w:rsidRPr="003A67D3">
              <w:rPr>
                <w:rFonts w:cs="Arial"/>
                <w:b/>
                <w:bCs/>
                <w:szCs w:val="20"/>
                <w:lang w:eastAsia="es-CO"/>
              </w:rPr>
              <w:t>Complejidad técnica del proyecto y Matriz 1 – Experiencia</w:t>
            </w:r>
            <w:r w:rsidRPr="003A67D3">
              <w:rPr>
                <w:rFonts w:cs="Arial"/>
                <w:szCs w:val="20"/>
                <w:lang w:eastAsia="es-CO"/>
              </w:rPr>
              <w:t> </w:t>
            </w:r>
          </w:p>
        </w:tc>
        <w:tc>
          <w:tcPr>
            <w:tcW w:w="3544" w:type="dxa"/>
            <w:tcBorders>
              <w:top w:val="nil"/>
              <w:left w:val="nil"/>
              <w:bottom w:val="single" w:sz="6" w:space="0" w:color="auto"/>
              <w:right w:val="single" w:sz="6" w:space="0" w:color="auto"/>
            </w:tcBorders>
            <w:shd w:val="clear" w:color="auto" w:fill="auto"/>
            <w:vAlign w:val="center"/>
            <w:hideMark/>
          </w:tcPr>
          <w:p w14:paraId="536674F3" w14:textId="77777777" w:rsidR="00482084" w:rsidRPr="003A67D3" w:rsidRDefault="00482084" w:rsidP="003A67D3">
            <w:pPr>
              <w:ind w:left="150" w:right="624"/>
              <w:jc w:val="center"/>
              <w:textAlignment w:val="baseline"/>
              <w:rPr>
                <w:rFonts w:cs="Arial"/>
                <w:szCs w:val="20"/>
                <w:lang w:eastAsia="es-CO"/>
              </w:rPr>
            </w:pPr>
            <w:r w:rsidRPr="003A67D3">
              <w:rPr>
                <w:rFonts w:cs="Arial"/>
                <w:szCs w:val="20"/>
                <w:u w:val="single"/>
                <w:shd w:val="clear" w:color="auto" w:fill="C0C0C0"/>
                <w:lang w:eastAsia="es-CO"/>
              </w:rPr>
              <w:t>[</w:t>
            </w:r>
            <w:r w:rsidRPr="003A67D3">
              <w:rPr>
                <w:rFonts w:cs="Arial"/>
                <w:szCs w:val="20"/>
                <w:highlight w:val="lightGray"/>
                <w:u w:val="single"/>
                <w:shd w:val="clear" w:color="auto" w:fill="C0C0C0"/>
                <w:lang w:eastAsia="es-CO"/>
              </w:rPr>
              <w:t>Marque con una X la complejidad técnica del proyecto</w:t>
            </w:r>
            <w:r w:rsidRPr="003A67D3">
              <w:rPr>
                <w:rFonts w:cs="Arial"/>
                <w:szCs w:val="20"/>
                <w:u w:val="single"/>
                <w:shd w:val="clear" w:color="auto" w:fill="C0C0C0"/>
                <w:lang w:eastAsia="es-CO"/>
              </w:rPr>
              <w:t>]</w:t>
            </w:r>
            <w:r w:rsidRPr="003A67D3">
              <w:rPr>
                <w:rFonts w:cs="Arial"/>
                <w:szCs w:val="20"/>
                <w:lang w:eastAsia="es-CO"/>
              </w:rPr>
              <w:t> </w:t>
            </w:r>
          </w:p>
        </w:tc>
        <w:tc>
          <w:tcPr>
            <w:tcW w:w="2977" w:type="dxa"/>
            <w:tcBorders>
              <w:top w:val="nil"/>
              <w:left w:val="nil"/>
              <w:bottom w:val="single" w:sz="6" w:space="0" w:color="auto"/>
              <w:right w:val="single" w:sz="6" w:space="0" w:color="auto"/>
            </w:tcBorders>
            <w:shd w:val="clear" w:color="auto" w:fill="auto"/>
            <w:vAlign w:val="center"/>
            <w:hideMark/>
          </w:tcPr>
          <w:p w14:paraId="1CA169FE" w14:textId="77777777" w:rsidR="00482084" w:rsidRPr="003A67D3" w:rsidRDefault="00482084" w:rsidP="003A67D3">
            <w:pPr>
              <w:ind w:left="209" w:right="624" w:hanging="142"/>
              <w:jc w:val="center"/>
              <w:textAlignment w:val="baseline"/>
              <w:rPr>
                <w:rFonts w:cs="Arial"/>
                <w:szCs w:val="20"/>
                <w:lang w:eastAsia="es-CO"/>
              </w:rPr>
            </w:pPr>
            <w:r w:rsidRPr="003A67D3">
              <w:rPr>
                <w:rFonts w:cs="Arial"/>
                <w:szCs w:val="20"/>
                <w:highlight w:val="lightGray"/>
                <w:u w:val="single"/>
                <w:shd w:val="clear" w:color="auto" w:fill="C0C0C0"/>
                <w:lang w:eastAsia="es-CO"/>
              </w:rPr>
              <w:t>[Marque con una X la complejidad técnica del proyecto</w:t>
            </w:r>
            <w:r w:rsidRPr="003A67D3">
              <w:rPr>
                <w:rFonts w:cs="Arial"/>
                <w:szCs w:val="20"/>
                <w:u w:val="single"/>
                <w:shd w:val="clear" w:color="auto" w:fill="C0C0C0"/>
                <w:lang w:eastAsia="es-CO"/>
              </w:rPr>
              <w:t>]</w:t>
            </w:r>
            <w:r w:rsidRPr="003A67D3">
              <w:rPr>
                <w:rFonts w:cs="Arial"/>
                <w:szCs w:val="20"/>
                <w:lang w:eastAsia="es-CO"/>
              </w:rPr>
              <w:t> </w:t>
            </w:r>
          </w:p>
        </w:tc>
      </w:tr>
      <w:tr w:rsidR="00482084" w:rsidRPr="003A67D3" w14:paraId="79792927" w14:textId="77777777" w:rsidTr="00AF5F20">
        <w:tc>
          <w:tcPr>
            <w:tcW w:w="2268" w:type="dxa"/>
            <w:tcBorders>
              <w:top w:val="single" w:sz="6" w:space="0" w:color="auto"/>
              <w:left w:val="single" w:sz="6" w:space="0" w:color="auto"/>
              <w:bottom w:val="single" w:sz="6" w:space="0" w:color="auto"/>
              <w:right w:val="single" w:sz="6" w:space="0" w:color="auto"/>
            </w:tcBorders>
            <w:shd w:val="clear" w:color="auto" w:fill="D0CECE" w:themeFill="background2" w:themeFillShade="E6"/>
            <w:vAlign w:val="center"/>
            <w:hideMark/>
          </w:tcPr>
          <w:p w14:paraId="03AFC9B3" w14:textId="77777777" w:rsidR="00482084" w:rsidRPr="003A67D3" w:rsidRDefault="00482084" w:rsidP="003A67D3">
            <w:pPr>
              <w:ind w:left="146" w:right="624"/>
              <w:jc w:val="center"/>
              <w:textAlignment w:val="baseline"/>
              <w:rPr>
                <w:rFonts w:cs="Arial"/>
                <w:szCs w:val="20"/>
                <w:lang w:eastAsia="es-CO"/>
              </w:rPr>
            </w:pPr>
            <w:r w:rsidRPr="003A67D3">
              <w:rPr>
                <w:rFonts w:cs="Arial"/>
                <w:b/>
                <w:bCs/>
                <w:szCs w:val="20"/>
                <w:lang w:eastAsia="es-CO"/>
              </w:rPr>
              <w:t>Justificación de la complejidad técnica de la Matriz 1 - Experiencia</w:t>
            </w:r>
            <w:r w:rsidRPr="003A67D3">
              <w:rPr>
                <w:rFonts w:cs="Arial"/>
                <w:szCs w:val="20"/>
                <w:lang w:eastAsia="es-CO"/>
              </w:rPr>
              <w:t> </w:t>
            </w:r>
          </w:p>
        </w:tc>
        <w:tc>
          <w:tcPr>
            <w:tcW w:w="6521" w:type="dxa"/>
            <w:gridSpan w:val="2"/>
            <w:tcBorders>
              <w:top w:val="nil"/>
              <w:left w:val="nil"/>
              <w:bottom w:val="single" w:sz="6" w:space="0" w:color="auto"/>
              <w:right w:val="single" w:sz="6" w:space="0" w:color="auto"/>
            </w:tcBorders>
            <w:shd w:val="clear" w:color="auto" w:fill="auto"/>
            <w:vAlign w:val="center"/>
            <w:hideMark/>
          </w:tcPr>
          <w:p w14:paraId="09D98969" w14:textId="77777777" w:rsidR="00482084" w:rsidRPr="003A67D3" w:rsidRDefault="00482084" w:rsidP="003A67D3">
            <w:pPr>
              <w:ind w:left="150" w:right="311"/>
              <w:textAlignment w:val="baseline"/>
              <w:rPr>
                <w:rFonts w:cs="Arial"/>
                <w:szCs w:val="20"/>
                <w:lang w:eastAsia="es-CO"/>
              </w:rPr>
            </w:pPr>
            <w:r w:rsidRPr="003A67D3">
              <w:rPr>
                <w:rFonts w:cs="Arial"/>
                <w:szCs w:val="20"/>
                <w:highlight w:val="lightGray"/>
                <w:u w:val="single"/>
                <w:shd w:val="clear" w:color="auto" w:fill="C0C0C0"/>
                <w:lang w:eastAsia="es-CO"/>
              </w:rPr>
              <w:t>[La Entidad deberá justificar y detallar en esta casilla la complejidad técnica del proyecto, de acuerdo con las consideraciones plasmadas en los siguientes apartados después de esta tabla]</w:t>
            </w:r>
            <w:r w:rsidRPr="003A67D3">
              <w:rPr>
                <w:rFonts w:cs="Arial"/>
                <w:szCs w:val="20"/>
                <w:lang w:eastAsia="es-CO"/>
              </w:rPr>
              <w:t> </w:t>
            </w:r>
          </w:p>
        </w:tc>
      </w:tr>
    </w:tbl>
    <w:p w14:paraId="00E85FE7" w14:textId="77777777" w:rsidR="009C303C" w:rsidRPr="003A67D3" w:rsidRDefault="009C303C" w:rsidP="003A67D3">
      <w:pPr>
        <w:ind w:left="709" w:right="624"/>
        <w:rPr>
          <w:rFonts w:cs="Arial"/>
          <w:szCs w:val="20"/>
          <w:highlight w:val="lightGray"/>
          <w:lang w:val="es-MX"/>
        </w:rPr>
      </w:pPr>
    </w:p>
    <w:p w14:paraId="2763F785" w14:textId="122F35B3" w:rsidR="00482084" w:rsidRPr="003A67D3" w:rsidRDefault="00482084" w:rsidP="003A67D3">
      <w:pPr>
        <w:rPr>
          <w:rFonts w:cs="Arial"/>
          <w:szCs w:val="20"/>
          <w:lang w:val="es-MX"/>
        </w:rPr>
      </w:pPr>
      <w:r w:rsidRPr="003A67D3">
        <w:rPr>
          <w:rFonts w:cs="Arial"/>
          <w:szCs w:val="20"/>
          <w:highlight w:val="lightGray"/>
          <w:lang w:val="es-MX"/>
        </w:rPr>
        <w:t>[La Entidad debe indicar en esta sección las reglas de experiencia que serán requeridas en el Proceso de Contratación de acuerdo con la Matriz 1 – Experiencia. De igual forma, tiene que justificar expresa y suficientemente la implementación de las condiciones para un proyecto de baja-media o alta complejidad técnica según la Matriz 1 – Experiencia. Para tal fin, la Entidad puede tener en cuenta las siguientes variables que se señalan a modo de ejemplo, sin limitarse exclusivamente a estas, que puedan incidir en la determinación de la complejidad técnica: condiciones geográficas, geológicas, hidrológicas, climáticas, así como el alcance físico del proyecto de infraestructura de transporte]</w:t>
      </w:r>
      <w:r w:rsidRPr="003A67D3">
        <w:rPr>
          <w:rFonts w:cs="Arial"/>
          <w:szCs w:val="20"/>
          <w:lang w:val="es-MX"/>
        </w:rPr>
        <w:t>.</w:t>
      </w:r>
    </w:p>
    <w:p w14:paraId="411B6B8E" w14:textId="77777777" w:rsidR="00482084" w:rsidRPr="003A67D3" w:rsidRDefault="00482084" w:rsidP="003A67D3">
      <w:pPr>
        <w:rPr>
          <w:rFonts w:cs="Arial"/>
          <w:szCs w:val="20"/>
          <w:lang w:val="es-MX"/>
        </w:rPr>
      </w:pPr>
      <w:r w:rsidRPr="003A67D3">
        <w:rPr>
          <w:rFonts w:cs="Arial"/>
          <w:szCs w:val="20"/>
          <w:lang w:val="es-MX"/>
        </w:rPr>
        <w:t>[</w:t>
      </w:r>
      <w:r w:rsidRPr="003A67D3">
        <w:rPr>
          <w:rFonts w:cs="Arial"/>
          <w:szCs w:val="20"/>
          <w:highlight w:val="lightGray"/>
          <w:lang w:val="es-MX"/>
        </w:rPr>
        <w:t>La Entidad no podrá limitarse exclusivamente a la cuantía del Proceso de Contratación para establecer la complejidad técnica, pues su definición obedece a aspectos técnicos]</w:t>
      </w:r>
    </w:p>
    <w:p w14:paraId="53F9EFF1" w14:textId="014F4B17" w:rsidR="00482084" w:rsidRPr="003A67D3" w:rsidRDefault="00482084" w:rsidP="003A67D3">
      <w:pPr>
        <w:rPr>
          <w:rFonts w:cs="Arial"/>
          <w:lang w:val="es-MX"/>
        </w:rPr>
      </w:pPr>
      <w:r w:rsidRPr="135807E7">
        <w:rPr>
          <w:rFonts w:cs="Arial"/>
          <w:lang w:val="es-MX"/>
        </w:rPr>
        <w:t xml:space="preserve">De conformidad con lo anterior, los requisitos de experiencia son: </w:t>
      </w:r>
      <w:r w:rsidRPr="135807E7">
        <w:rPr>
          <w:rFonts w:cs="Arial"/>
          <w:highlight w:val="lightGray"/>
          <w:lang w:val="es-MX"/>
        </w:rPr>
        <w:t xml:space="preserve">[la Entidad deberá indicar el número de la actividad a contratar y transcribir textualmente lo consignado en la Matriz 1 – </w:t>
      </w:r>
      <w:r w:rsidRPr="135807E7">
        <w:rPr>
          <w:rFonts w:cs="Arial"/>
          <w:highlight w:val="lightGray"/>
          <w:lang w:val="es-MX"/>
        </w:rPr>
        <w:lastRenderedPageBreak/>
        <w:t xml:space="preserve">Experiencia. En caso de requerir combinar experiencia, se procederá según los lineamientos del literal A del </w:t>
      </w:r>
      <w:r w:rsidRPr="00EB1746">
        <w:rPr>
          <w:rFonts w:cs="Arial"/>
          <w:highlight w:val="lightGray"/>
          <w:lang w:val="es-MX"/>
        </w:rPr>
        <w:t>numeral 3.5.2].</w:t>
      </w:r>
    </w:p>
    <w:p w14:paraId="5FEF7D3B" w14:textId="435993BA" w:rsidR="00016758" w:rsidRDefault="00522893" w:rsidP="00D20F9D">
      <w:pPr>
        <w:pStyle w:val="Ttulo3"/>
        <w:numPr>
          <w:ilvl w:val="0"/>
          <w:numId w:val="0"/>
        </w:numPr>
        <w:ind w:left="720" w:hanging="720"/>
        <w:rPr>
          <w:lang w:val="es-MX"/>
        </w:rPr>
      </w:pPr>
      <w:bookmarkStart w:id="165" w:name="_Toc107959653"/>
      <w:bookmarkStart w:id="166" w:name="_Toc107994684"/>
      <w:bookmarkStart w:id="167" w:name="_Toc107959654"/>
      <w:bookmarkStart w:id="168" w:name="_Toc107994685"/>
      <w:bookmarkStart w:id="169" w:name="_Toc107959655"/>
      <w:bookmarkStart w:id="170" w:name="_Toc107994686"/>
      <w:bookmarkStart w:id="171" w:name="_Toc107959656"/>
      <w:bookmarkStart w:id="172" w:name="_Toc107994687"/>
      <w:bookmarkStart w:id="173" w:name="_Toc107959657"/>
      <w:bookmarkStart w:id="174" w:name="_Toc107994688"/>
      <w:bookmarkStart w:id="175" w:name="_Toc176242678"/>
      <w:bookmarkEnd w:id="165"/>
      <w:bookmarkEnd w:id="166"/>
      <w:bookmarkEnd w:id="167"/>
      <w:bookmarkEnd w:id="168"/>
      <w:bookmarkEnd w:id="169"/>
      <w:bookmarkEnd w:id="170"/>
      <w:bookmarkEnd w:id="171"/>
      <w:bookmarkEnd w:id="172"/>
      <w:bookmarkEnd w:id="173"/>
      <w:bookmarkEnd w:id="174"/>
      <w:r>
        <w:rPr>
          <w:caps w:val="0"/>
          <w:lang w:val="es-MX"/>
        </w:rPr>
        <w:t xml:space="preserve">3.5.2 </w:t>
      </w:r>
      <w:r w:rsidR="00C32F9C">
        <w:rPr>
          <w:caps w:val="0"/>
          <w:lang w:val="es-MX"/>
        </w:rPr>
        <w:t>CARACTERÍSTICAS DE LOS CONTRATOS PRESENTADOS PARA ACREDITAR LA EXPERIENCIA EXIGIDA</w:t>
      </w:r>
      <w:bookmarkEnd w:id="175"/>
    </w:p>
    <w:p w14:paraId="535D9525" w14:textId="21E29392" w:rsidR="00585E51" w:rsidRDefault="00585E51" w:rsidP="00585E51">
      <w:pPr>
        <w:rPr>
          <w:lang w:val="es-MX"/>
        </w:rPr>
      </w:pPr>
      <w:r w:rsidRPr="00585E51">
        <w:rPr>
          <w:lang w:val="es-MX"/>
        </w:rPr>
        <w:t>Los contratos para acreditar la experiencia exigida deberán cumplir las siguientes características:</w:t>
      </w:r>
    </w:p>
    <w:p w14:paraId="3BC1F4D3" w14:textId="04D33157" w:rsidR="001545FD" w:rsidRPr="00860705" w:rsidRDefault="00274FE5" w:rsidP="008532FF">
      <w:pPr>
        <w:pStyle w:val="Prrafodelista"/>
        <w:numPr>
          <w:ilvl w:val="0"/>
          <w:numId w:val="23"/>
        </w:numPr>
        <w:spacing w:after="120"/>
        <w:rPr>
          <w:rFonts w:cs="Arial"/>
          <w:szCs w:val="20"/>
          <w:lang w:val="es-MX"/>
        </w:rPr>
      </w:pPr>
      <w:r>
        <w:rPr>
          <w:lang w:val="es-MX"/>
        </w:rPr>
        <w:t>Que hayan contenido la ejecución de</w:t>
      </w:r>
      <w:r w:rsidR="00FD4E2C">
        <w:rPr>
          <w:lang w:val="es-MX"/>
        </w:rPr>
        <w:t xml:space="preserve">: </w:t>
      </w:r>
      <w:r w:rsidR="00B21DE3" w:rsidRPr="00AF5F20">
        <w:rPr>
          <w:highlight w:val="lightGray"/>
          <w:lang w:val="es-MX"/>
        </w:rPr>
        <w:t xml:space="preserve">[En este espacio la Entidad debe incluir, sin modificar, la actividad o actividades </w:t>
      </w:r>
      <w:r w:rsidR="006C779D">
        <w:rPr>
          <w:highlight w:val="lightGray"/>
          <w:lang w:val="es-MX"/>
        </w:rPr>
        <w:t xml:space="preserve">válidas </w:t>
      </w:r>
      <w:r w:rsidR="00B21DE3" w:rsidRPr="00AF5F20">
        <w:rPr>
          <w:highlight w:val="lightGray"/>
          <w:lang w:val="es-MX"/>
        </w:rPr>
        <w:t>para acreditar la experiencia general y especí</w:t>
      </w:r>
      <w:r w:rsidR="005F2AD6" w:rsidRPr="00AF5F20">
        <w:rPr>
          <w:highlight w:val="lightGray"/>
          <w:lang w:val="es-MX"/>
        </w:rPr>
        <w:t xml:space="preserve">fica señaladas en la Matriz 1 – Experiencia. Para definir la experiencia exigible la Entidad tiene que: </w:t>
      </w:r>
      <w:r w:rsidR="006763B0" w:rsidRPr="00AF5F20">
        <w:rPr>
          <w:highlight w:val="lightGray"/>
          <w:lang w:val="es-MX"/>
        </w:rPr>
        <w:t xml:space="preserve">i) identificar el alcance del objeto a contratar, </w:t>
      </w:r>
      <w:proofErr w:type="spellStart"/>
      <w:r w:rsidR="006763B0" w:rsidRPr="00AF5F20">
        <w:rPr>
          <w:highlight w:val="lightGray"/>
          <w:lang w:val="es-MX"/>
        </w:rPr>
        <w:t>ii</w:t>
      </w:r>
      <w:proofErr w:type="spellEnd"/>
      <w:r w:rsidR="006763B0" w:rsidRPr="00AF5F20">
        <w:rPr>
          <w:highlight w:val="lightGray"/>
          <w:lang w:val="es-MX"/>
        </w:rPr>
        <w:t xml:space="preserve">) identificar el tipo de infraestructura de transporte, </w:t>
      </w:r>
      <w:proofErr w:type="spellStart"/>
      <w:r w:rsidR="006763B0" w:rsidRPr="00AF5F20">
        <w:rPr>
          <w:highlight w:val="lightGray"/>
          <w:lang w:val="es-MX"/>
        </w:rPr>
        <w:t>iii</w:t>
      </w:r>
      <w:proofErr w:type="spellEnd"/>
      <w:r w:rsidR="006763B0" w:rsidRPr="00AF5F20">
        <w:rPr>
          <w:highlight w:val="lightGray"/>
          <w:lang w:val="es-MX"/>
        </w:rPr>
        <w:t xml:space="preserve">) verificar las actividades definidas allí y </w:t>
      </w:r>
      <w:proofErr w:type="spellStart"/>
      <w:r w:rsidR="006763B0" w:rsidRPr="00AF5F20">
        <w:rPr>
          <w:highlight w:val="lightGray"/>
          <w:lang w:val="es-MX"/>
        </w:rPr>
        <w:t>iv</w:t>
      </w:r>
      <w:proofErr w:type="spellEnd"/>
      <w:r w:rsidR="006763B0" w:rsidRPr="00AF5F20">
        <w:rPr>
          <w:highlight w:val="lightGray"/>
          <w:lang w:val="es-MX"/>
        </w:rPr>
        <w:t xml:space="preserve">) establecer los requisitos exigibles según la cuantía del Proceso de Contratación, así como los lineamientos </w:t>
      </w:r>
      <w:r w:rsidR="006763B0" w:rsidRPr="00AF5F20">
        <w:rPr>
          <w:rFonts w:cs="Arial"/>
          <w:szCs w:val="20"/>
          <w:highlight w:val="lightGray"/>
          <w:lang w:val="es-MX"/>
        </w:rPr>
        <w:t>para combinación de experiencia entre actividades, en caso de requerirse.</w:t>
      </w:r>
      <w:r w:rsidR="006763B0" w:rsidRPr="00860705">
        <w:rPr>
          <w:rFonts w:cs="Arial"/>
          <w:szCs w:val="20"/>
          <w:lang w:val="es-MX"/>
        </w:rPr>
        <w:t xml:space="preserve"> </w:t>
      </w:r>
      <w:r w:rsidR="00516023" w:rsidRPr="00860705">
        <w:rPr>
          <w:rFonts w:cs="Arial"/>
          <w:szCs w:val="20"/>
          <w:lang w:val="es-MX"/>
        </w:rPr>
        <w:t xml:space="preserve"> </w:t>
      </w:r>
      <w:r w:rsidRPr="00860705">
        <w:rPr>
          <w:rFonts w:cs="Arial"/>
          <w:szCs w:val="20"/>
          <w:lang w:val="es-MX"/>
        </w:rPr>
        <w:t xml:space="preserve"> </w:t>
      </w:r>
    </w:p>
    <w:p w14:paraId="38BB27C5" w14:textId="77777777" w:rsidR="001545FD" w:rsidRPr="00AF5F20" w:rsidRDefault="001545FD" w:rsidP="00C67CE2">
      <w:pPr>
        <w:spacing w:after="120"/>
        <w:ind w:left="1071"/>
        <w:textAlignment w:val="baseline"/>
        <w:rPr>
          <w:rFonts w:eastAsia="Times New Roman" w:cs="Arial"/>
          <w:szCs w:val="20"/>
          <w:lang w:val="es-ES" w:eastAsia="es-CO"/>
        </w:rPr>
      </w:pPr>
      <w:r w:rsidRPr="00AF5F20">
        <w:rPr>
          <w:rFonts w:eastAsia="Times New Roman" w:cs="Arial"/>
          <w:color w:val="000000"/>
          <w:szCs w:val="20"/>
          <w:highlight w:val="lightGray"/>
          <w:lang w:eastAsia="es-ES"/>
        </w:rPr>
        <w:t>De conformidad con lo anterior, la Entidad debe diligenciar este literal, exclusivamente, con lo señalado en la Matriz 1 - Experiencia, sin modificar los requisitos de experiencia general, específica y los % de dimensionamiento, lo cual implicaría la alteración de las reglas del Documento Tipo.</w:t>
      </w:r>
    </w:p>
    <w:p w14:paraId="127D1349" w14:textId="77777777" w:rsidR="001545FD" w:rsidRPr="00AF5F20" w:rsidRDefault="001545FD" w:rsidP="00C67CE2">
      <w:pPr>
        <w:spacing w:after="120"/>
        <w:ind w:left="1071"/>
        <w:textAlignment w:val="baseline"/>
        <w:rPr>
          <w:rFonts w:eastAsia="Times New Roman" w:cs="Arial"/>
          <w:color w:val="000000"/>
          <w:szCs w:val="20"/>
          <w:highlight w:val="lightGray"/>
          <w:lang w:eastAsia="es-ES"/>
        </w:rPr>
      </w:pPr>
      <w:r w:rsidRPr="00AF5F20">
        <w:rPr>
          <w:rFonts w:eastAsia="Times New Roman" w:cs="Arial"/>
          <w:color w:val="000000"/>
          <w:szCs w:val="20"/>
          <w:highlight w:val="lightGray"/>
          <w:lang w:eastAsia="es-ES"/>
        </w:rPr>
        <w:t>Dependiendo del rango en SMMLV, la Entidad deberá exigir la experiencia específica señalada en la Matriz 1 – Experiencia en la(s) actividad(es) requeridas para la ejecución del objeto del contrato. La Entidad únicamente podrá solicitar experiencia específica cuando la Matriz 1 – Experiencia lo establezca</w:t>
      </w:r>
      <w:r w:rsidRPr="00AF5F20">
        <w:rPr>
          <w:rFonts w:eastAsia="Times New Roman" w:cs="Arial"/>
          <w:szCs w:val="20"/>
          <w:lang w:val="es-ES" w:eastAsia="es-CO"/>
        </w:rPr>
        <w:t>.</w:t>
      </w:r>
    </w:p>
    <w:p w14:paraId="7E1C1FF6" w14:textId="77777777" w:rsidR="001545FD" w:rsidRPr="00AF5F20" w:rsidRDefault="001545FD" w:rsidP="00C67CE2">
      <w:pPr>
        <w:spacing w:after="120"/>
        <w:ind w:left="1219" w:hanging="142"/>
        <w:rPr>
          <w:rFonts w:eastAsia="Times New Roman" w:cs="Arial"/>
          <w:color w:val="000000"/>
          <w:szCs w:val="20"/>
          <w:highlight w:val="lightGray"/>
          <w:lang w:eastAsia="es-ES"/>
        </w:rPr>
      </w:pPr>
      <w:r w:rsidRPr="00AF5F20">
        <w:rPr>
          <w:rFonts w:eastAsia="Times New Roman" w:cs="Arial"/>
          <w:color w:val="000000"/>
          <w:szCs w:val="20"/>
          <w:highlight w:val="lightGray"/>
          <w:lang w:eastAsia="es-ES"/>
        </w:rPr>
        <w:t>i) [En el caso que eventualmente se soliciten combinaciones de diferentes actividades a contratar con una misma o diferentes matrices de experiencia,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478A3AE0" w14:textId="15C95AE6" w:rsidR="001545FD" w:rsidRPr="00AF5F20" w:rsidRDefault="001545FD" w:rsidP="00C67CE2">
      <w:pPr>
        <w:spacing w:after="120"/>
        <w:ind w:left="1219"/>
        <w:rPr>
          <w:rFonts w:eastAsia="Times New Roman" w:cs="Arial"/>
          <w:color w:val="000000"/>
          <w:szCs w:val="20"/>
          <w:highlight w:val="lightGray"/>
          <w:lang w:eastAsia="es-ES"/>
        </w:rPr>
      </w:pPr>
      <w:r w:rsidRPr="00AF5F20">
        <w:rPr>
          <w:rFonts w:eastAsia="Times New Roman" w:cs="Arial"/>
          <w:b/>
          <w:bCs/>
          <w:color w:val="000000"/>
          <w:szCs w:val="20"/>
          <w:highlight w:val="lightGray"/>
          <w:lang w:eastAsia="es-ES"/>
        </w:rPr>
        <w:t>Actividad Principal:</w:t>
      </w:r>
      <w:r w:rsidRPr="00AF5F20">
        <w:rPr>
          <w:rFonts w:eastAsia="Times New Roman" w:cs="Arial"/>
          <w:color w:val="000000"/>
          <w:szCs w:val="20"/>
          <w:highlight w:val="lightGray"/>
          <w:lang w:eastAsia="es-ES"/>
        </w:rPr>
        <w:t xml:space="preserve"> [La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04C427B6" w14:textId="375B8394" w:rsidR="001545FD" w:rsidRPr="00C67CE2" w:rsidRDefault="001545FD" w:rsidP="00C67CE2">
      <w:pPr>
        <w:spacing w:after="120"/>
        <w:ind w:left="1219"/>
        <w:rPr>
          <w:rFonts w:eastAsia="Times New Roman" w:cs="Arial"/>
          <w:color w:val="000000"/>
          <w:szCs w:val="20"/>
          <w:highlight w:val="lightGray"/>
          <w:lang w:eastAsia="es-ES"/>
        </w:rPr>
      </w:pPr>
      <w:r w:rsidRPr="00AF5F20">
        <w:rPr>
          <w:rFonts w:eastAsia="Times New Roman" w:cs="Arial"/>
          <w:color w:val="000000"/>
          <w:szCs w:val="20"/>
          <w:highlight w:val="lightGray"/>
          <w:lang w:eastAsia="es-ES"/>
        </w:rPr>
        <w:t xml:space="preserve">[La Entidad deberá establecer como actividad principal alguna de las “actividades a contratar” definidas en la Matriz 1 – Experiencia de estos Documentos Tipo]. </w:t>
      </w:r>
    </w:p>
    <w:p w14:paraId="7434268A" w14:textId="77777777" w:rsidR="001545FD" w:rsidRPr="00AF5F20" w:rsidRDefault="001545FD" w:rsidP="4171A985">
      <w:pPr>
        <w:spacing w:after="120"/>
        <w:ind w:left="1219"/>
        <w:rPr>
          <w:rFonts w:eastAsia="Times New Roman" w:cs="Arial"/>
          <w:color w:val="000000"/>
          <w:highlight w:val="lightGray"/>
          <w:lang w:eastAsia="es-ES"/>
        </w:rPr>
      </w:pPr>
      <w:r w:rsidRPr="4171A985">
        <w:rPr>
          <w:rFonts w:eastAsia="Times New Roman" w:cs="Arial"/>
          <w:b/>
          <w:bCs/>
          <w:highlight w:val="lightGray"/>
          <w:lang w:eastAsia="es-ES"/>
        </w:rPr>
        <w:t>Actividad Secundaria</w:t>
      </w:r>
      <w:r w:rsidRPr="4171A985">
        <w:rPr>
          <w:rFonts w:eastAsia="Times New Roman" w:cs="Arial"/>
          <w:highlight w:val="lightGray"/>
          <w:lang w:eastAsia="es-ES"/>
        </w:rPr>
        <w:t xml:space="preserve"> </w:t>
      </w:r>
      <w:r w:rsidRPr="4171A985">
        <w:rPr>
          <w:rFonts w:eastAsia="Times New Roman" w:cs="Arial"/>
          <w:b/>
          <w:bCs/>
          <w:highlight w:val="lightGray"/>
          <w:lang w:eastAsia="es-ES"/>
        </w:rPr>
        <w:t>(1)</w:t>
      </w:r>
      <w:r w:rsidRPr="4171A985">
        <w:rPr>
          <w:rFonts w:eastAsia="Times New Roman" w:cs="Arial"/>
          <w:highlight w:val="lightGray"/>
          <w:lang w:eastAsia="es-ES"/>
        </w:rPr>
        <w:t xml:space="preserve">: [La Entidad definirá la actividad secundaria o accesoria aplicable en el Proceso de Contratación de acuerdo con la matriz de experiencia aplicable, ya sea cuando: i) en un mismo proyecto se incluyen otras actividades definidas en la Matriz 1 – Experiencia de estos Documentos Tipo o </w:t>
      </w:r>
      <w:proofErr w:type="spellStart"/>
      <w:r w:rsidRPr="4171A985">
        <w:rPr>
          <w:rFonts w:eastAsia="Times New Roman" w:cs="Arial"/>
          <w:highlight w:val="lightGray"/>
          <w:lang w:eastAsia="es-ES"/>
        </w:rPr>
        <w:t>ii</w:t>
      </w:r>
      <w:proofErr w:type="spellEnd"/>
      <w:r w:rsidRPr="4171A985">
        <w:rPr>
          <w:rFonts w:eastAsia="Times New Roman" w:cs="Arial"/>
          <w:highlight w:val="lightGray"/>
          <w:lang w:eastAsia="es-ES"/>
        </w:rPr>
        <w:t>) cuando en un Proceso de Contratación aplican matrices de experiencia de otros Documentos Tipo y la Entidad considera conveniente incluir dicha experiencia, como por ejemplo: las Matrices de Experiencia de los Documentos Tipo de licitación de obra pública de infraestructura de social o de licitación de obra pública de infraestructura de agua potable y saneamiento básico.]</w:t>
      </w:r>
    </w:p>
    <w:p w14:paraId="0A584161" w14:textId="77777777" w:rsidR="001545FD" w:rsidRPr="00AF5F20" w:rsidRDefault="001545FD" w:rsidP="00C67CE2">
      <w:pPr>
        <w:spacing w:after="120"/>
        <w:ind w:left="1219"/>
        <w:rPr>
          <w:rFonts w:eastAsia="Times New Roman" w:cs="Arial"/>
          <w:color w:val="000000"/>
          <w:szCs w:val="20"/>
          <w:highlight w:val="lightGray"/>
          <w:lang w:eastAsia="es-ES"/>
        </w:rPr>
      </w:pPr>
      <w:r w:rsidRPr="00AF5F20">
        <w:rPr>
          <w:rFonts w:eastAsia="Times New Roman" w:cs="Arial"/>
          <w:b/>
          <w:bCs/>
          <w:color w:val="000000"/>
          <w:szCs w:val="20"/>
          <w:highlight w:val="lightGray"/>
          <w:lang w:eastAsia="es-ES"/>
        </w:rPr>
        <w:t>Actividad Secundaria (2):</w:t>
      </w:r>
      <w:r w:rsidRPr="00AF5F20">
        <w:rPr>
          <w:rFonts w:eastAsia="Times New Roman" w:cs="Arial"/>
          <w:color w:val="000000"/>
          <w:szCs w:val="20"/>
          <w:highlight w:val="lightGray"/>
          <w:lang w:eastAsia="es-ES"/>
        </w:rPr>
        <w:t xml:space="preserve"> [La Entidad diligenciará la experiencia aplicable a esta actividad secundaria de acuerdo con los lineamientos previstos en el párrafo anterior, en caso de que aplique y si considera conveniente incluir dicha experiencia.]</w:t>
      </w:r>
    </w:p>
    <w:p w14:paraId="44F53663" w14:textId="77777777" w:rsidR="001545FD" w:rsidRPr="00AF5F20" w:rsidRDefault="001545FD" w:rsidP="00C67CE2">
      <w:pPr>
        <w:spacing w:after="120"/>
        <w:ind w:left="1219"/>
        <w:rPr>
          <w:rFonts w:eastAsia="Times New Roman" w:cs="Arial"/>
          <w:color w:val="000000"/>
          <w:szCs w:val="20"/>
          <w:highlight w:val="lightGray"/>
          <w:lang w:eastAsia="es-ES"/>
        </w:rPr>
      </w:pPr>
      <w:r w:rsidRPr="00AF5F20">
        <w:rPr>
          <w:rFonts w:eastAsia="Times New Roman" w:cs="Arial"/>
          <w:color w:val="000000"/>
          <w:szCs w:val="20"/>
          <w:highlight w:val="lightGray"/>
          <w:lang w:eastAsia="es-ES"/>
        </w:rPr>
        <w:lastRenderedPageBreak/>
        <w:t>En caso de que se combinen diferentes actividades, la Entidad en este espacio definirá los requisitos de experiencia exigibles conforme</w:t>
      </w:r>
      <w:r w:rsidRPr="00AF5F20">
        <w:rPr>
          <w:rFonts w:eastAsia="Times New Roman" w:cs="Arial"/>
          <w:szCs w:val="20"/>
          <w:highlight w:val="lightGray"/>
          <w:shd w:val="clear" w:color="auto" w:fill="C0C0C0"/>
          <w:lang w:val="es-MX" w:eastAsia="es-CO"/>
        </w:rPr>
        <w:t xml:space="preserve"> </w:t>
      </w:r>
      <w:r w:rsidRPr="00AF5F20">
        <w:rPr>
          <w:rFonts w:eastAsia="Times New Roman" w:cs="Arial"/>
          <w:color w:val="000000"/>
          <w:szCs w:val="20"/>
          <w:highlight w:val="lightGray"/>
          <w:lang w:val="es-MX" w:eastAsia="es-ES"/>
        </w:rPr>
        <w:t>con la Matriz 1 – Experiencia</w:t>
      </w:r>
      <w:r w:rsidRPr="00AF5F20">
        <w:rPr>
          <w:rFonts w:eastAsia="Times New Roman" w:cs="Arial"/>
          <w:color w:val="000000"/>
          <w:szCs w:val="20"/>
          <w:highlight w:val="lightGray"/>
          <w:lang w:eastAsia="es-ES"/>
        </w:rPr>
        <w:t xml:space="preserve">, optando por una de las siguientes alternativas: </w:t>
      </w:r>
    </w:p>
    <w:p w14:paraId="05BC7EFB" w14:textId="38089516" w:rsidR="001545FD" w:rsidRPr="00AF5F20" w:rsidRDefault="001545FD" w:rsidP="00C67CE2">
      <w:pPr>
        <w:spacing w:after="120"/>
        <w:ind w:left="1560" w:hanging="142"/>
        <w:rPr>
          <w:rFonts w:eastAsia="Times New Roman" w:cs="Arial"/>
          <w:color w:val="000000"/>
          <w:szCs w:val="20"/>
          <w:highlight w:val="lightGray"/>
          <w:lang w:eastAsia="es-ES"/>
        </w:rPr>
      </w:pPr>
      <w:r w:rsidRPr="00AF5F20">
        <w:rPr>
          <w:rFonts w:eastAsia="Times New Roman" w:cs="Arial"/>
          <w:color w:val="000000"/>
          <w:szCs w:val="20"/>
          <w:highlight w:val="lightGray"/>
          <w:lang w:eastAsia="es-ES"/>
        </w:rPr>
        <w:t>a)</w:t>
      </w:r>
      <w:r w:rsidR="00FC1E17">
        <w:rPr>
          <w:rFonts w:eastAsia="Times New Roman" w:cs="Arial"/>
          <w:color w:val="000000"/>
          <w:szCs w:val="20"/>
          <w:highlight w:val="lightGray"/>
          <w:lang w:eastAsia="es-ES"/>
        </w:rPr>
        <w:t xml:space="preserve"> </w:t>
      </w:r>
      <w:r w:rsidRPr="00AF5F20">
        <w:rPr>
          <w:rFonts w:eastAsia="Times New Roman" w:cs="Arial"/>
          <w:color w:val="000000"/>
          <w:szCs w:val="20"/>
          <w:highlight w:val="lightGray"/>
          <w:lang w:eastAsia="es-ES"/>
        </w:rPr>
        <w:t xml:space="preserve">No solicitar experiencia para la actividad secundaria, sino únicamente la experiencia de la actividad principal, siempre que esta se trate de una de las actividades definidas en la Matriz 1 – Experiencia de estos Documentos Tipo. </w:t>
      </w:r>
    </w:p>
    <w:p w14:paraId="1F49AEF7" w14:textId="16C32B65" w:rsidR="001545FD" w:rsidRPr="00AF5F20" w:rsidRDefault="001545FD" w:rsidP="65B54A8B">
      <w:pPr>
        <w:spacing w:after="120"/>
        <w:ind w:left="1560" w:hanging="142"/>
        <w:rPr>
          <w:rFonts w:eastAsia="Times New Roman" w:cs="Arial"/>
          <w:color w:val="000000"/>
          <w:highlight w:val="lightGray"/>
          <w:lang w:eastAsia="es-ES"/>
        </w:rPr>
      </w:pPr>
      <w:r w:rsidRPr="138F4948">
        <w:rPr>
          <w:rFonts w:eastAsia="Times New Roman" w:cs="Arial"/>
          <w:highlight w:val="lightGray"/>
          <w:lang w:eastAsia="es-ES"/>
        </w:rPr>
        <w:t>b)</w:t>
      </w:r>
      <w:r w:rsidR="00FC1E17" w:rsidRPr="138F4948">
        <w:rPr>
          <w:rFonts w:eastAsia="Times New Roman" w:cs="Arial"/>
          <w:highlight w:val="lightGray"/>
          <w:lang w:eastAsia="es-ES"/>
        </w:rPr>
        <w:t xml:space="preserve"> </w:t>
      </w:r>
      <w:r w:rsidRPr="138F4948">
        <w:rPr>
          <w:rFonts w:eastAsia="Times New Roman" w:cs="Arial"/>
          <w:highlight w:val="lightGray"/>
          <w:lang w:eastAsia="es-ES"/>
        </w:rPr>
        <w:t>Solicitar la experiencia general y específica de la “actividad a contratar” de la actividad principal y para las demás actividades secundarias a contratar requerir la experiencia general o específica. Esto significa que la Entidad, de acuerdo con el alcance del proyecto decidirá cuál experiencia pedirá para la actividad secundaria. En el evento en que la matriz de experiencia no contemple experiencia específica para la actividad secundaria, se solicitará la experiencia general. En todo caso en la actividad secundaria no será posible exigir la</w:t>
      </w:r>
      <w:r w:rsidR="04ABE6F8" w:rsidRPr="138F4948">
        <w:rPr>
          <w:rFonts w:eastAsia="Times New Roman" w:cs="Arial"/>
          <w:highlight w:val="lightGray"/>
          <w:lang w:eastAsia="es-ES"/>
        </w:rPr>
        <w:t xml:space="preserve"> </w:t>
      </w:r>
      <w:r w:rsidRPr="138F4948">
        <w:rPr>
          <w:rFonts w:eastAsia="Times New Roman" w:cs="Arial"/>
          <w:highlight w:val="lightGray"/>
          <w:lang w:eastAsia="es-ES"/>
        </w:rPr>
        <w:t>experiencia general y la específica, sino solo una de ellas</w:t>
      </w:r>
      <w:r w:rsidR="5F7368F5" w:rsidRPr="138F4948">
        <w:rPr>
          <w:rFonts w:eastAsia="Times New Roman" w:cs="Arial"/>
          <w:highlight w:val="lightGray"/>
          <w:lang w:eastAsia="es-ES"/>
        </w:rPr>
        <w:t>. Deberá incluirse la siguiente nota:</w:t>
      </w:r>
    </w:p>
    <w:p w14:paraId="2A9FE23F" w14:textId="43978757" w:rsidR="001545FD" w:rsidRPr="00EB1746" w:rsidRDefault="005034D1" w:rsidP="65B54A8B">
      <w:pPr>
        <w:spacing w:after="120"/>
        <w:ind w:left="1560"/>
        <w:rPr>
          <w:rFonts w:eastAsia="Times New Roman" w:cs="Arial"/>
          <w:color w:val="000000"/>
          <w:highlight w:val="lightGray"/>
          <w:lang w:eastAsia="es-ES"/>
        </w:rPr>
      </w:pPr>
      <w:r w:rsidRPr="00EB1746">
        <w:rPr>
          <w:rFonts w:eastAsia="Times New Roman" w:cs="Arial"/>
          <w:highlight w:val="lightGray"/>
          <w:lang w:eastAsia="es-ES"/>
        </w:rPr>
        <w:t>[</w:t>
      </w:r>
      <w:r w:rsidR="6EF954AB" w:rsidRPr="00EB1746">
        <w:rPr>
          <w:rFonts w:eastAsia="Times New Roman" w:cs="Arial"/>
          <w:highlight w:val="lightGray"/>
          <w:lang w:eastAsia="es-ES"/>
        </w:rPr>
        <w:t xml:space="preserve">Nota: </w:t>
      </w:r>
      <w:r w:rsidR="001545FD" w:rsidRPr="00EB1746">
        <w:rPr>
          <w:rFonts w:eastAsia="Times New Roman" w:cs="Arial"/>
          <w:highlight w:val="lightGray"/>
          <w:lang w:eastAsia="es-ES"/>
        </w:rPr>
        <w:t>Para la actividad secundaria en caso de requerirse la experiencia específica, se entenderá en el contexto de la experiencia general solicitada en dicha actividad.</w:t>
      </w:r>
      <w:r w:rsidRPr="00EB1746">
        <w:rPr>
          <w:rFonts w:eastAsia="Times New Roman" w:cs="Arial"/>
          <w:highlight w:val="lightGray"/>
          <w:lang w:eastAsia="es-ES"/>
        </w:rPr>
        <w:t>]</w:t>
      </w:r>
      <w:r w:rsidR="001545FD" w:rsidRPr="00EB1746">
        <w:rPr>
          <w:rFonts w:eastAsia="Times New Roman" w:cs="Arial"/>
          <w:highlight w:val="lightGray"/>
          <w:lang w:eastAsia="es-ES"/>
        </w:rPr>
        <w:t xml:space="preserve"> </w:t>
      </w:r>
    </w:p>
    <w:p w14:paraId="61130011" w14:textId="61A94A50" w:rsidR="001545FD" w:rsidRPr="00AF5F20" w:rsidRDefault="001545FD" w:rsidP="00C67CE2">
      <w:pPr>
        <w:spacing w:after="120"/>
        <w:ind w:left="1219" w:hanging="142"/>
        <w:rPr>
          <w:rFonts w:eastAsia="Times New Roman" w:cs="Arial"/>
          <w:color w:val="000000"/>
          <w:szCs w:val="20"/>
          <w:highlight w:val="lightGray"/>
          <w:lang w:eastAsia="es-ES"/>
        </w:rPr>
      </w:pPr>
      <w:proofErr w:type="spellStart"/>
      <w:r w:rsidRPr="00AF5F20">
        <w:rPr>
          <w:rFonts w:eastAsia="Times New Roman" w:cs="Arial"/>
          <w:color w:val="000000"/>
          <w:szCs w:val="20"/>
          <w:highlight w:val="lightGray"/>
          <w:lang w:eastAsia="es-ES"/>
        </w:rPr>
        <w:t>ii</w:t>
      </w:r>
      <w:proofErr w:type="spellEnd"/>
      <w:r w:rsidRPr="00AF5F20">
        <w:rPr>
          <w:rFonts w:eastAsia="Times New Roman" w:cs="Arial"/>
          <w:color w:val="000000"/>
          <w:szCs w:val="20"/>
          <w:highlight w:val="lightGray"/>
          <w:lang w:eastAsia="es-ES"/>
        </w:rPr>
        <w:t xml:space="preserve">) La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acreditación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7BAE0B57" w14:textId="77777777" w:rsidR="001545FD" w:rsidRPr="00AF5F20" w:rsidRDefault="001545FD" w:rsidP="00C67CE2">
      <w:pPr>
        <w:spacing w:after="120"/>
        <w:ind w:left="1214" w:hanging="142"/>
        <w:rPr>
          <w:rFonts w:eastAsia="Times New Roman" w:cs="Arial"/>
          <w:color w:val="000000"/>
          <w:szCs w:val="20"/>
          <w:highlight w:val="lightGray"/>
          <w:lang w:eastAsia="es-ES"/>
        </w:rPr>
      </w:pPr>
      <w:proofErr w:type="spellStart"/>
      <w:r w:rsidRPr="00AF5F20">
        <w:rPr>
          <w:rFonts w:eastAsia="Times New Roman" w:cs="Arial"/>
          <w:color w:val="000000"/>
          <w:szCs w:val="20"/>
          <w:highlight w:val="lightGray"/>
          <w:lang w:eastAsia="es-ES"/>
        </w:rPr>
        <w:t>iii</w:t>
      </w:r>
      <w:proofErr w:type="spellEnd"/>
      <w:r w:rsidRPr="00AF5F20">
        <w:rPr>
          <w:rFonts w:eastAsia="Times New Roman" w:cs="Arial"/>
          <w:color w:val="000000"/>
          <w:szCs w:val="20"/>
          <w:highlight w:val="lightGray"/>
          <w:lang w:eastAsia="es-ES"/>
        </w:rPr>
        <w:t>) 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w:t>
      </w:r>
    </w:p>
    <w:p w14:paraId="1F834189" w14:textId="77777777" w:rsidR="001545FD" w:rsidRPr="00AF5F20" w:rsidRDefault="001545FD" w:rsidP="00C67CE2">
      <w:pPr>
        <w:spacing w:after="120"/>
        <w:ind w:left="1214" w:hanging="142"/>
        <w:rPr>
          <w:rFonts w:eastAsia="Times New Roman" w:cs="Arial"/>
          <w:color w:val="000000"/>
          <w:szCs w:val="20"/>
          <w:highlight w:val="lightGray"/>
          <w:lang w:eastAsia="es-ES"/>
        </w:rPr>
      </w:pPr>
      <w:proofErr w:type="spellStart"/>
      <w:r w:rsidRPr="00AF5F20">
        <w:rPr>
          <w:rFonts w:eastAsia="Times New Roman" w:cs="Arial"/>
          <w:color w:val="000000"/>
          <w:szCs w:val="20"/>
          <w:highlight w:val="lightGray"/>
          <w:lang w:eastAsia="es-ES"/>
        </w:rPr>
        <w:t>iv</w:t>
      </w:r>
      <w:proofErr w:type="spellEnd"/>
      <w:r w:rsidRPr="00AF5F20">
        <w:rPr>
          <w:rFonts w:eastAsia="Times New Roman" w:cs="Arial"/>
          <w:color w:val="000000"/>
          <w:szCs w:val="20"/>
          <w:highlight w:val="lightGray"/>
          <w:lang w:eastAsia="es-ES"/>
        </w:rPr>
        <w:t>) Si en la actividad secundaria se solicita la experiencia específica y ésta contempla más de un requisito, la Entidad escogerá solo la que sea de mayor relevancia para el proyecto a ejecutar.</w:t>
      </w:r>
    </w:p>
    <w:p w14:paraId="0ACA457B" w14:textId="550463C0" w:rsidR="001545FD" w:rsidRPr="00AF5F20" w:rsidRDefault="001545FD" w:rsidP="00C67CE2">
      <w:pPr>
        <w:spacing w:after="120"/>
        <w:ind w:left="1214" w:hanging="142"/>
        <w:rPr>
          <w:rFonts w:eastAsia="Times New Roman" w:cs="Arial"/>
          <w:color w:val="000000"/>
          <w:highlight w:val="lightGray"/>
          <w:lang w:eastAsia="es-ES"/>
        </w:rPr>
      </w:pPr>
      <w:r w:rsidRPr="626EEE41">
        <w:rPr>
          <w:rFonts w:eastAsia="Times New Roman" w:cs="Arial"/>
          <w:highlight w:val="lightGray"/>
          <w:lang w:eastAsia="es-ES"/>
        </w:rPr>
        <w:t xml:space="preserve">v) En los casos en que la Entidad opte por la exigencia de la experiencia específica </w:t>
      </w:r>
      <w:r w:rsidR="33CE5939" w:rsidRPr="69FF259C">
        <w:rPr>
          <w:rFonts w:eastAsia="Times New Roman" w:cs="Arial"/>
          <w:highlight w:val="lightGray"/>
          <w:lang w:eastAsia="es-ES"/>
        </w:rPr>
        <w:t>o general</w:t>
      </w:r>
      <w:r w:rsidRPr="626EEE41">
        <w:rPr>
          <w:rFonts w:eastAsia="Times New Roman" w:cs="Arial"/>
          <w:highlight w:val="lightGray"/>
          <w:lang w:eastAsia="es-ES"/>
        </w:rPr>
        <w:t xml:space="preserve"> para las actividades distintas a la actividad principal, deberá incluirse la siguiente nota:</w:t>
      </w:r>
    </w:p>
    <w:p w14:paraId="5FEFBDE1" w14:textId="37E70657" w:rsidR="001545FD" w:rsidRPr="00D20F9D" w:rsidRDefault="7AB7D273" w:rsidP="39F17FBC">
      <w:pPr>
        <w:spacing w:after="120"/>
        <w:ind w:left="1214"/>
        <w:rPr>
          <w:rFonts w:eastAsia="Times New Roman" w:cs="Arial"/>
          <w:color w:val="000000"/>
          <w:highlight w:val="lightGray"/>
          <w:lang w:eastAsia="es-ES"/>
        </w:rPr>
      </w:pPr>
      <w:r w:rsidRPr="5237F6B2">
        <w:rPr>
          <w:rFonts w:eastAsia="Times New Roman" w:cs="Arial"/>
          <w:highlight w:val="lightGray"/>
          <w:lang w:eastAsia="es-ES"/>
        </w:rPr>
        <w:t>[</w:t>
      </w:r>
      <w:r w:rsidR="001545FD" w:rsidRPr="5237F6B2">
        <w:rPr>
          <w:rFonts w:eastAsia="Times New Roman" w:cs="Arial"/>
          <w:highlight w:val="lightGray"/>
          <w:lang w:eastAsia="es-ES"/>
        </w:rPr>
        <w:t>Nota: Para el caso de experiencias combinadas un Proponente podrá acreditar experiencia en una o más actividades con un contrato o con contratos distintos.</w:t>
      </w:r>
      <w:r w:rsidR="4AFC987A" w:rsidRPr="00D20F9D">
        <w:rPr>
          <w:rFonts w:eastAsia="Times New Roman" w:cs="Arial"/>
          <w:highlight w:val="lightGray"/>
          <w:lang w:eastAsia="es-ES"/>
        </w:rPr>
        <w:t>]</w:t>
      </w:r>
    </w:p>
    <w:p w14:paraId="3D320514" w14:textId="34EB05E8" w:rsidR="001545FD" w:rsidRPr="00AF5F20" w:rsidRDefault="001545FD" w:rsidP="00C67CE2">
      <w:pPr>
        <w:spacing w:after="120"/>
        <w:ind w:left="1213" w:hanging="142"/>
        <w:rPr>
          <w:rFonts w:eastAsia="Times New Roman" w:cs="Arial"/>
          <w:color w:val="000000"/>
          <w:szCs w:val="20"/>
          <w:highlight w:val="lightGray"/>
          <w:lang w:eastAsia="es-ES"/>
        </w:rPr>
      </w:pPr>
      <w:r w:rsidRPr="00AF5F20">
        <w:rPr>
          <w:rFonts w:eastAsia="Times New Roman" w:cs="Arial"/>
          <w:color w:val="000000"/>
          <w:szCs w:val="20"/>
          <w:highlight w:val="lightGray"/>
          <w:lang w:eastAsia="es-ES"/>
        </w:rPr>
        <w:t xml:space="preserve">vi) [En los Procesos de Contratación estructurados por lotes o por </w:t>
      </w:r>
      <w:r w:rsidR="00A00005">
        <w:rPr>
          <w:rFonts w:eastAsia="Times New Roman" w:cs="Arial"/>
          <w:color w:val="000000"/>
          <w:szCs w:val="20"/>
          <w:highlight w:val="lightGray"/>
          <w:lang w:eastAsia="es-ES"/>
        </w:rPr>
        <w:t>segmento</w:t>
      </w:r>
      <w:r w:rsidRPr="00AF5F20">
        <w:rPr>
          <w:rFonts w:eastAsia="Times New Roman" w:cs="Arial"/>
          <w:color w:val="000000"/>
          <w:szCs w:val="20"/>
          <w:highlight w:val="lightGray"/>
          <w:lang w:eastAsia="es-ES"/>
        </w:rPr>
        <w:t>, la Entidad establecerá la experiencia de cada uno de ellos, de acuerdo con las actividades definidas en la matriz de experiencia aplicable]</w:t>
      </w:r>
    </w:p>
    <w:p w14:paraId="1E05F50C" w14:textId="374E6801" w:rsidR="00585E51" w:rsidRPr="00F23EF4" w:rsidRDefault="190D8FEE" w:rsidP="29E67451">
      <w:pPr>
        <w:spacing w:after="120"/>
        <w:ind w:left="1213"/>
        <w:rPr>
          <w:rFonts w:cs="Arial"/>
          <w:lang w:val="es-MX"/>
        </w:rPr>
      </w:pPr>
      <w:r w:rsidRPr="29E67451">
        <w:rPr>
          <w:rFonts w:eastAsia="Times New Roman" w:cs="Arial"/>
          <w:highlight w:val="lightGray"/>
          <w:lang w:eastAsia="es-ES"/>
        </w:rPr>
        <w:t xml:space="preserve">[La experiencia que deberá acreditar el Proponente será la establecida por la Entidad de forma independiente para cada uno de los lotes o </w:t>
      </w:r>
      <w:r w:rsidR="004720D2">
        <w:rPr>
          <w:rFonts w:eastAsia="Times New Roman" w:cs="Arial"/>
          <w:highlight w:val="lightGray"/>
          <w:lang w:eastAsia="es-ES"/>
        </w:rPr>
        <w:t xml:space="preserve">segmento </w:t>
      </w:r>
      <w:r w:rsidRPr="29E67451">
        <w:rPr>
          <w:rFonts w:eastAsia="Times New Roman" w:cs="Arial"/>
          <w:highlight w:val="lightGray"/>
          <w:lang w:eastAsia="es-ES"/>
        </w:rPr>
        <w:t xml:space="preserve">de acuerdo con las </w:t>
      </w:r>
      <w:r w:rsidRPr="29E67451">
        <w:rPr>
          <w:rFonts w:eastAsia="Times New Roman" w:cs="Arial"/>
          <w:highlight w:val="lightGray"/>
          <w:lang w:eastAsia="es-ES"/>
        </w:rPr>
        <w:lastRenderedPageBreak/>
        <w:t>actividades definidas en la matriz de experiencia aplicable en el respectivo proyecto de infraestructura de transporte, en el literal A de esta sección].</w:t>
      </w:r>
    </w:p>
    <w:p w14:paraId="65968029" w14:textId="350AD055" w:rsidR="00585E51" w:rsidRPr="00585E51" w:rsidRDefault="43C89703" w:rsidP="008532FF">
      <w:pPr>
        <w:pStyle w:val="Prrafodelista"/>
        <w:numPr>
          <w:ilvl w:val="0"/>
          <w:numId w:val="23"/>
        </w:numPr>
        <w:spacing w:after="120"/>
        <w:ind w:left="1072"/>
        <w:rPr>
          <w:lang w:val="es-MX"/>
        </w:rPr>
      </w:pPr>
      <w:r w:rsidRPr="29E67451">
        <w:rPr>
          <w:lang w:val="es-MX"/>
        </w:rPr>
        <w:t xml:space="preserve">Estar </w:t>
      </w:r>
      <w:r w:rsidR="32E04CF4" w:rsidRPr="29E67451">
        <w:rPr>
          <w:lang w:val="es-MX"/>
        </w:rPr>
        <w:t>relacionados en el Formato 3 – Experiencia con el número consecutivo del contrato en el RUP. Los Proponentes Plurales deben indicar qué integrante aporta cada uno de los contratos señalados en el Formato 3 – Experiencia. Este documento debe presentarlo el Proponente Plural y no sus integrantes.</w:t>
      </w:r>
    </w:p>
    <w:p w14:paraId="4938C587" w14:textId="55F8B638" w:rsidR="00320767" w:rsidRPr="00EB1746" w:rsidRDefault="00320767" w:rsidP="00C67CE2">
      <w:pPr>
        <w:spacing w:after="120"/>
        <w:ind w:left="1072"/>
        <w:rPr>
          <w:lang w:val="es-MX"/>
        </w:rPr>
      </w:pPr>
      <w:r w:rsidRPr="3A71A97C">
        <w:rPr>
          <w:lang w:val="es-MX"/>
        </w:rPr>
        <w:t>Si el Propone</w:t>
      </w:r>
      <w:r w:rsidRPr="00EB1746">
        <w:rPr>
          <w:lang w:val="es-MX"/>
        </w:rPr>
        <w:t>nte no diligencia el Formato 3 – Experiencia, la Entidad pedirá su subsanación en los términos del numeral 1.6. En caso de que el oferente no subsane se tendrán en cuenta 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los bienes o servicios adicionales a la obra pública de infraestructura de transporte, en caso de que aplique.</w:t>
      </w:r>
    </w:p>
    <w:p w14:paraId="3EFB3A1F" w14:textId="77777777" w:rsidR="00320767" w:rsidRPr="00EB1746" w:rsidRDefault="00320767" w:rsidP="00AF5F20">
      <w:pPr>
        <w:spacing w:after="120"/>
        <w:ind w:left="1072"/>
        <w:rPr>
          <w:lang w:val="es-MX"/>
        </w:rPr>
      </w:pPr>
      <w:r w:rsidRPr="00EB1746">
        <w:rPr>
          <w:lang w:val="es-MX"/>
        </w:rPr>
        <w:t xml:space="preserve">Tratándose de Proponentes que acrediten la calidad de </w:t>
      </w:r>
      <w:proofErr w:type="spellStart"/>
      <w:r w:rsidRPr="00EB1746">
        <w:rPr>
          <w:lang w:val="es-MX"/>
        </w:rPr>
        <w:t>Mipyme</w:t>
      </w:r>
      <w:proofErr w:type="spellEnd"/>
      <w:r w:rsidRPr="00EB1746">
        <w:rPr>
          <w:lang w:val="es-MX"/>
        </w:rPr>
        <w:t xml:space="preserve"> o emprendimientos y empresas de mujeres con domicilio en el territorio nacional, se tendrán en cuenta como máximo los seis (6) contratos aportados de mayor valor. En caso de que el Proponente pruebe la calidad de </w:t>
      </w:r>
      <w:proofErr w:type="spellStart"/>
      <w:r w:rsidRPr="00EB1746">
        <w:rPr>
          <w:lang w:val="es-MX"/>
        </w:rPr>
        <w:t>Mipyme</w:t>
      </w:r>
      <w:proofErr w:type="spellEnd"/>
      <w:r w:rsidRPr="00EB1746">
        <w:rPr>
          <w:lang w:val="es-MX"/>
        </w:rPr>
        <w:t xml:space="preserve"> y de emprendimiento y empresa de mujer con domicilio en el territorio nacional de manera conjunta, se valdrán como máximo los siete (7) contratos aportados de mayor valor. </w:t>
      </w:r>
    </w:p>
    <w:p w14:paraId="59BF8494" w14:textId="68E6C009" w:rsidR="00585E51" w:rsidRPr="00EB1746" w:rsidRDefault="00320767" w:rsidP="00AF5F20">
      <w:pPr>
        <w:spacing w:after="120"/>
        <w:ind w:left="1072"/>
        <w:rPr>
          <w:lang w:val="es-MX"/>
        </w:rPr>
      </w:pPr>
      <w:r w:rsidRPr="00EB1746">
        <w:rPr>
          <w:lang w:val="es-MX"/>
        </w:rPr>
        <w:t xml:space="preserve">El Formato 3 – Experiencia deberá aportarse diligenciado </w:t>
      </w:r>
      <w:r w:rsidR="7C5C598C" w:rsidRPr="00EB1746">
        <w:rPr>
          <w:lang w:val="es-MX"/>
        </w:rPr>
        <w:t>preferiblemente</w:t>
      </w:r>
      <w:r w:rsidRPr="00EB1746">
        <w:rPr>
          <w:lang w:val="es-MX"/>
        </w:rPr>
        <w:t xml:space="preserve"> en formato Excel.</w:t>
      </w:r>
    </w:p>
    <w:p w14:paraId="6381725E" w14:textId="32B2C498" w:rsidR="00631565" w:rsidRDefault="00585E51" w:rsidP="008532FF">
      <w:pPr>
        <w:pStyle w:val="Prrafodelista"/>
        <w:numPr>
          <w:ilvl w:val="0"/>
          <w:numId w:val="23"/>
        </w:numPr>
        <w:spacing w:after="120"/>
        <w:ind w:left="1072"/>
        <w:rPr>
          <w:lang w:val="es-MX"/>
        </w:rPr>
      </w:pPr>
      <w:r w:rsidRPr="00EB1746">
        <w:rPr>
          <w:lang w:val="es-MX"/>
        </w:rPr>
        <w:t xml:space="preserve">El </w:t>
      </w:r>
      <w:r w:rsidR="00631565" w:rsidRPr="00EB1746">
        <w:rPr>
          <w:lang w:val="es-MX"/>
        </w:rPr>
        <w:t>Proponente podrá acreditar la experiencia solicitada con mínimo uno (1) y máximo cinco (5) contratos, los cuales serán evaluados teniendo en cuenta la tabla del numeral 3.5.8</w:t>
      </w:r>
      <w:r w:rsidR="00631565" w:rsidRPr="3A71A97C">
        <w:rPr>
          <w:lang w:val="es-MX"/>
        </w:rPr>
        <w:t xml:space="preserve"> del Pliego de Condiciones, así como el contenido de la Matriz 1 – Experiencia. </w:t>
      </w:r>
      <w:r w:rsidR="00631565" w:rsidRPr="3A71A97C">
        <w:rPr>
          <w:highlight w:val="lightGray"/>
          <w:lang w:val="es-MX"/>
        </w:rPr>
        <w:t xml:space="preserve">[En los procesos estructurados por lotes o por </w:t>
      </w:r>
      <w:r w:rsidR="004720D2">
        <w:rPr>
          <w:highlight w:val="lightGray"/>
          <w:lang w:val="es-MX"/>
        </w:rPr>
        <w:t>segmento</w:t>
      </w:r>
      <w:r w:rsidR="00631565" w:rsidRPr="3A71A97C">
        <w:rPr>
          <w:highlight w:val="lightGray"/>
          <w:lang w:val="es-MX"/>
        </w:rPr>
        <w:t xml:space="preserve">, el Proponente podrá aportar mínimo uno (1) y máximo cinco (5) contratos para cada uno de los lotes o </w:t>
      </w:r>
      <w:r w:rsidR="00487595">
        <w:rPr>
          <w:highlight w:val="lightGray"/>
          <w:lang w:val="es-MX"/>
        </w:rPr>
        <w:t>segmento</w:t>
      </w:r>
      <w:r w:rsidR="00631565" w:rsidRPr="3A71A97C">
        <w:rPr>
          <w:highlight w:val="lightGray"/>
          <w:lang w:val="es-MX"/>
        </w:rPr>
        <w:t xml:space="preserve"> o podrá allegar los mismos para todos los lotes o </w:t>
      </w:r>
      <w:r w:rsidR="004720D2">
        <w:rPr>
          <w:highlight w:val="lightGray"/>
          <w:lang w:val="es-MX"/>
        </w:rPr>
        <w:t>segmento</w:t>
      </w:r>
      <w:r w:rsidR="00631565" w:rsidRPr="3A71A97C">
        <w:rPr>
          <w:highlight w:val="lightGray"/>
          <w:lang w:val="es-MX"/>
        </w:rPr>
        <w:t>]</w:t>
      </w:r>
      <w:r w:rsidR="00631565" w:rsidRPr="3A71A97C">
        <w:rPr>
          <w:lang w:val="es-MX"/>
        </w:rPr>
        <w:t xml:space="preserve">. </w:t>
      </w:r>
    </w:p>
    <w:p w14:paraId="1B12A52D" w14:textId="77777777" w:rsidR="00B274A1" w:rsidRPr="00631565" w:rsidRDefault="00B274A1" w:rsidP="00B274A1">
      <w:pPr>
        <w:pStyle w:val="Prrafodelista"/>
        <w:spacing w:after="120"/>
        <w:ind w:left="1072"/>
        <w:rPr>
          <w:lang w:val="es-MX"/>
        </w:rPr>
      </w:pPr>
    </w:p>
    <w:p w14:paraId="352D9A78" w14:textId="77777777" w:rsidR="00631565" w:rsidRPr="00631565" w:rsidRDefault="00631565" w:rsidP="00AF5F20">
      <w:pPr>
        <w:pStyle w:val="Prrafodelista"/>
        <w:spacing w:after="120"/>
        <w:ind w:left="1072"/>
        <w:contextualSpacing w:val="0"/>
        <w:rPr>
          <w:lang w:val="es-MX"/>
        </w:rPr>
      </w:pPr>
      <w:r w:rsidRPr="00631565">
        <w:rPr>
          <w:lang w:val="es-MX"/>
        </w:rPr>
        <w:t xml:space="preserve">El Proponente persona natural o jurídica que acredite la calidad de </w:t>
      </w:r>
      <w:proofErr w:type="spellStart"/>
      <w:r w:rsidRPr="00631565">
        <w:rPr>
          <w:lang w:val="es-MX"/>
        </w:rPr>
        <w:t>Mipyme</w:t>
      </w:r>
      <w:proofErr w:type="spellEnd"/>
      <w:r w:rsidRPr="00631565">
        <w:rPr>
          <w:lang w:val="es-MX"/>
        </w:rPr>
        <w:t xml:space="preserve"> o de emprendimiento y empresa de mujer con domicilio en el territorio nacional de conformidad con lo previsto en el artículo 2.2.1.13.2.2 del Decreto 1074 de 2015 y los artículos 2.2.1.2.4.2.4. y 2.2.1.2.4.2.14 del Decreto 1082 de 2015, o las normas que los modifiquen, sustituyan o complementen, podrá probar la experiencia solicitada con un (1) contrato adicional a los cinco (5) inicialmente previstos, para un máximo de seis (6) contratos.</w:t>
      </w:r>
    </w:p>
    <w:p w14:paraId="318BB8E6" w14:textId="77777777" w:rsidR="00631565" w:rsidRPr="00631565" w:rsidRDefault="00631565" w:rsidP="00AF5F20">
      <w:pPr>
        <w:pStyle w:val="Prrafodelista"/>
        <w:spacing w:after="120"/>
        <w:ind w:left="1072"/>
        <w:contextualSpacing w:val="0"/>
        <w:rPr>
          <w:lang w:val="es-MX"/>
        </w:rPr>
      </w:pPr>
      <w:r w:rsidRPr="00631565">
        <w:rPr>
          <w:lang w:val="es-MX"/>
        </w:rPr>
        <w:t xml:space="preserve">En caso de que el Proponente persona natural o jurídica acredite la calidad de </w:t>
      </w:r>
      <w:proofErr w:type="spellStart"/>
      <w:r w:rsidRPr="00631565">
        <w:rPr>
          <w:lang w:val="es-MX"/>
        </w:rPr>
        <w:t>Mipyme</w:t>
      </w:r>
      <w:proofErr w:type="spellEnd"/>
      <w:r w:rsidRPr="00631565">
        <w:rPr>
          <w:lang w:val="es-MX"/>
        </w:rPr>
        <w:t xml:space="preserve"> y de emprendimiento y empresa de mujer con domicilio en el territorio nacional de manera conjunta, podrá demostrar la experiencia solicitada con dos (2) contratos adicionales a los cinco (5) inicialmente previstos, para un máximo de siete (7).</w:t>
      </w:r>
    </w:p>
    <w:p w14:paraId="58411816" w14:textId="77777777" w:rsidR="00631565" w:rsidRPr="00631565" w:rsidRDefault="00631565" w:rsidP="00AF5F20">
      <w:pPr>
        <w:pStyle w:val="Prrafodelista"/>
        <w:spacing w:after="120"/>
        <w:ind w:left="1072"/>
        <w:contextualSpacing w:val="0"/>
        <w:rPr>
          <w:lang w:val="es-MX"/>
        </w:rPr>
      </w:pPr>
      <w:r w:rsidRPr="00631565">
        <w:rPr>
          <w:lang w:val="es-MX"/>
        </w:rPr>
        <w:t xml:space="preserve">Para el caso de Proponentes Plurales bastará con que uno de sus integrantes tenga una participación igual o superior al diez por ciento (10 %) en el Consorcio o en la Unión Temporal y acredite la calidad de </w:t>
      </w:r>
      <w:proofErr w:type="spellStart"/>
      <w:r w:rsidRPr="00631565">
        <w:rPr>
          <w:lang w:val="es-MX"/>
        </w:rPr>
        <w:t>Mipyme</w:t>
      </w:r>
      <w:proofErr w:type="spellEnd"/>
      <w:r w:rsidRPr="00631565">
        <w:rPr>
          <w:lang w:val="es-MX"/>
        </w:rPr>
        <w:t xml:space="preserve"> o emprendimiento y empresa de mujer de conformidad con lo previsto en el artículo 2.2.1.13.2.2 del Decreto 1074 de 2015 y los artículos 2.2.1.2.4.2.4. y 2.2.1.2.4.2.14 del Decreto 1082 de 2015, o las normas que los modifiquen, sustituyan o complementen, para probar la experiencia solicitada con un (1) </w:t>
      </w:r>
      <w:r w:rsidRPr="00631565">
        <w:rPr>
          <w:lang w:val="es-MX"/>
        </w:rPr>
        <w:lastRenderedPageBreak/>
        <w:t xml:space="preserve">contrato adicional a los cinco (5) inicialmente contemplados, para un máximo de seis (6) contratos. </w:t>
      </w:r>
    </w:p>
    <w:p w14:paraId="5445D73D" w14:textId="77777777" w:rsidR="00631565" w:rsidRPr="00631565" w:rsidRDefault="00631565" w:rsidP="00AF5F20">
      <w:pPr>
        <w:pStyle w:val="Prrafodelista"/>
        <w:spacing w:after="120"/>
        <w:ind w:left="1072"/>
        <w:contextualSpacing w:val="0"/>
        <w:rPr>
          <w:lang w:val="es-MX"/>
        </w:rPr>
      </w:pPr>
      <w:r w:rsidRPr="00631565">
        <w:rPr>
          <w:lang w:val="es-MX"/>
        </w:rPr>
        <w:t xml:space="preserve">En caso de que el mismo integrante u otro que haga parte del Proponente Plural tenga una participación igual o superior al diez por ciento (10 %) en el Consorcio o en la Unión Temporal y acredite la calidad de </w:t>
      </w:r>
      <w:proofErr w:type="spellStart"/>
      <w:r w:rsidRPr="00631565">
        <w:rPr>
          <w:lang w:val="es-MX"/>
        </w:rPr>
        <w:t>Mipyme</w:t>
      </w:r>
      <w:proofErr w:type="spellEnd"/>
      <w:r w:rsidRPr="00631565">
        <w:rPr>
          <w:lang w:val="es-MX"/>
        </w:rPr>
        <w:t xml:space="preserve"> y de emprendimiento y empresa de mujer con domicilio en el territorio nacional de manera conjunta o separada, podrá demostrar la experiencia solicitada con dos (2) contratos adicionales a los cinco (5) inicialmente previstos, para un máximo de siete (7) contratos. En todo caso no será posible aportar más de dos (2) contratos adicionales aun cuando otros integrantes del Proponente Plural también cumplan las condiciones previamente definidas.</w:t>
      </w:r>
    </w:p>
    <w:p w14:paraId="7434ED4C" w14:textId="77777777" w:rsidR="00B274A1" w:rsidRDefault="00631565" w:rsidP="65B54A8B">
      <w:pPr>
        <w:pStyle w:val="Prrafodelista"/>
        <w:spacing w:after="120"/>
        <w:ind w:left="1072"/>
        <w:rPr>
          <w:lang w:val="es-MX"/>
        </w:rPr>
      </w:pPr>
      <w:r w:rsidRPr="65B54A8B">
        <w:rPr>
          <w:lang w:val="es-MX"/>
        </w:rPr>
        <w:t xml:space="preserve">Para acreditar la condición de </w:t>
      </w:r>
      <w:proofErr w:type="spellStart"/>
      <w:r w:rsidRPr="65B54A8B">
        <w:rPr>
          <w:lang w:val="es-MX"/>
        </w:rPr>
        <w:t>Mipyme</w:t>
      </w:r>
      <w:proofErr w:type="spellEnd"/>
      <w:r w:rsidRPr="65B54A8B">
        <w:rPr>
          <w:lang w:val="es-MX"/>
        </w:rPr>
        <w:t>, el Proponente entregará copia del certificado del Registro Único de Proponentes, el cual deberá encontrarse vigente y en firme al momento de su presentación. Por su parte, la condición de emprendimientos y/o empresas de mujeres se probará mediante el diligenciamiento del Formato 12 – Acreditación de emprendimientos y empresas de mujeres, el cual deberá aportarse con la documentación requerida en el artículo 2.2.1.2.4.2.14 del Decreto 1082 de 2015, o la norma que lo modifique, complemente o sustituya.</w:t>
      </w:r>
    </w:p>
    <w:p w14:paraId="165F116F" w14:textId="3557611A" w:rsidR="00631565" w:rsidRPr="00631565" w:rsidRDefault="00631565" w:rsidP="65B54A8B">
      <w:pPr>
        <w:pStyle w:val="Prrafodelista"/>
        <w:spacing w:after="120"/>
        <w:ind w:left="1072"/>
        <w:rPr>
          <w:lang w:val="es-MX"/>
        </w:rPr>
      </w:pPr>
      <w:r w:rsidRPr="65B54A8B">
        <w:rPr>
          <w:lang w:val="es-MX"/>
        </w:rPr>
        <w:t xml:space="preserve"> </w:t>
      </w:r>
    </w:p>
    <w:p w14:paraId="582C93BC" w14:textId="77777777" w:rsidR="00631565" w:rsidRPr="00631565" w:rsidRDefault="00631565" w:rsidP="65B54A8B">
      <w:pPr>
        <w:pStyle w:val="Prrafodelista"/>
        <w:spacing w:after="120"/>
        <w:ind w:left="1072"/>
        <w:rPr>
          <w:lang w:val="es-MX"/>
        </w:rPr>
      </w:pPr>
      <w:r w:rsidRPr="65B54A8B">
        <w:rPr>
          <w:lang w:val="es-MX"/>
        </w:rPr>
        <w:t>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los bienes y servicios ajenos a la obra pública de infraestructura de transporte.</w:t>
      </w:r>
    </w:p>
    <w:p w14:paraId="3224CD35" w14:textId="77777777" w:rsidR="00B274A1" w:rsidRDefault="00B274A1" w:rsidP="65B54A8B">
      <w:pPr>
        <w:pStyle w:val="Prrafodelista"/>
        <w:spacing w:after="120"/>
        <w:ind w:left="1072"/>
        <w:rPr>
          <w:highlight w:val="lightGray"/>
          <w:lang w:val="es-MX"/>
        </w:rPr>
      </w:pPr>
    </w:p>
    <w:p w14:paraId="1C28B055" w14:textId="2D80680F" w:rsidR="00631565" w:rsidRPr="00986CFC" w:rsidRDefault="00631565" w:rsidP="65B54A8B">
      <w:pPr>
        <w:pStyle w:val="Prrafodelista"/>
        <w:spacing w:after="120"/>
        <w:ind w:left="1072"/>
        <w:rPr>
          <w:lang w:val="es-MX"/>
        </w:rPr>
      </w:pPr>
      <w:r w:rsidRPr="65B54A8B">
        <w:rPr>
          <w:highlight w:val="lightGray"/>
          <w:lang w:val="es-MX"/>
        </w:rPr>
        <w:t xml:space="preserve">[En las convocatorias limitadas a </w:t>
      </w:r>
      <w:proofErr w:type="spellStart"/>
      <w:r w:rsidRPr="65B54A8B">
        <w:rPr>
          <w:highlight w:val="lightGray"/>
          <w:lang w:val="es-MX"/>
        </w:rPr>
        <w:t>Mipyme</w:t>
      </w:r>
      <w:proofErr w:type="spellEnd"/>
      <w:r w:rsidRPr="65B54A8B">
        <w:rPr>
          <w:highlight w:val="lightGray"/>
          <w:lang w:val="es-MX"/>
        </w:rPr>
        <w:t>, únicamente se aplicará este criterio diferencial respecto de los emprendimientos y empresas de mujeres]</w:t>
      </w:r>
      <w:r w:rsidR="00615E89" w:rsidRPr="65B54A8B">
        <w:rPr>
          <w:highlight w:val="lightGray"/>
          <w:lang w:val="es-MX"/>
        </w:rPr>
        <w:t>.</w:t>
      </w:r>
    </w:p>
    <w:p w14:paraId="01781DF6" w14:textId="5852ADA9" w:rsidR="00585E51" w:rsidRPr="00585E51" w:rsidRDefault="00585E51" w:rsidP="008532FF">
      <w:pPr>
        <w:pStyle w:val="Prrafodelista"/>
        <w:numPr>
          <w:ilvl w:val="0"/>
          <w:numId w:val="23"/>
        </w:numPr>
        <w:spacing w:after="120"/>
        <w:ind w:left="1066" w:hanging="709"/>
        <w:contextualSpacing w:val="0"/>
        <w:rPr>
          <w:lang w:val="es-MX"/>
        </w:rPr>
      </w:pPr>
      <w:r w:rsidRPr="00585E51">
        <w:rPr>
          <w:lang w:val="es-MX"/>
        </w:rPr>
        <w:t xml:space="preserve">Deben haber terminado antes de la fecha de cierre del presente proceso de contratación. </w:t>
      </w:r>
    </w:p>
    <w:p w14:paraId="4D8C2106" w14:textId="406DAC89" w:rsidR="009965EF" w:rsidRPr="009965EF" w:rsidRDefault="00585E51" w:rsidP="008532FF">
      <w:pPr>
        <w:pStyle w:val="Prrafodelista"/>
        <w:numPr>
          <w:ilvl w:val="0"/>
          <w:numId w:val="23"/>
        </w:numPr>
        <w:spacing w:after="120"/>
        <w:ind w:left="1072"/>
        <w:contextualSpacing w:val="0"/>
        <w:rPr>
          <w:lang w:val="es-MX"/>
        </w:rPr>
      </w:pPr>
      <w:r w:rsidRPr="009965EF">
        <w:rPr>
          <w:lang w:val="es-MX"/>
        </w:rPr>
        <w:t xml:space="preserve">Para </w:t>
      </w:r>
      <w:r w:rsidR="009965EF" w:rsidRPr="009965EF">
        <w:rPr>
          <w:lang w:val="es-MX"/>
        </w:rPr>
        <w:t>los contratos que sean aportados por personas jurídicas que no cuentan con más de tres (3) años de constituidas, que pretendan acreditar la experiencia de sus socios, accionistas o constituyentes, de conformidad con la posibilidad establecida en el numeral 2.5 del artículo 2.2.1.1.1.5.2. del Decreto 1082 de 2015, además del RUP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299ED7D7" w14:textId="008B69E6" w:rsidR="009965EF" w:rsidRPr="00B274A1" w:rsidRDefault="009965EF" w:rsidP="00AF5F20">
      <w:pPr>
        <w:pStyle w:val="Prrafodelista"/>
        <w:spacing w:after="120"/>
        <w:ind w:left="1072"/>
        <w:contextualSpacing w:val="0"/>
        <w:rPr>
          <w:lang w:val="es-MX"/>
        </w:rPr>
      </w:pPr>
      <w:r w:rsidRPr="009965EF">
        <w:rPr>
          <w:lang w:val="es-MX"/>
        </w:rPr>
        <w:t xml:space="preserve">De acuerdo con el inciso anterior, en los casos en que se presente un Proponente Plural conformado por una persona jurídica, en conjunto con sus socios, accionistas o constituyentes y se alleguen contratos en los que estos le hayan transferido experiencia a aquella, solo podrán ser acreditados como experiencia en el Proceso de Contratación por uno de los integrantes, de manera tal que al Proponente Plural solo podrá avalársele </w:t>
      </w:r>
      <w:r w:rsidRPr="00B274A1">
        <w:rPr>
          <w:lang w:val="es-MX"/>
        </w:rPr>
        <w:t>una misma experiencia una sola vez.</w:t>
      </w:r>
    </w:p>
    <w:p w14:paraId="4C2A08F7" w14:textId="50AFD408" w:rsidR="00585E51" w:rsidRPr="00B274A1" w:rsidRDefault="00585E51" w:rsidP="008532FF">
      <w:pPr>
        <w:pStyle w:val="Prrafodelista"/>
        <w:numPr>
          <w:ilvl w:val="0"/>
          <w:numId w:val="23"/>
        </w:numPr>
        <w:spacing w:after="120"/>
        <w:contextualSpacing w:val="0"/>
        <w:rPr>
          <w:lang w:val="es-MX"/>
        </w:rPr>
      </w:pPr>
      <w:r w:rsidRPr="00B274A1">
        <w:rPr>
          <w:lang w:val="es-MX"/>
        </w:rPr>
        <w:t>La experiencia a la que se refiere este numeral podrá ser validada mediante los documentos establecidos en el pliego de condiciones señalados en el numeral 3.5.</w:t>
      </w:r>
      <w:r w:rsidR="00F20527" w:rsidRPr="00B274A1">
        <w:rPr>
          <w:lang w:val="es-MX"/>
        </w:rPr>
        <w:t>6</w:t>
      </w:r>
      <w:r w:rsidRPr="00B274A1">
        <w:rPr>
          <w:lang w:val="es-MX"/>
        </w:rPr>
        <w:t>.</w:t>
      </w:r>
    </w:p>
    <w:p w14:paraId="03A6C75F" w14:textId="1A2D4C2D" w:rsidR="00585E51" w:rsidRPr="00B274A1" w:rsidRDefault="43C89703" w:rsidP="008532FF">
      <w:pPr>
        <w:pStyle w:val="Prrafodelista"/>
        <w:numPr>
          <w:ilvl w:val="0"/>
          <w:numId w:val="23"/>
        </w:numPr>
        <w:spacing w:after="120"/>
        <w:rPr>
          <w:rFonts w:eastAsia="Calibri" w:cs="Arial"/>
          <w:lang w:val="es-MX"/>
        </w:rPr>
      </w:pPr>
      <w:r w:rsidRPr="00B274A1">
        <w:rPr>
          <w:lang w:val="es-MX"/>
        </w:rPr>
        <w:t xml:space="preserve">Para proyectos de </w:t>
      </w:r>
      <w:r w:rsidRPr="00B274A1">
        <w:rPr>
          <w:color w:val="auto"/>
          <w:lang w:val="es-MX"/>
        </w:rPr>
        <w:t xml:space="preserve">infraestructura vial que se hayan realizado fuera del territorio nacional, se consideran “Carreteras primarias” </w:t>
      </w:r>
      <w:r w:rsidR="144D3588" w:rsidRPr="00B274A1">
        <w:rPr>
          <w:color w:val="auto"/>
          <w:lang w:val="es-MX"/>
        </w:rPr>
        <w:t xml:space="preserve">y </w:t>
      </w:r>
      <w:r w:rsidR="3F8D2859" w:rsidRPr="00B274A1">
        <w:rPr>
          <w:color w:val="auto"/>
          <w:lang w:val="es-MX"/>
        </w:rPr>
        <w:t xml:space="preserve">“Carreteras o Vías Secundarias” </w:t>
      </w:r>
      <w:r w:rsidRPr="00B274A1">
        <w:rPr>
          <w:color w:val="auto"/>
          <w:lang w:val="es-MX"/>
        </w:rPr>
        <w:t xml:space="preserve">aquellas </w:t>
      </w:r>
      <w:r w:rsidRPr="00B274A1">
        <w:rPr>
          <w:lang w:val="es-MX"/>
        </w:rPr>
        <w:t xml:space="preserve">que sean certificadas por la entidad contratante mediante alguno de los documentos válidos </w:t>
      </w:r>
      <w:r w:rsidRPr="00B274A1">
        <w:rPr>
          <w:lang w:val="es-MX"/>
        </w:rPr>
        <w:lastRenderedPageBreak/>
        <w:t>establecidos en el numeral 3.5.</w:t>
      </w:r>
      <w:r w:rsidR="0D03E783" w:rsidRPr="00B274A1">
        <w:rPr>
          <w:lang w:val="es-MX"/>
        </w:rPr>
        <w:t>6</w:t>
      </w:r>
      <w:r w:rsidRPr="00B274A1">
        <w:rPr>
          <w:lang w:val="es-MX"/>
        </w:rPr>
        <w:t xml:space="preserve"> del pliego de condiciones, siempre que se indique que el ancho de calzada es mayor o igual a siete (7.0) metros, y/o que se acrediten tres o más carriles vehiculares por calzada.</w:t>
      </w:r>
    </w:p>
    <w:p w14:paraId="567BCE87" w14:textId="7E5C63F9" w:rsidR="00B06E67" w:rsidRPr="00AF5F20" w:rsidRDefault="43C89703" w:rsidP="008532FF">
      <w:pPr>
        <w:pStyle w:val="Prrafodelista"/>
        <w:numPr>
          <w:ilvl w:val="0"/>
          <w:numId w:val="23"/>
        </w:numPr>
        <w:spacing w:after="120"/>
        <w:rPr>
          <w:rFonts w:eastAsia="Calibri" w:cs="Arial"/>
          <w:szCs w:val="20"/>
          <w:lang w:eastAsia="es-ES"/>
        </w:rPr>
      </w:pPr>
      <w:r w:rsidRPr="29E67451">
        <w:rPr>
          <w:rFonts w:cs="Arial"/>
          <w:highlight w:val="lightGray"/>
          <w:lang w:val="es-MX"/>
        </w:rPr>
        <w:t>[</w:t>
      </w:r>
      <w:r w:rsidR="0C948221" w:rsidRPr="29E67451">
        <w:rPr>
          <w:rFonts w:eastAsia="Times New Roman" w:cs="Arial"/>
          <w:highlight w:val="lightGray"/>
          <w:lang w:val="es-MX" w:eastAsia="es-ES"/>
        </w:rPr>
        <w:t xml:space="preserve">Cuando el objeto contractual incluya bienes o servicios ajenos a la obra pública de infraestructura de transporte y de manera excepcional se requiere incluir experiencia adicional para evaluar la idoneidad respecto de dichos bienes o servicios, la Entidad </w:t>
      </w:r>
      <w:r w:rsidR="0C948221" w:rsidRPr="29E67451">
        <w:rPr>
          <w:rFonts w:eastAsia="Times New Roman" w:cs="Arial"/>
          <w:highlight w:val="lightGray"/>
          <w:lang w:eastAsia="es-ES"/>
        </w:rPr>
        <w:t>verificará si estos están incorporados en otros Documentos Tipo. En este caso, la Entidad observará las reglas de combinación de experiencia definidas en el literal A) de este numeral y, por tanto, la Entidad no podrá definir requisitos de experiencia distintos a los determinados por esta Agencia.</w:t>
      </w:r>
      <w:r w:rsidR="0C948221" w:rsidRPr="29E67451">
        <w:rPr>
          <w:rFonts w:eastAsia="Times New Roman" w:cs="Arial"/>
          <w:highlight w:val="lightGray"/>
          <w:lang w:val="es-MX" w:eastAsia="es-ES"/>
        </w:rPr>
        <w:t xml:space="preserve"> En todo caso, si el objeto contractual contempla bienes o servicios ajenos que no están </w:t>
      </w:r>
      <w:r w:rsidR="0C948221" w:rsidRPr="00663C43">
        <w:rPr>
          <w:rFonts w:eastAsia="Times New Roman" w:cs="Arial"/>
          <w:lang w:val="es-MX" w:eastAsia="es-ES"/>
        </w:rPr>
        <w:t xml:space="preserve">regulados en los Documentos Tipo, la Entidad Estatal aplicará los parámetros del artículo 4 de la Resolución </w:t>
      </w:r>
      <w:r w:rsidR="00663C43" w:rsidRPr="00663C43">
        <w:rPr>
          <w:rFonts w:eastAsia="Times New Roman" w:cs="Arial"/>
          <w:lang w:val="es-MX" w:eastAsia="es-ES"/>
        </w:rPr>
        <w:t>465</w:t>
      </w:r>
      <w:r w:rsidR="0C948221" w:rsidRPr="00663C43">
        <w:rPr>
          <w:rFonts w:eastAsia="Times New Roman" w:cs="Arial"/>
          <w:lang w:val="es-MX" w:eastAsia="es-ES"/>
        </w:rPr>
        <w:t xml:space="preserve"> de 202</w:t>
      </w:r>
      <w:r w:rsidR="00663C43" w:rsidRPr="00663C43">
        <w:rPr>
          <w:rFonts w:eastAsia="Times New Roman" w:cs="Arial"/>
          <w:lang w:val="es-MX" w:eastAsia="es-ES"/>
        </w:rPr>
        <w:t>4</w:t>
      </w:r>
      <w:r w:rsidR="0C948221" w:rsidRPr="00663C43">
        <w:rPr>
          <w:rFonts w:eastAsia="Times New Roman" w:cs="Arial"/>
          <w:lang w:val="es-MX" w:eastAsia="es-ES"/>
        </w:rPr>
        <w:t>.</w:t>
      </w:r>
      <w:r w:rsidR="0C948221" w:rsidRPr="29E67451">
        <w:rPr>
          <w:rFonts w:eastAsia="Times New Roman" w:cs="Arial"/>
          <w:lang w:eastAsia="es-ES"/>
        </w:rPr>
        <w:t xml:space="preserve"> </w:t>
      </w:r>
    </w:p>
    <w:p w14:paraId="5E421F9C" w14:textId="77777777" w:rsidR="00B06E67" w:rsidRPr="00AF5F20" w:rsidRDefault="00B06E67" w:rsidP="00AF5F20">
      <w:pPr>
        <w:spacing w:after="120" w:line="240" w:lineRule="auto"/>
        <w:ind w:left="1053"/>
        <w:rPr>
          <w:rFonts w:eastAsia="Times New Roman" w:cs="Arial"/>
          <w:color w:val="000000"/>
          <w:szCs w:val="20"/>
          <w:highlight w:val="lightGray"/>
          <w:lang w:val="es-MX" w:eastAsia="es-ES"/>
        </w:rPr>
      </w:pPr>
      <w:r w:rsidRPr="00AF5F20">
        <w:rPr>
          <w:rFonts w:eastAsia="Times New Roman" w:cs="Arial"/>
          <w:szCs w:val="20"/>
          <w:highlight w:val="lightGray"/>
          <w:lang w:val="es-MX" w:eastAsia="es-ES"/>
        </w:rPr>
        <w:t>Conforme con esta disposición, la Entidad no puede requerir experiencia adicional que incluya volúmenes o cantidades de obra específica expresada en SMMLV.</w:t>
      </w:r>
    </w:p>
    <w:p w14:paraId="0C441DB0" w14:textId="7F6A5A71" w:rsidR="00585E51" w:rsidRPr="00585E51" w:rsidRDefault="00B06E67" w:rsidP="00AF5F20">
      <w:pPr>
        <w:spacing w:after="120"/>
        <w:ind w:left="1053"/>
        <w:rPr>
          <w:lang w:val="es-MX"/>
        </w:rPr>
      </w:pPr>
      <w:r w:rsidRPr="138F4948">
        <w:rPr>
          <w:rFonts w:eastAsia="Times New Roman" w:cs="Arial"/>
          <w:highlight w:val="lightGray"/>
          <w:lang w:val="es-MX" w:eastAsia="es-ES"/>
        </w:rPr>
        <w:t>La Entidad tampoco puede exigir experiencia general o específica adicional a la señalada en la Matriz 1 – Experiencia relacionada con Planes de Manejo Ambiental, Planes de Manejo de Tránsito o el Plan de Adaptación de la Guía Ambiental, porque no son bienes o servicios ajenos a la obra pública de infraestructura de transporte]</w:t>
      </w:r>
    </w:p>
    <w:p w14:paraId="35F844C7" w14:textId="5BD05FEB" w:rsidR="75FD3012" w:rsidRDefault="75FD3012" w:rsidP="138F4948">
      <w:pPr>
        <w:spacing w:after="120"/>
        <w:ind w:left="1053"/>
        <w:rPr>
          <w:rFonts w:eastAsia="Times New Roman" w:cs="Arial"/>
          <w:highlight w:val="lightGray"/>
          <w:lang w:val="es-MX" w:eastAsia="es-ES"/>
        </w:rPr>
      </w:pPr>
      <w:r w:rsidRPr="138F4948">
        <w:rPr>
          <w:rFonts w:eastAsia="Times New Roman" w:cs="Arial"/>
          <w:highlight w:val="lightGray"/>
          <w:lang w:val="es-MX" w:eastAsia="es-ES"/>
        </w:rPr>
        <w:t xml:space="preserve">Nota: Lo anterior sin perjuicio de la obligación que tienen las entidades de cumplir con unos requisitos mínimos frente a las “obras ajenas a la infraestructura de transporte”, los cuales deben ser claramente consignados en los estudios previos, en caso que se considere su pertinencia y con fundamento en aspectos de conveniencia técnicos y económicos suficientes que determinen que la experiencia incluida en documentos tipo existentes es insuficiente de cara a la complejidad o grado de especialidad que comporta el objeto a contratar. </w:t>
      </w:r>
    </w:p>
    <w:p w14:paraId="718D1450" w14:textId="2112CDC5" w:rsidR="75FD3012" w:rsidRDefault="75FD3012" w:rsidP="005F11CC">
      <w:pPr>
        <w:spacing w:after="120"/>
        <w:ind w:left="1053"/>
        <w:rPr>
          <w:rFonts w:eastAsia="Times New Roman" w:cs="Arial"/>
          <w:highlight w:val="lightGray"/>
          <w:lang w:val="es-MX" w:eastAsia="es-ES"/>
        </w:rPr>
      </w:pPr>
      <w:r w:rsidRPr="138F4948">
        <w:rPr>
          <w:rFonts w:eastAsia="Times New Roman" w:cs="Arial"/>
          <w:highlight w:val="lightGray"/>
          <w:lang w:val="es-MX" w:eastAsia="es-ES"/>
        </w:rPr>
        <w:t xml:space="preserve"> </w:t>
      </w:r>
    </w:p>
    <w:p w14:paraId="36304E0A" w14:textId="13DEA789" w:rsidR="75FD3012" w:rsidRDefault="75FD3012" w:rsidP="005F11CC">
      <w:pPr>
        <w:spacing w:after="120"/>
        <w:ind w:left="1053"/>
        <w:rPr>
          <w:rFonts w:eastAsia="Times New Roman" w:cs="Arial"/>
          <w:highlight w:val="lightGray"/>
          <w:lang w:val="es-MX" w:eastAsia="es-ES"/>
        </w:rPr>
      </w:pPr>
      <w:r w:rsidRPr="138F4948">
        <w:rPr>
          <w:rFonts w:eastAsia="Times New Roman" w:cs="Arial"/>
          <w:highlight w:val="lightGray"/>
          <w:lang w:val="es-MX" w:eastAsia="es-ES"/>
        </w:rPr>
        <w:t>La entidad debe demostrar que la experiencia adicional, “obra ajena a la infraestructura de Transporte”, no se encuentra incluida en las matrices de los sectores adoptados por la Agencia y adicionalmente, que esta experiencia requerida responde a las condiciones de mercado, específicamente a las características del proceso de selección a contratar, las cuales deberían estar consignadas en el respectivo estudio de mercado y con la consideración de usar los Documentos Tipo.</w:t>
      </w:r>
    </w:p>
    <w:p w14:paraId="137ED3D7" w14:textId="218FCB27" w:rsidR="00016758" w:rsidRDefault="00777B97">
      <w:pPr>
        <w:pStyle w:val="Ttulo3"/>
        <w:numPr>
          <w:ilvl w:val="0"/>
          <w:numId w:val="0"/>
        </w:numPr>
        <w:rPr>
          <w:lang w:val="es-MX"/>
        </w:rPr>
      </w:pPr>
      <w:bookmarkStart w:id="176" w:name="_Toc176242679"/>
      <w:r w:rsidRPr="138F4948">
        <w:rPr>
          <w:caps w:val="0"/>
          <w:lang w:val="es-MX"/>
        </w:rPr>
        <w:t xml:space="preserve">3.5.3 </w:t>
      </w:r>
      <w:r w:rsidR="00C32F9C" w:rsidRPr="138F4948">
        <w:rPr>
          <w:caps w:val="0"/>
          <w:lang w:val="es-MX"/>
        </w:rPr>
        <w:t>CONSIDERACIONES PARA LA VALIDEZ DE LA EXPERIENCIA REQUERIDA</w:t>
      </w:r>
      <w:bookmarkEnd w:id="176"/>
      <w:r w:rsidR="00C32F9C" w:rsidRPr="138F4948">
        <w:rPr>
          <w:caps w:val="0"/>
          <w:lang w:val="es-MX"/>
        </w:rPr>
        <w:t xml:space="preserve"> </w:t>
      </w:r>
    </w:p>
    <w:p w14:paraId="664194DA" w14:textId="5AF93CEB" w:rsidR="00DA1E56" w:rsidRPr="00DA1E56" w:rsidRDefault="0DF26C76" w:rsidP="00DA1E56">
      <w:pPr>
        <w:rPr>
          <w:lang w:val="es-MX"/>
        </w:rPr>
      </w:pPr>
      <w:r w:rsidRPr="146EC444">
        <w:rPr>
          <w:lang w:val="es-MX"/>
        </w:rPr>
        <w:t xml:space="preserve">La </w:t>
      </w:r>
      <w:r w:rsidR="0358AC55" w:rsidRPr="146EC444">
        <w:rPr>
          <w:lang w:val="es-MX"/>
        </w:rPr>
        <w:t>E</w:t>
      </w:r>
      <w:r w:rsidRPr="146EC444">
        <w:rPr>
          <w:lang w:val="es-MX"/>
        </w:rPr>
        <w:t>ntidad</w:t>
      </w:r>
      <w:r w:rsidR="0358AC55" w:rsidRPr="146EC444">
        <w:rPr>
          <w:lang w:val="es-MX"/>
        </w:rPr>
        <w:t xml:space="preserve"> </w:t>
      </w:r>
      <w:r w:rsidR="0358AC55" w:rsidRPr="5C251E53">
        <w:rPr>
          <w:lang w:val="es-MX"/>
        </w:rPr>
        <w:t>Estatal</w:t>
      </w:r>
      <w:r w:rsidRPr="146EC444">
        <w:rPr>
          <w:lang w:val="es-MX"/>
        </w:rPr>
        <w:t xml:space="preserve"> tendrá en cuenta los siguientes aspectos para analizar la experiencia acreditada y que la misma sea válida como experiencia requerida: </w:t>
      </w:r>
    </w:p>
    <w:p w14:paraId="3BD1E4EC" w14:textId="7BDFBF70" w:rsidR="00DA1E56" w:rsidRPr="00110286" w:rsidRDefault="00DA1E56" w:rsidP="008532FF">
      <w:pPr>
        <w:pStyle w:val="Prrafodelista"/>
        <w:numPr>
          <w:ilvl w:val="0"/>
          <w:numId w:val="24"/>
        </w:numPr>
        <w:rPr>
          <w:lang w:val="es-MX"/>
        </w:rPr>
      </w:pPr>
      <w:r w:rsidRPr="4171A985">
        <w:rPr>
          <w:lang w:val="es-MX"/>
        </w:rPr>
        <w:t xml:space="preserve">En el Clasificador de Bienes y Servicios, el segmento correspondiente para la clasificación de la experiencia es el segmento 72. </w:t>
      </w:r>
    </w:p>
    <w:p w14:paraId="14C50BEC" w14:textId="77777777" w:rsidR="00894DA9" w:rsidRPr="00D974DD" w:rsidRDefault="00894DA9" w:rsidP="00894DA9">
      <w:pPr>
        <w:pStyle w:val="Prrafodelista"/>
        <w:ind w:right="644" w:hanging="11"/>
        <w:rPr>
          <w:rFonts w:ascii="Arial Narrow" w:hAnsi="Arial Narrow"/>
          <w:i/>
          <w:iCs/>
          <w:sz w:val="22"/>
          <w:lang w:val="es-MX"/>
        </w:rPr>
      </w:pPr>
    </w:p>
    <w:p w14:paraId="66672843" w14:textId="6F837F3B" w:rsidR="00894DA9" w:rsidRDefault="00894DA9" w:rsidP="00894DA9">
      <w:pPr>
        <w:pStyle w:val="Prrafodelista"/>
        <w:ind w:left="709" w:right="49" w:hanging="11"/>
        <w:rPr>
          <w:lang w:val="es-MX"/>
        </w:rPr>
      </w:pPr>
      <w:r w:rsidRPr="39F17FBC">
        <w:rPr>
          <w:highlight w:val="lightGray"/>
          <w:lang w:val="es-MX"/>
        </w:rPr>
        <w:t>[En caso de que el proceso de contratación esté relacionado con las actividades de “obras férreas” previstas en la “Matriz 1-Experiencia”, también se podrá incluir el segmento 25. Por su parte, si el proceso de contratación está relacionado con las actividades de “semaforización y/o señalización vertical” previstas en la “Matriz 1 – Experiencia”, también se podrán incluir los segmentos 46, 73 u 81</w:t>
      </w:r>
      <w:r w:rsidRPr="39F17FBC">
        <w:rPr>
          <w:lang w:val="es-MX"/>
        </w:rPr>
        <w:t>]</w:t>
      </w:r>
    </w:p>
    <w:p w14:paraId="22B4F2D8" w14:textId="77777777" w:rsidR="00894DA9" w:rsidRPr="00894DA9" w:rsidRDefault="00894DA9" w:rsidP="00894DA9">
      <w:pPr>
        <w:pStyle w:val="Prrafodelista"/>
        <w:ind w:left="709" w:right="49" w:hanging="11"/>
        <w:rPr>
          <w:lang w:val="es-MX"/>
        </w:rPr>
      </w:pPr>
    </w:p>
    <w:p w14:paraId="0DE2CD83" w14:textId="4F4C4907" w:rsidR="00DA1E56" w:rsidRPr="00B274A1" w:rsidRDefault="00DA1E56" w:rsidP="008532FF">
      <w:pPr>
        <w:pStyle w:val="Prrafodelista"/>
        <w:numPr>
          <w:ilvl w:val="0"/>
          <w:numId w:val="24"/>
        </w:numPr>
        <w:ind w:left="714" w:hanging="357"/>
        <w:rPr>
          <w:lang w:val="es-MX"/>
        </w:rPr>
      </w:pPr>
      <w:r w:rsidRPr="00B274A1">
        <w:rPr>
          <w:lang w:val="es-MX"/>
        </w:rPr>
        <w:lastRenderedPageBreak/>
        <w:t>La entidad contratante únicamente podrá exigir para la verificación de la experiencia los contratos celebrados por el interesado, identificados con el Clasificador de Bienes y Servicios hasta el tercer nivel.</w:t>
      </w:r>
    </w:p>
    <w:p w14:paraId="62699E79" w14:textId="5C1FE6F7" w:rsidR="000D1905" w:rsidRPr="00C67CE2" w:rsidRDefault="00F2226B" w:rsidP="008532FF">
      <w:pPr>
        <w:pStyle w:val="Prrafodelista"/>
        <w:numPr>
          <w:ilvl w:val="0"/>
          <w:numId w:val="24"/>
        </w:numPr>
        <w:rPr>
          <w:rFonts w:cs="Arial"/>
          <w:szCs w:val="20"/>
          <w:lang w:val="es-MX"/>
        </w:rPr>
      </w:pPr>
      <w:r w:rsidRPr="000D1905">
        <w:rPr>
          <w:rFonts w:cs="Arial"/>
          <w:color w:val="000000"/>
          <w:szCs w:val="20"/>
        </w:rPr>
        <w:t>Si el Proponente relaciona o anexa más de cinco (5) contratos en el Formato 3 - Experiencia, para efectos de evaluar la experiencia se tendrá en cuenta como máximo los cinco (5) contratos aportados de mayor valor.</w:t>
      </w:r>
    </w:p>
    <w:p w14:paraId="1917AB9E" w14:textId="77777777" w:rsidR="000D1905" w:rsidRPr="00AF5F20" w:rsidRDefault="000D1905" w:rsidP="00C67CE2">
      <w:pPr>
        <w:ind w:left="709"/>
        <w:contextualSpacing/>
        <w:rPr>
          <w:rFonts w:eastAsia="Times New Roman" w:cs="Arial"/>
          <w:color w:val="000000"/>
          <w:szCs w:val="20"/>
          <w:lang w:eastAsia="es-ES"/>
        </w:rPr>
      </w:pPr>
      <w:r w:rsidRPr="00AF5F20">
        <w:rPr>
          <w:rFonts w:eastAsia="Times New Roman" w:cs="Arial"/>
          <w:color w:val="000000"/>
          <w:szCs w:val="20"/>
          <w:lang w:eastAsia="es-ES"/>
        </w:rPr>
        <w:t xml:space="preserve">Tratándose de Proponentes que acrediten la calidad de </w:t>
      </w:r>
      <w:proofErr w:type="spellStart"/>
      <w:r w:rsidRPr="00AF5F20">
        <w:rPr>
          <w:rFonts w:eastAsia="Times New Roman" w:cs="Arial"/>
          <w:color w:val="000000"/>
          <w:szCs w:val="20"/>
          <w:lang w:eastAsia="es-ES"/>
        </w:rPr>
        <w:t>Mipyme</w:t>
      </w:r>
      <w:proofErr w:type="spellEnd"/>
      <w:r w:rsidRPr="00AF5F20">
        <w:rPr>
          <w:rFonts w:eastAsia="Times New Roman" w:cs="Arial"/>
          <w:color w:val="000000"/>
          <w:szCs w:val="20"/>
          <w:lang w:eastAsia="es-ES"/>
        </w:rPr>
        <w:t xml:space="preserve"> o emprendimiento y empresa de mujer con domicilio en el territorio nacional, se tendrá en cuenta como máximo los seis (6) contratos aportados de mayor valor. En caso de que el Proponente pruebe la calidad de </w:t>
      </w:r>
      <w:proofErr w:type="spellStart"/>
      <w:r w:rsidRPr="00AF5F20">
        <w:rPr>
          <w:rFonts w:eastAsia="Times New Roman" w:cs="Arial"/>
          <w:color w:val="000000"/>
          <w:szCs w:val="20"/>
          <w:lang w:eastAsia="es-ES"/>
        </w:rPr>
        <w:t>Mipyme</w:t>
      </w:r>
      <w:proofErr w:type="spellEnd"/>
      <w:r w:rsidRPr="00AF5F20">
        <w:rPr>
          <w:rFonts w:eastAsia="Times New Roman" w:cs="Arial"/>
          <w:color w:val="000000"/>
          <w:szCs w:val="20"/>
          <w:lang w:eastAsia="es-ES"/>
        </w:rPr>
        <w:t xml:space="preserve"> y de emprendimiento y empresa de mujer con domicilio en el territorio nacional de manera conjunta, se valdrán como máximo los siete (7) contratos allegados de mayor valor.</w:t>
      </w:r>
    </w:p>
    <w:p w14:paraId="0E95EB51" w14:textId="77777777" w:rsidR="00DA1E56" w:rsidRPr="005108BA" w:rsidRDefault="00DA1E56" w:rsidP="005108BA">
      <w:pPr>
        <w:spacing w:after="0"/>
        <w:rPr>
          <w:lang w:val="es-MX"/>
        </w:rPr>
      </w:pPr>
    </w:p>
    <w:p w14:paraId="76FE5395" w14:textId="0F019B31" w:rsidR="003F6C2B" w:rsidRPr="00B274A1" w:rsidRDefault="498AFC24" w:rsidP="008532FF">
      <w:pPr>
        <w:pStyle w:val="Prrafodelista"/>
        <w:numPr>
          <w:ilvl w:val="0"/>
          <w:numId w:val="24"/>
        </w:numPr>
        <w:rPr>
          <w:rFonts w:cs="Arial"/>
          <w:color w:val="000000"/>
        </w:rPr>
      </w:pPr>
      <w:r w:rsidRPr="00B274A1">
        <w:rPr>
          <w:rFonts w:cs="Arial"/>
        </w:rPr>
        <w:t xml:space="preserve">Tratándose de Proponentes Plurales se tendrá en cuenta lo siguiente: i) uno de los integrantes debe aportar como mínimo el cincuenta por ciento (50 %) de la experiencia solicitada; </w:t>
      </w:r>
      <w:proofErr w:type="spellStart"/>
      <w:r w:rsidRPr="00B274A1">
        <w:rPr>
          <w:rFonts w:cs="Arial"/>
        </w:rPr>
        <w:t>ii</w:t>
      </w:r>
      <w:proofErr w:type="spellEnd"/>
      <w:r w:rsidRPr="00B274A1">
        <w:rPr>
          <w:rFonts w:cs="Arial"/>
        </w:rPr>
        <w:t xml:space="preserve">) los demás integrantes deben acreditar al menos el cinco por ciento (5 %) de la experiencia solicitada; y </w:t>
      </w:r>
      <w:proofErr w:type="spellStart"/>
      <w:r w:rsidRPr="00B274A1">
        <w:rPr>
          <w:rFonts w:cs="Arial"/>
        </w:rPr>
        <w:t>iii</w:t>
      </w:r>
      <w:proofErr w:type="spellEnd"/>
      <w:r w:rsidRPr="00B274A1">
        <w:rPr>
          <w:rFonts w:cs="Arial"/>
        </w:rPr>
        <w:t>)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15D971E5" w14:textId="77777777" w:rsidR="003F6C2B" w:rsidRPr="00B274A1" w:rsidRDefault="498AFC24" w:rsidP="29E67451">
      <w:pPr>
        <w:ind w:left="709"/>
        <w:contextualSpacing/>
        <w:rPr>
          <w:rFonts w:cs="Arial"/>
          <w:color w:val="000000"/>
        </w:rPr>
      </w:pPr>
      <w:r w:rsidRPr="00B274A1">
        <w:rPr>
          <w:rFonts w:cs="Arial"/>
        </w:rPr>
        <w:t>Estos porcentajes que acreditarán los integrantes del Proponente Plural se podrán cumplir con contratos válidos que acrediten cualquier requisito de experiencia solicitada en el pliego de condiciones, y se calcularán sobre el “valor mínimo a certificar (como % del Presupuesto Oficial de obra expresado en SMMLV)” de conformidad con el numeral 3.5.8. Independientemente de él o los integrantes del Proponente Plural que aporten contratos para acreditar la experiencia, estos se tendrán en cuenta para calcular el “número de contratos con los cuales el Proponente cumple la experiencia acreditada" de que trata el numeral citado.</w:t>
      </w:r>
    </w:p>
    <w:p w14:paraId="51F30DEC" w14:textId="77777777" w:rsidR="003F6C2B" w:rsidRPr="00B274A1" w:rsidRDefault="003F6C2B" w:rsidP="00C67CE2">
      <w:pPr>
        <w:ind w:left="709"/>
        <w:contextualSpacing/>
        <w:rPr>
          <w:rFonts w:cs="Arial"/>
          <w:color w:val="000000"/>
          <w:szCs w:val="20"/>
        </w:rPr>
      </w:pPr>
    </w:p>
    <w:p w14:paraId="7469E542" w14:textId="77777777" w:rsidR="003F6C2B" w:rsidRPr="00AF5F20" w:rsidRDefault="003F6C2B" w:rsidP="00C67CE2">
      <w:pPr>
        <w:ind w:left="709"/>
        <w:contextualSpacing/>
        <w:rPr>
          <w:rFonts w:cs="Arial"/>
          <w:color w:val="000000"/>
          <w:szCs w:val="20"/>
          <w:lang w:val="es-MX"/>
        </w:rPr>
      </w:pPr>
      <w:r w:rsidRPr="00B274A1">
        <w:rPr>
          <w:rFonts w:cs="Arial"/>
          <w:color w:val="000000"/>
          <w:szCs w:val="20"/>
        </w:rPr>
        <w:t>En armonía con lo anterior</w:t>
      </w:r>
      <w:r w:rsidRPr="00AF5F20">
        <w:rPr>
          <w:rFonts w:cs="Arial"/>
          <w:color w:val="000000"/>
          <w:szCs w:val="20"/>
        </w:rPr>
        <w:t xml:space="preserve">, </w:t>
      </w:r>
      <w:r w:rsidRPr="00AF5F20">
        <w:rPr>
          <w:rFonts w:cs="Arial"/>
          <w:color w:val="000000"/>
          <w:szCs w:val="20"/>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1D8CFC9B" w14:textId="77777777" w:rsidR="003F6C2B" w:rsidRPr="00AF5F20" w:rsidRDefault="003F6C2B" w:rsidP="00C67CE2">
      <w:pPr>
        <w:ind w:left="709"/>
        <w:contextualSpacing/>
        <w:rPr>
          <w:rFonts w:cs="Arial"/>
          <w:color w:val="000000"/>
          <w:szCs w:val="20"/>
        </w:rPr>
      </w:pPr>
    </w:p>
    <w:p w14:paraId="44C381E0" w14:textId="631B4EC8" w:rsidR="003F6C2B" w:rsidRPr="00AF5F20" w:rsidRDefault="003F6C2B" w:rsidP="00C67CE2">
      <w:pPr>
        <w:ind w:left="709"/>
        <w:contextualSpacing/>
        <w:rPr>
          <w:rFonts w:cs="Arial"/>
          <w:color w:val="000000"/>
          <w:szCs w:val="20"/>
        </w:rPr>
      </w:pPr>
      <w:r w:rsidRPr="00AF5F20">
        <w:rPr>
          <w:rFonts w:cs="Arial"/>
          <w:color w:val="000000"/>
          <w:szCs w:val="20"/>
          <w:highlight w:val="lightGray"/>
        </w:rPr>
        <w:t>[En caso de que el Proceso de Contratación se adelante por lotes o por s</w:t>
      </w:r>
      <w:r w:rsidR="004F12AD">
        <w:rPr>
          <w:rFonts w:cs="Arial"/>
          <w:color w:val="000000"/>
          <w:szCs w:val="20"/>
          <w:highlight w:val="lightGray"/>
        </w:rPr>
        <w:t>egmento</w:t>
      </w:r>
      <w:r w:rsidRPr="00AF5F20">
        <w:rPr>
          <w:rFonts w:cs="Arial"/>
          <w:color w:val="000000"/>
          <w:szCs w:val="20"/>
          <w:highlight w:val="lightGray"/>
        </w:rPr>
        <w:t>, estos porcentajes de experiencia se calcularán sobre el "valor mínimo a certificar (como % del Presupuesto Oficial de obra expresado en SMMLV)” de conformidad con el numeral 3.5.8., esto es, en relación con el valor del Presupuesto Oficial establecido para cada lote o</w:t>
      </w:r>
      <w:r w:rsidR="004F12AD">
        <w:rPr>
          <w:rFonts w:cs="Arial"/>
          <w:color w:val="000000"/>
          <w:szCs w:val="20"/>
          <w:highlight w:val="lightGray"/>
        </w:rPr>
        <w:t xml:space="preserve"> segmento</w:t>
      </w:r>
      <w:r w:rsidRPr="00AF5F20">
        <w:rPr>
          <w:rFonts w:cs="Arial"/>
          <w:color w:val="000000"/>
          <w:szCs w:val="20"/>
          <w:highlight w:val="lightGray"/>
        </w:rPr>
        <w:t>]</w:t>
      </w:r>
    </w:p>
    <w:p w14:paraId="7D061737" w14:textId="77777777" w:rsidR="00822C8F" w:rsidRPr="00822C8F" w:rsidRDefault="00822C8F" w:rsidP="00AF5F20">
      <w:pPr>
        <w:pStyle w:val="Prrafodelista"/>
        <w:spacing w:after="0"/>
        <w:rPr>
          <w:lang w:val="es-MX"/>
        </w:rPr>
      </w:pPr>
    </w:p>
    <w:p w14:paraId="2628E537" w14:textId="0887989B" w:rsidR="00DA1E56" w:rsidRPr="00B274A1" w:rsidRDefault="00DA1E56" w:rsidP="008532FF">
      <w:pPr>
        <w:pStyle w:val="Prrafodelista"/>
        <w:numPr>
          <w:ilvl w:val="0"/>
          <w:numId w:val="24"/>
        </w:numPr>
        <w:rPr>
          <w:lang w:val="es-MX"/>
        </w:rPr>
      </w:pPr>
      <w:r w:rsidRPr="00B274A1">
        <w:rPr>
          <w:lang w:val="es-MX"/>
        </w:rPr>
        <w:t xml:space="preserve">Cuando el contrato que se pretende acreditar como experiencia haya sido ejecutado en consorcio o unión temporal, el porcentaje de participación del integrante será el registrado en el RUP de este o en alguno de los documentos válidos para la acreditación de experiencia en caso de que el integrante no esté obligado a tener RUP. </w:t>
      </w:r>
    </w:p>
    <w:p w14:paraId="14F69744" w14:textId="74F01159" w:rsidR="00DA1E56" w:rsidRPr="00B274A1" w:rsidRDefault="00DA1E56" w:rsidP="008532FF">
      <w:pPr>
        <w:pStyle w:val="Prrafodelista"/>
        <w:numPr>
          <w:ilvl w:val="0"/>
          <w:numId w:val="24"/>
        </w:numPr>
        <w:rPr>
          <w:lang w:val="es-MX"/>
        </w:rPr>
      </w:pPr>
      <w:r w:rsidRPr="00B274A1">
        <w:rPr>
          <w:lang w:val="es-MX"/>
        </w:rPr>
        <w:t>Cuando el contrato que se pretende acreditar como experiencia haya sido ejecutado en consorcio o unión temporal, el valor a considerar será el registrado en el RUP, o documento válido en caso de que el integrante no esté obligado a RUP, para la acreditación de experiencia multiplicada por el porcentaje de participación que tuvo el integrante o los integrantes.</w:t>
      </w:r>
    </w:p>
    <w:p w14:paraId="31F7D0BF" w14:textId="09EE45C0" w:rsidR="00DA1E56" w:rsidRPr="00DA1E56" w:rsidRDefault="563E0763" w:rsidP="008532FF">
      <w:pPr>
        <w:pStyle w:val="Prrafodelista"/>
        <w:numPr>
          <w:ilvl w:val="0"/>
          <w:numId w:val="24"/>
        </w:numPr>
        <w:rPr>
          <w:lang w:val="es-MX"/>
        </w:rPr>
      </w:pPr>
      <w:r w:rsidRPr="4171A985">
        <w:rPr>
          <w:lang w:val="es-MX"/>
        </w:rPr>
        <w:lastRenderedPageBreak/>
        <w:t xml:space="preserve">Cuando el </w:t>
      </w:r>
      <w:r w:rsidRPr="00B274A1">
        <w:rPr>
          <w:lang w:val="es-MX"/>
        </w:rPr>
        <w:t>contrato que se pretende acreditar como experiencia haya sido ejecutado en consorcio, el “% de dimensionamiento (según la longitud o magnitud requerida en el proceso de contrata</w:t>
      </w:r>
      <w:r w:rsidRPr="4171A985">
        <w:rPr>
          <w:lang w:val="es-MX"/>
        </w:rPr>
        <w:t xml:space="preserve">ción)” exigido en la Matriz 1 – Experiencia se afectará por el porcentaje de participación que tuvo el integrante o los integrantes. </w:t>
      </w:r>
    </w:p>
    <w:p w14:paraId="0695DF64" w14:textId="77777777" w:rsidR="00DA1E56" w:rsidRDefault="00DA1E56" w:rsidP="00DA1E56">
      <w:pPr>
        <w:pStyle w:val="Prrafodelista"/>
        <w:rPr>
          <w:lang w:val="es-MX"/>
        </w:rPr>
      </w:pPr>
    </w:p>
    <w:p w14:paraId="0B0FFB71" w14:textId="5315CE3D" w:rsidR="00DA1E56" w:rsidRPr="00DA1E56" w:rsidRDefault="00DA1E56" w:rsidP="00DA1E56">
      <w:pPr>
        <w:pStyle w:val="Prrafodelista"/>
        <w:rPr>
          <w:lang w:val="es-MX"/>
        </w:rPr>
      </w:pPr>
      <w:r w:rsidRPr="00DA1E56">
        <w:rPr>
          <w:lang w:val="es-MX"/>
        </w:rPr>
        <w:t xml:space="preserve">Por su parte, 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consorcios. </w:t>
      </w:r>
    </w:p>
    <w:p w14:paraId="44CAE041" w14:textId="77777777" w:rsidR="00DA1E56" w:rsidRDefault="00DA1E56" w:rsidP="00DA1E56">
      <w:pPr>
        <w:pStyle w:val="Prrafodelista"/>
        <w:rPr>
          <w:lang w:val="es-MX"/>
        </w:rPr>
      </w:pPr>
    </w:p>
    <w:p w14:paraId="7F2DDF89" w14:textId="62DAAE35" w:rsidR="00DA1E56" w:rsidRPr="00DA1E56" w:rsidRDefault="00AC42F6" w:rsidP="00DA1E56">
      <w:pPr>
        <w:pStyle w:val="Prrafodelista"/>
        <w:rPr>
          <w:lang w:val="es-MX"/>
        </w:rPr>
      </w:pPr>
      <w:r w:rsidRPr="00DA1E56">
        <w:rPr>
          <w:b/>
          <w:bCs/>
          <w:lang w:val="es-MX"/>
        </w:rPr>
        <w:t>NOTA</w:t>
      </w:r>
      <w:r w:rsidR="00DA1E56" w:rsidRPr="00DA1E56">
        <w:rPr>
          <w:b/>
          <w:bCs/>
          <w:lang w:val="es-MX"/>
        </w:rPr>
        <w:t>:</w:t>
      </w:r>
      <w:r w:rsidR="00DA1E56" w:rsidRPr="00DA1E56">
        <w:rPr>
          <w:lang w:val="es-MX"/>
        </w:rPr>
        <w:t xml:space="preserve"> El “dimensionamiento” de este literal no aplica solamente a vías, sino a cualquier dimensión o magnitud requerida en el proceso de selección para acreditar la experiencia según detalla la Matriz 1 - Experiencia. A modo enunciativo se tiene: longitud o luces libres de puentes vehiculares, metros cúbicos (volúmenes), en procesos de dragados marítimos o fluviales, longitudes de túneles, por mencionar algunos ejemplos.</w:t>
      </w:r>
    </w:p>
    <w:p w14:paraId="387242C9" w14:textId="77777777" w:rsidR="00DA1E56" w:rsidRDefault="00DA1E56" w:rsidP="00DA1E56">
      <w:pPr>
        <w:pStyle w:val="Prrafodelista"/>
        <w:rPr>
          <w:lang w:val="es-MX"/>
        </w:rPr>
      </w:pPr>
    </w:p>
    <w:p w14:paraId="623DEDBB" w14:textId="47268053" w:rsidR="0007236F" w:rsidRPr="009A0E7B" w:rsidRDefault="00DA1E56" w:rsidP="008532FF">
      <w:pPr>
        <w:pStyle w:val="Prrafodelista"/>
        <w:numPr>
          <w:ilvl w:val="0"/>
          <w:numId w:val="24"/>
        </w:numPr>
        <w:rPr>
          <w:lang w:val="es-MX"/>
        </w:rPr>
      </w:pPr>
      <w:r w:rsidRPr="00B274A1">
        <w:rPr>
          <w:lang w:val="es-MX"/>
        </w:rPr>
        <w:t xml:space="preserve">Cuando el contrato que se aporte para la experiencia haya sido ejecutado por un consorcio o unión temporal, y dos (2) o más de sus integrantes conformen un proponente plural para participar en el presente proceso, dicho contrato se entenderá aportado como un (1) solo </w:t>
      </w:r>
      <w:r w:rsidRPr="009A0E7B">
        <w:rPr>
          <w:lang w:val="es-MX"/>
        </w:rPr>
        <w:t>contrato y se tendrá en cuenta para el aporte de la experiencia la sumatoria de los porcentajes de los integrantes del consorcio o unión temporal que ejecutaron el contrato y que están participando en el presente proceso.</w:t>
      </w:r>
    </w:p>
    <w:p w14:paraId="3D0E6754" w14:textId="4926BEA7" w:rsidR="005B329C" w:rsidRPr="009A0E7B" w:rsidRDefault="286BE04C" w:rsidP="008532FF">
      <w:pPr>
        <w:pStyle w:val="Prrafodelista"/>
        <w:numPr>
          <w:ilvl w:val="0"/>
          <w:numId w:val="24"/>
        </w:numPr>
        <w:rPr>
          <w:rFonts w:eastAsia="Times New Roman" w:cs="Arial"/>
          <w:lang w:val="es-MX" w:eastAsia="es-ES"/>
        </w:rPr>
      </w:pPr>
      <w:r w:rsidRPr="009A0E7B">
        <w:rPr>
          <w:rFonts w:cs="Arial"/>
          <w:lang w:val="es-MX"/>
        </w:rPr>
        <w:t xml:space="preserve">Para </w:t>
      </w:r>
      <w:r w:rsidR="71496C50" w:rsidRPr="009A0E7B">
        <w:rPr>
          <w:rFonts w:eastAsia="Times New Roman" w:cs="Arial"/>
          <w:lang w:val="es-MX" w:eastAsia="es-ES"/>
        </w:rPr>
        <w:t>los proyectos de concesiones viales, únicamente se tendrá en cuenta la experiencia adquirida en la etapa constructiva y/o de intervención de la obra de infraestructura de transporte, lo cual deberá demostrarse con los documentos que la soporten. En consecuencia, no será válida la experiencia obtenida en la etapa de operación, administración y/o mantenimiento de la infraestructura concesionada</w:t>
      </w:r>
      <w:r w:rsidR="71496C50" w:rsidRPr="009A0E7B">
        <w:rPr>
          <w:rFonts w:eastAsia="Times New Roman" w:cs="Arial"/>
          <w:lang w:val="es-ES" w:eastAsia="es-ES"/>
        </w:rPr>
        <w:t>.</w:t>
      </w:r>
    </w:p>
    <w:p w14:paraId="2B91B808" w14:textId="29AA45CB" w:rsidR="2BE36AB0" w:rsidRDefault="2BE36AB0" w:rsidP="00D20F9D">
      <w:pPr>
        <w:spacing w:line="257" w:lineRule="auto"/>
        <w:ind w:left="720"/>
        <w:rPr>
          <w:rFonts w:eastAsia="Arial" w:cs="Arial"/>
          <w:lang w:val="es-MX"/>
        </w:rPr>
      </w:pPr>
      <w:r w:rsidRPr="009A0E7B">
        <w:rPr>
          <w:rFonts w:eastAsia="Arial" w:cs="Arial"/>
          <w:highlight w:val="lightGray"/>
          <w:lang w:val="es-MX"/>
        </w:rPr>
        <w:t>[</w:t>
      </w:r>
      <w:r w:rsidR="005A1755" w:rsidRPr="009A0E7B">
        <w:rPr>
          <w:rFonts w:eastAsia="Arial" w:cs="Arial"/>
          <w:highlight w:val="lightGray"/>
          <w:lang w:val="es-MX"/>
        </w:rPr>
        <w:t xml:space="preserve">El presente numeral no aplica en los casos en que el objeto a contratar y la experiencia solicitada </w:t>
      </w:r>
      <w:r w:rsidR="009F6F9C" w:rsidRPr="009A0E7B">
        <w:rPr>
          <w:rFonts w:eastAsia="Arial" w:cs="Arial"/>
          <w:highlight w:val="lightGray"/>
          <w:lang w:val="es-MX"/>
        </w:rPr>
        <w:t xml:space="preserve">a los proponentes requiera la acreditación de </w:t>
      </w:r>
      <w:r w:rsidR="005A1755" w:rsidRPr="009A0E7B">
        <w:rPr>
          <w:rFonts w:eastAsia="Arial" w:cs="Arial"/>
          <w:highlight w:val="lightGray"/>
          <w:lang w:val="es-MX"/>
        </w:rPr>
        <w:t>la etapa de operación]</w:t>
      </w:r>
      <w:r w:rsidR="00742710" w:rsidRPr="0474B6F7" w:rsidDel="00742710">
        <w:rPr>
          <w:rFonts w:eastAsia="Arial" w:cs="Arial"/>
          <w:lang w:val="es-MX"/>
        </w:rPr>
        <w:t xml:space="preserve"> </w:t>
      </w:r>
    </w:p>
    <w:p w14:paraId="6C9EC852" w14:textId="77777777" w:rsidR="005B329C" w:rsidRPr="00AF5F20" w:rsidRDefault="71496C50" w:rsidP="29E67451">
      <w:pPr>
        <w:ind w:left="709"/>
        <w:contextualSpacing/>
        <w:rPr>
          <w:rFonts w:eastAsia="Times New Roman" w:cs="Arial"/>
          <w:lang w:val="es-MX" w:eastAsia="es-ES"/>
        </w:rPr>
      </w:pPr>
      <w:r w:rsidRPr="65B54A8B">
        <w:rPr>
          <w:rFonts w:eastAsia="Times New Roman" w:cs="Arial"/>
          <w:lang w:val="es-ES" w:eastAsia="es-ES"/>
        </w:rPr>
        <w:t>Para estos efectos, el oferente deberá acreditar los valores ejecutados expresados en SMMLV de la etapa constructiva y/o de intervención de la obra de infraestructura de transporte, empleando alguno de los documentos válidos establecidos en el numeral 3.5.6 del Pliego de Condiciones. En el evento en que</w:t>
      </w:r>
      <w:r w:rsidRPr="65B54A8B">
        <w:rPr>
          <w:rFonts w:cs="Arial"/>
          <w:lang w:val="es-MX"/>
        </w:rPr>
        <w:t xml:space="preserve"> </w:t>
      </w:r>
      <w:r w:rsidRPr="65B54A8B">
        <w:rPr>
          <w:rFonts w:eastAsia="Times New Roman" w:cs="Arial"/>
          <w:lang w:val="es-MX" w:eastAsia="es-ES"/>
        </w:rPr>
        <w:t xml:space="preserve">los valores de los documentos aportados se expresen en moneda extranjera, se procederá de conformidad con lo previsto en el literal A del numeral 1.13. Para este caso, la fecha de terminación de la etapa constructiva y/o de intervención de la obra hará las veces de fecha de terminación del contrato. Ahora, para la conversión de dichos valores a SMMLV se seguirá el proceso descrito en el literal B del numeral 1.13, para lo cual se emplearán los valores históricos de SMMLV señalados por el Banco de la República (http://www.banrep.gov.co/es/mercado-laboral/salarios), del año correspondiente a la fecha de terminación de la etapa constructiva y/o de intervención de la obra. </w:t>
      </w:r>
    </w:p>
    <w:p w14:paraId="2277E495" w14:textId="77777777" w:rsidR="005B329C" w:rsidRPr="00AF5F20" w:rsidRDefault="005B329C" w:rsidP="00C67CE2">
      <w:pPr>
        <w:ind w:left="709"/>
        <w:contextualSpacing/>
        <w:rPr>
          <w:rFonts w:eastAsia="Times New Roman" w:cs="Arial"/>
          <w:szCs w:val="20"/>
          <w:lang w:val="es-MX" w:eastAsia="es-ES"/>
        </w:rPr>
      </w:pPr>
    </w:p>
    <w:p w14:paraId="6C88E618" w14:textId="77777777" w:rsidR="005B329C" w:rsidRPr="00AF5F20" w:rsidRDefault="005B329C" w:rsidP="00C67CE2">
      <w:pPr>
        <w:ind w:left="709"/>
        <w:contextualSpacing/>
        <w:rPr>
          <w:rFonts w:eastAsia="Times New Roman" w:cs="Arial"/>
          <w:szCs w:val="20"/>
          <w:lang w:val="es-ES" w:eastAsia="es-ES"/>
        </w:rPr>
      </w:pPr>
      <w:r w:rsidRPr="00AF5F20">
        <w:rPr>
          <w:rFonts w:eastAsia="Times New Roman" w:cs="Arial"/>
          <w:szCs w:val="20"/>
          <w:lang w:val="es-ES" w:eastAsia="es-ES"/>
        </w:rPr>
        <w:t xml:space="preserve">En los casos en que el Proponente no cumpla la exigencia antes señalada, la Entidad permitirá la subsanación, en los términos del numeral 1.6 del Pliego de Condiciones, requiriendo al Proponente para que demuestre los valores ejecutados. De no lograrse la </w:t>
      </w:r>
      <w:r w:rsidRPr="00AF5F20">
        <w:rPr>
          <w:rFonts w:eastAsia="Times New Roman" w:cs="Arial"/>
          <w:szCs w:val="20"/>
          <w:lang w:val="es-ES" w:eastAsia="es-ES"/>
        </w:rPr>
        <w:lastRenderedPageBreak/>
        <w:t>discriminación de los valores ejecutados en el marco del respectivo contrato, la Entidad no lo tendrá en cuenta para la evaluación.</w:t>
      </w:r>
    </w:p>
    <w:p w14:paraId="5AF008E0" w14:textId="77777777" w:rsidR="005B329C" w:rsidRPr="00AF5F20" w:rsidRDefault="005B329C" w:rsidP="00C67CE2">
      <w:pPr>
        <w:ind w:left="709"/>
        <w:contextualSpacing/>
        <w:rPr>
          <w:rFonts w:eastAsia="Times New Roman" w:cs="Arial"/>
          <w:szCs w:val="20"/>
          <w:lang w:val="es-ES" w:eastAsia="es-ES"/>
        </w:rPr>
      </w:pPr>
    </w:p>
    <w:p w14:paraId="79840A50" w14:textId="38B0D945" w:rsidR="000B6070" w:rsidRPr="001077E1" w:rsidRDefault="005B329C" w:rsidP="001077E1">
      <w:pPr>
        <w:ind w:left="709"/>
        <w:contextualSpacing/>
        <w:rPr>
          <w:rFonts w:eastAsia="Times New Roman" w:cs="Arial"/>
          <w:szCs w:val="20"/>
          <w:lang w:val="es-ES" w:eastAsia="es-ES"/>
        </w:rPr>
      </w:pPr>
      <w:r w:rsidRPr="00AF5F20">
        <w:rPr>
          <w:rFonts w:eastAsia="Times New Roman" w:cs="Arial"/>
          <w:szCs w:val="20"/>
          <w:lang w:val="es-ES" w:eastAsia="es-ES"/>
        </w:rPr>
        <w:t>En caso de que el valor ejecutado que consta en el RUP sea distinto al verificado en el documento aportado por el Proponente, la Entidad Estatal para evaluar el requisito de la experiencia tomará el dato del valor de alguno de los documentos válidos establecidos el numeral 3.5.6 del Pliego de Condiciones. Lo anterior, debido a que estos últimos</w:t>
      </w:r>
      <w:r w:rsidRPr="00AF5F20" w:rsidDel="00805A77">
        <w:rPr>
          <w:rFonts w:eastAsia="Times New Roman" w:cs="Arial"/>
          <w:szCs w:val="20"/>
          <w:lang w:val="es-ES" w:eastAsia="es-ES"/>
        </w:rPr>
        <w:t xml:space="preserve"> </w:t>
      </w:r>
      <w:r w:rsidRPr="00AF5F20">
        <w:rPr>
          <w:rFonts w:eastAsia="Times New Roman" w:cs="Arial"/>
          <w:szCs w:val="20"/>
          <w:lang w:val="es-ES" w:eastAsia="es-ES"/>
        </w:rPr>
        <w:t xml:space="preserve">discriminan el valor ejecutado en la etapa constructiva y/o de intervención de la obra de infraestructura de transporte. </w:t>
      </w:r>
    </w:p>
    <w:p w14:paraId="707DE2EE" w14:textId="1720810C" w:rsidR="00BB08BF" w:rsidRPr="00BB08BF" w:rsidRDefault="00BB08BF" w:rsidP="008532FF">
      <w:pPr>
        <w:pStyle w:val="Prrafodelista"/>
        <w:numPr>
          <w:ilvl w:val="0"/>
          <w:numId w:val="24"/>
        </w:numPr>
        <w:rPr>
          <w:lang w:val="es-MX"/>
        </w:rPr>
      </w:pPr>
      <w:r w:rsidRPr="65B54A8B">
        <w:rPr>
          <w:lang w:val="es-MX"/>
        </w:rPr>
        <w:t xml:space="preserve">El cumplimiento de los requisitos de experiencia que impliquen la acreditación de valores y magnitudes intervenidas deberá evaluarse de acuerdo con lo señalado en la Matriz 1 – Experiencia para la respectiva actividad a contratar. En los contratos aportados como experiencia que contengan actividades ejecutadas ajenas a la obra de infraestructura de </w:t>
      </w:r>
      <w:r w:rsidRPr="009A0E7B">
        <w:rPr>
          <w:lang w:val="es-MX"/>
        </w:rPr>
        <w:t>transporte</w:t>
      </w:r>
      <w:r w:rsidR="00DC3231" w:rsidRPr="009A0E7B">
        <w:rPr>
          <w:lang w:val="es-MX"/>
        </w:rPr>
        <w:t xml:space="preserve"> dentro del proceso de selección que </w:t>
      </w:r>
      <w:r w:rsidR="00A214DD" w:rsidRPr="009A0E7B">
        <w:rPr>
          <w:lang w:val="es-MX"/>
        </w:rPr>
        <w:t>se adelante</w:t>
      </w:r>
      <w:r w:rsidRPr="009A0E7B">
        <w:rPr>
          <w:lang w:val="es-MX"/>
        </w:rPr>
        <w:t>, la</w:t>
      </w:r>
      <w:r w:rsidRPr="65B54A8B">
        <w:rPr>
          <w:lang w:val="es-MX"/>
        </w:rPr>
        <w:t xml:space="preserve"> Entidad Estatal solo tendrá en cuenta los valores y magnitudes ejecutadas relacionadas con este tipo de infraestructura.</w:t>
      </w:r>
    </w:p>
    <w:p w14:paraId="2877C68A" w14:textId="77777777" w:rsidR="00BB08BF" w:rsidRPr="00BB08BF" w:rsidRDefault="00BB08BF" w:rsidP="00BB08BF">
      <w:pPr>
        <w:pStyle w:val="Prrafodelista"/>
        <w:rPr>
          <w:lang w:val="es-MX"/>
        </w:rPr>
      </w:pPr>
    </w:p>
    <w:p w14:paraId="7B80CC12" w14:textId="22C5955C" w:rsidR="00E37A0C" w:rsidRDefault="00BB08BF" w:rsidP="00BB08BF">
      <w:pPr>
        <w:pStyle w:val="Prrafodelista"/>
        <w:rPr>
          <w:lang w:val="es-MX"/>
        </w:rPr>
      </w:pPr>
      <w:r w:rsidRPr="00BB08BF">
        <w:rPr>
          <w:lang w:val="es-MX"/>
        </w:rPr>
        <w:t>Para estos efectos, el oferente deberá acreditar los valores y magnitudes intervenidas dentro del respectivo contrato, empleando alguno de los documentos válidos establecidos en el numeral 3.5.6 del Pliego de Condiciones. En todo caso, la Entidad Estatal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Estatal no lo tendrá en cuenta para la evaluación.</w:t>
      </w:r>
    </w:p>
    <w:p w14:paraId="18C590BA" w14:textId="55A6D927" w:rsidR="00C84C4C" w:rsidRPr="009A0E7B" w:rsidRDefault="0008626F" w:rsidP="008532FF">
      <w:pPr>
        <w:pStyle w:val="Prrafodelista"/>
        <w:numPr>
          <w:ilvl w:val="0"/>
          <w:numId w:val="24"/>
        </w:numPr>
        <w:rPr>
          <w:rFonts w:cs="Arial"/>
          <w:iCs/>
          <w:szCs w:val="20"/>
          <w:lang w:val="es-MX"/>
        </w:rPr>
      </w:pPr>
      <w:r w:rsidRPr="009A0E7B">
        <w:rPr>
          <w:rFonts w:cs="Arial"/>
        </w:rPr>
        <w:t xml:space="preserve">Las auto certificaciones no servirán para acreditar la experiencia requerida, ya que con estas no puede constatarse la ejecución de contratos que deben certificar los terceros que recibieron la obra, bien o servicio. Para la aplicación de esta regla, se entiende por auto certificaciones aquellas expedidas por el mismo Proponente, sus representantes, los integrantes del Proponente Plural o del mismo </w:t>
      </w:r>
      <w:r w:rsidR="004F12AD" w:rsidRPr="009A0E7B">
        <w:rPr>
          <w:rFonts w:cs="Arial"/>
        </w:rPr>
        <w:t>segmento</w:t>
      </w:r>
      <w:r w:rsidRPr="009A0E7B">
        <w:rPr>
          <w:rFonts w:cs="Arial"/>
        </w:rPr>
        <w:t xml:space="preserve"> empresarial para demostrar su propia experiencia.</w:t>
      </w:r>
    </w:p>
    <w:p w14:paraId="173CDFCA" w14:textId="3FDB003E" w:rsidR="0008626F" w:rsidRPr="00C84C4C" w:rsidRDefault="00C84C4C" w:rsidP="008532FF">
      <w:pPr>
        <w:pStyle w:val="Prrafodelista"/>
        <w:numPr>
          <w:ilvl w:val="0"/>
          <w:numId w:val="24"/>
        </w:numPr>
        <w:rPr>
          <w:rFonts w:cs="Arial"/>
          <w:lang w:val="es-MX"/>
        </w:rPr>
      </w:pPr>
      <w:r w:rsidRPr="65B54A8B">
        <w:rPr>
          <w:rFonts w:cs="Arial"/>
        </w:rPr>
        <w:t>Las certificaciones de experiencia expedidas por el interventor de obra no servirán para probar la experiencia requerida.</w:t>
      </w:r>
      <w:r w:rsidR="0008626F" w:rsidRPr="65B54A8B">
        <w:rPr>
          <w:rFonts w:cs="Arial"/>
          <w:lang w:val="es-MX"/>
        </w:rPr>
        <w:t xml:space="preserve"> </w:t>
      </w:r>
    </w:p>
    <w:p w14:paraId="04F02171" w14:textId="714C32EB" w:rsidR="00016758" w:rsidRDefault="006A1F65" w:rsidP="009E6F19">
      <w:pPr>
        <w:pStyle w:val="Ttulo3"/>
        <w:numPr>
          <w:ilvl w:val="0"/>
          <w:numId w:val="0"/>
        </w:numPr>
        <w:rPr>
          <w:lang w:val="es-MX"/>
        </w:rPr>
      </w:pPr>
      <w:bookmarkStart w:id="177" w:name="_Toc176242680"/>
      <w:r>
        <w:rPr>
          <w:caps w:val="0"/>
          <w:lang w:val="es-MX"/>
        </w:rPr>
        <w:t xml:space="preserve">3.5.4 </w:t>
      </w:r>
      <w:r w:rsidR="00C32F9C">
        <w:rPr>
          <w:caps w:val="0"/>
          <w:lang w:val="es-MX"/>
        </w:rPr>
        <w:t>CLASIFICACIÓN DE LA EXPERIENCIA EN EL “CLASIFICADOR DE BIENES, OBRAS Y SERVICIOS DE LAS NACIONES UNIDAS”</w:t>
      </w:r>
      <w:bookmarkEnd w:id="177"/>
    </w:p>
    <w:p w14:paraId="7342A398" w14:textId="07571641" w:rsidR="005B7EA4" w:rsidRDefault="005B7EA4" w:rsidP="005B7EA4">
      <w:pPr>
        <w:rPr>
          <w:lang w:val="es-MX"/>
        </w:rPr>
      </w:pPr>
      <w:r w:rsidRPr="005B7EA4">
        <w:rPr>
          <w:lang w:val="es-MX"/>
        </w:rPr>
        <w:t>Los contratos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5B7EA4" w:rsidRPr="00867044" w14:paraId="65430C2E" w14:textId="77777777" w:rsidTr="00F9113C">
        <w:trPr>
          <w:trHeight w:val="340"/>
          <w:tblHeader/>
          <w:jc w:val="center"/>
        </w:trPr>
        <w:tc>
          <w:tcPr>
            <w:tcW w:w="0" w:type="auto"/>
            <w:shd w:val="clear" w:color="auto" w:fill="404040" w:themeFill="text1" w:themeFillTint="BF"/>
            <w:vAlign w:val="center"/>
            <w:hideMark/>
          </w:tcPr>
          <w:p w14:paraId="4F2269FE" w14:textId="6FE9ADE1" w:rsidR="005B7EA4" w:rsidRPr="005B7EA4" w:rsidRDefault="005B7EA4" w:rsidP="00F9113C">
            <w:pPr>
              <w:spacing w:after="0" w:line="276"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Segmentos</w:t>
            </w:r>
          </w:p>
        </w:tc>
        <w:tc>
          <w:tcPr>
            <w:tcW w:w="0" w:type="auto"/>
            <w:shd w:val="clear" w:color="auto" w:fill="404040" w:themeFill="text1" w:themeFillTint="BF"/>
            <w:vAlign w:val="center"/>
            <w:hideMark/>
          </w:tcPr>
          <w:p w14:paraId="764919E6" w14:textId="5EC4D379" w:rsidR="005B7EA4" w:rsidRPr="005B7EA4" w:rsidRDefault="005B7EA4" w:rsidP="00F9113C">
            <w:pPr>
              <w:spacing w:after="0" w:line="276"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Familia </w:t>
            </w:r>
          </w:p>
        </w:tc>
        <w:tc>
          <w:tcPr>
            <w:tcW w:w="0" w:type="auto"/>
            <w:shd w:val="clear" w:color="auto" w:fill="404040" w:themeFill="text1" w:themeFillTint="BF"/>
            <w:vAlign w:val="center"/>
            <w:hideMark/>
          </w:tcPr>
          <w:p w14:paraId="6D738A95" w14:textId="3397C270" w:rsidR="005B7EA4" w:rsidRPr="005B7EA4" w:rsidRDefault="005B7EA4" w:rsidP="00F9113C">
            <w:pPr>
              <w:spacing w:after="0" w:line="276"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Clase </w:t>
            </w:r>
          </w:p>
        </w:tc>
        <w:tc>
          <w:tcPr>
            <w:tcW w:w="0" w:type="auto"/>
            <w:shd w:val="clear" w:color="auto" w:fill="404040" w:themeFill="text1" w:themeFillTint="BF"/>
            <w:vAlign w:val="center"/>
            <w:hideMark/>
          </w:tcPr>
          <w:p w14:paraId="0498640D" w14:textId="247D8249" w:rsidR="005B7EA4" w:rsidRPr="005B7EA4" w:rsidRDefault="005B7EA4" w:rsidP="00F9113C">
            <w:pPr>
              <w:spacing w:after="0" w:line="276"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Nombre </w:t>
            </w:r>
          </w:p>
        </w:tc>
      </w:tr>
      <w:tr w:rsidR="005B7EA4" w:rsidRPr="00867044" w14:paraId="2DA3C3C4" w14:textId="77777777" w:rsidTr="00F9113C">
        <w:trPr>
          <w:trHeight w:val="20"/>
          <w:tblHeader/>
          <w:jc w:val="center"/>
        </w:trPr>
        <w:tc>
          <w:tcPr>
            <w:tcW w:w="0" w:type="auto"/>
            <w:vAlign w:val="center"/>
            <w:hideMark/>
          </w:tcPr>
          <w:p w14:paraId="58372929"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5732EBAD"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57882742"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1D56FFE5"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3C08A41A" w14:textId="77777777" w:rsidTr="00F9113C">
        <w:trPr>
          <w:trHeight w:val="20"/>
          <w:jc w:val="center"/>
        </w:trPr>
        <w:tc>
          <w:tcPr>
            <w:tcW w:w="0" w:type="auto"/>
            <w:hideMark/>
          </w:tcPr>
          <w:p w14:paraId="7E9A0C4B"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76D68E22"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201795FB"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43E179C0"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EBE8295" w14:textId="77777777" w:rsidTr="00F9113C">
        <w:trPr>
          <w:trHeight w:val="20"/>
          <w:jc w:val="center"/>
        </w:trPr>
        <w:tc>
          <w:tcPr>
            <w:tcW w:w="0" w:type="auto"/>
            <w:hideMark/>
          </w:tcPr>
          <w:p w14:paraId="328C3BC2"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48DD51CD"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6D97F485"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798C845B"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5D0C719" w14:textId="77777777" w:rsidTr="00F9113C">
        <w:trPr>
          <w:trHeight w:val="20"/>
          <w:jc w:val="center"/>
        </w:trPr>
        <w:tc>
          <w:tcPr>
            <w:tcW w:w="0" w:type="auto"/>
            <w:hideMark/>
          </w:tcPr>
          <w:p w14:paraId="0DA45AC9"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753B7D86"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064B79D7"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188DDFD6"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XXXX</w:t>
            </w:r>
            <w:r w:rsidRPr="006E1B08">
              <w:rPr>
                <w:rFonts w:eastAsia="Arial,Times New Roman" w:cs="Arial"/>
                <w:color w:val="auto"/>
                <w:szCs w:val="20"/>
                <w:lang w:eastAsia="es-ES"/>
              </w:rPr>
              <w:t>-</w:t>
            </w:r>
          </w:p>
        </w:tc>
      </w:tr>
    </w:tbl>
    <w:p w14:paraId="32FD64D3" w14:textId="77777777" w:rsidR="005B7EA4" w:rsidRPr="005B7EA4" w:rsidRDefault="005B7EA4" w:rsidP="005B7EA4">
      <w:pPr>
        <w:rPr>
          <w:lang w:val="es-MX"/>
        </w:rPr>
      </w:pPr>
    </w:p>
    <w:p w14:paraId="62C3088D" w14:textId="0E2A4F56" w:rsidR="005B7EA4" w:rsidRPr="005B7EA4" w:rsidRDefault="005B7EA4" w:rsidP="005B7EA4">
      <w:pPr>
        <w:rPr>
          <w:highlight w:val="lightGray"/>
          <w:lang w:val="es-MX"/>
        </w:rPr>
      </w:pPr>
      <w:r w:rsidRPr="005B7EA4">
        <w:rPr>
          <w:highlight w:val="lightGray"/>
          <w:lang w:val="es-MX"/>
        </w:rPr>
        <w:t xml:space="preserve">[La </w:t>
      </w:r>
      <w:r w:rsidR="006314CF">
        <w:rPr>
          <w:highlight w:val="lightGray"/>
          <w:lang w:val="es-MX"/>
        </w:rPr>
        <w:t>E</w:t>
      </w:r>
      <w:r w:rsidRPr="005B7EA4">
        <w:rPr>
          <w:highlight w:val="lightGray"/>
          <w:lang w:val="es-MX"/>
        </w:rPr>
        <w:t xml:space="preserve">ntidad </w:t>
      </w:r>
      <w:r w:rsidR="006314CF">
        <w:rPr>
          <w:highlight w:val="lightGray"/>
          <w:lang w:val="es-MX"/>
        </w:rPr>
        <w:t xml:space="preserve">Estatal </w:t>
      </w:r>
      <w:r w:rsidRPr="005B7EA4">
        <w:rPr>
          <w:highlight w:val="lightGray"/>
          <w:lang w:val="es-MX"/>
        </w:rPr>
        <w:t>deberá diligenciar el cuadro y exigir los contratos identificados con el Clasificador de Bienes y Servicios bajo el segmento 72 y hasta el tercer nivel que sean concordantes con el objeto principal del objeto a ejecutar]</w:t>
      </w:r>
    </w:p>
    <w:p w14:paraId="5926B8CA" w14:textId="612B01AC" w:rsidR="564F12C5" w:rsidRDefault="00AE4C32" w:rsidP="564F12C5">
      <w:pPr>
        <w:rPr>
          <w:highlight w:val="lightGray"/>
          <w:lang w:val="es-MX"/>
        </w:rPr>
      </w:pPr>
      <w:r w:rsidRPr="65B54A8B">
        <w:rPr>
          <w:highlight w:val="lightGray"/>
          <w:lang w:val="es-MX"/>
        </w:rPr>
        <w:lastRenderedPageBreak/>
        <w:t xml:space="preserve">[En caso de que el proceso de contratación esté relacionado con las actividades de “obras férreas” previstas en la “Matriz 1-Experiencia”, también se podrá incluir el segmento 25. Por su parte, si el proceso de contratación está relacionado con las </w:t>
      </w:r>
      <w:r w:rsidR="00AC777B" w:rsidRPr="65B54A8B">
        <w:rPr>
          <w:highlight w:val="lightGray"/>
          <w:lang w:val="es-MX"/>
        </w:rPr>
        <w:t xml:space="preserve">actividades de </w:t>
      </w:r>
      <w:r w:rsidR="00777672" w:rsidRPr="65B54A8B">
        <w:rPr>
          <w:highlight w:val="lightGray"/>
          <w:lang w:val="es-MX"/>
        </w:rPr>
        <w:t>“</w:t>
      </w:r>
      <w:r w:rsidRPr="65B54A8B">
        <w:rPr>
          <w:highlight w:val="lightGray"/>
          <w:lang w:val="es-MX"/>
        </w:rPr>
        <w:t xml:space="preserve">semaforización y/o señalización vertical” previstas en la “Matriz 1 – Experiencia”, también se podrán incluir los segmentos 46, 73 u </w:t>
      </w:r>
      <w:proofErr w:type="gramStart"/>
      <w:r w:rsidRPr="65B54A8B">
        <w:rPr>
          <w:highlight w:val="lightGray"/>
          <w:lang w:val="es-MX"/>
        </w:rPr>
        <w:t xml:space="preserve">81 </w:t>
      </w:r>
      <w:r w:rsidR="00110286" w:rsidRPr="65B54A8B">
        <w:rPr>
          <w:highlight w:val="lightGray"/>
          <w:lang w:val="es-MX"/>
        </w:rPr>
        <w:t>]</w:t>
      </w:r>
      <w:proofErr w:type="gramEnd"/>
    </w:p>
    <w:p w14:paraId="1F3A8139" w14:textId="0FD858CD" w:rsidR="64A518C2" w:rsidRDefault="64A518C2" w:rsidP="474445B9">
      <w:pPr>
        <w:rPr>
          <w:highlight w:val="lightGray"/>
          <w:lang w:val="es-MX"/>
        </w:rPr>
      </w:pPr>
      <w:r w:rsidRPr="474445B9">
        <w:rPr>
          <w:highlight w:val="lightGray"/>
          <w:lang w:val="es-MX"/>
        </w:rPr>
        <w:t xml:space="preserve">[En caso de que el Proceso de Contratación se adelante </w:t>
      </w:r>
      <w:r w:rsidRPr="33EA33EC">
        <w:rPr>
          <w:highlight w:val="lightGray"/>
          <w:lang w:val="es-MX"/>
        </w:rPr>
        <w:t xml:space="preserve">por </w:t>
      </w:r>
      <w:r w:rsidRPr="76A6C444">
        <w:rPr>
          <w:highlight w:val="lightGray"/>
          <w:lang w:val="es-MX"/>
        </w:rPr>
        <w:t>lote</w:t>
      </w:r>
      <w:r w:rsidR="01D79172" w:rsidRPr="76A6C444">
        <w:rPr>
          <w:highlight w:val="lightGray"/>
          <w:lang w:val="es-MX"/>
        </w:rPr>
        <w:t>s</w:t>
      </w:r>
      <w:r w:rsidRPr="33EA33EC">
        <w:rPr>
          <w:highlight w:val="lightGray"/>
          <w:lang w:val="es-MX"/>
        </w:rPr>
        <w:t xml:space="preserve"> o segmentos la Entidad podrá indicar y discriminar </w:t>
      </w:r>
      <w:r w:rsidR="38ECED36" w:rsidRPr="76A6C444">
        <w:rPr>
          <w:highlight w:val="lightGray"/>
          <w:lang w:val="es-MX"/>
        </w:rPr>
        <w:t xml:space="preserve">en este espacio </w:t>
      </w:r>
      <w:r w:rsidRPr="6C9E5F16">
        <w:rPr>
          <w:highlight w:val="lightGray"/>
          <w:lang w:val="es-MX"/>
        </w:rPr>
        <w:t>el</w:t>
      </w:r>
      <w:r w:rsidRPr="1BF955BE">
        <w:rPr>
          <w:highlight w:val="lightGray"/>
          <w:lang w:val="es-MX"/>
        </w:rPr>
        <w:t xml:space="preserve"> c</w:t>
      </w:r>
      <w:r w:rsidR="25E0CEB3" w:rsidRPr="1BF955BE">
        <w:rPr>
          <w:highlight w:val="lightGray"/>
          <w:lang w:val="es-MX"/>
        </w:rPr>
        <w:t>lasificador de Bienes</w:t>
      </w:r>
      <w:r w:rsidR="25E0CEB3" w:rsidRPr="176979C9">
        <w:rPr>
          <w:highlight w:val="lightGray"/>
          <w:lang w:val="es-MX"/>
        </w:rPr>
        <w:t>, Obras y Servicios de las Naciones Unidas según</w:t>
      </w:r>
      <w:r w:rsidR="25E0CEB3" w:rsidRPr="1BF955BE">
        <w:rPr>
          <w:highlight w:val="lightGray"/>
          <w:lang w:val="es-MX"/>
        </w:rPr>
        <w:t xml:space="preserve"> </w:t>
      </w:r>
      <w:r w:rsidR="69ADEDC7" w:rsidRPr="76A6C444">
        <w:rPr>
          <w:highlight w:val="lightGray"/>
          <w:lang w:val="es-MX"/>
        </w:rPr>
        <w:t>corresponda por lotes o</w:t>
      </w:r>
      <w:r w:rsidR="69ADEDC7" w:rsidRPr="24C2436F">
        <w:rPr>
          <w:highlight w:val="lightGray"/>
          <w:lang w:val="es-MX"/>
        </w:rPr>
        <w:t xml:space="preserve"> segmentos]</w:t>
      </w:r>
    </w:p>
    <w:p w14:paraId="222FA748" w14:textId="06501956" w:rsidR="00016758" w:rsidRDefault="005B7EA4" w:rsidP="005B7EA4">
      <w:pPr>
        <w:rPr>
          <w:lang w:val="es-MX"/>
        </w:rPr>
      </w:pPr>
      <w:r w:rsidRPr="005B7EA4">
        <w:rPr>
          <w:lang w:val="es-MX"/>
        </w:rPr>
        <w:t>Las personas naturales o jurídicas extranjeras sin domicilio o sucursal en Colombia deberán indicar los códigos de clasificación relacionados con los bienes, obras o servicios ejecutados con alguno de los documentos válidos establecidos en el pliego de condiciones para cada uno de los contratos aportados para la acreditación de la experiencia requerida. En el evento en el que dichos documentos no incluyan los códigos de clasificación, el representante legal del proponente deberá incluirlos en el Formato 3 – Experiencia.</w:t>
      </w:r>
    </w:p>
    <w:p w14:paraId="12617D61" w14:textId="01734B12" w:rsidR="00016758" w:rsidRDefault="00B60535" w:rsidP="00D20F9D">
      <w:pPr>
        <w:pStyle w:val="Ttulo3"/>
        <w:numPr>
          <w:ilvl w:val="0"/>
          <w:numId w:val="0"/>
        </w:numPr>
        <w:ind w:left="720" w:hanging="720"/>
        <w:rPr>
          <w:lang w:val="es-MX"/>
        </w:rPr>
      </w:pPr>
      <w:bookmarkStart w:id="178" w:name="_Toc176242681"/>
      <w:r>
        <w:rPr>
          <w:caps w:val="0"/>
          <w:lang w:val="es-MX"/>
        </w:rPr>
        <w:t xml:space="preserve">3.5.5 </w:t>
      </w:r>
      <w:r w:rsidR="73351326" w:rsidRPr="39F17FBC">
        <w:rPr>
          <w:caps w:val="0"/>
          <w:lang w:val="es-MX"/>
        </w:rPr>
        <w:t>ACREDITACIÓN DE LA EXPERIENCIA REQUERIDA</w:t>
      </w:r>
      <w:bookmarkEnd w:id="178"/>
    </w:p>
    <w:p w14:paraId="770B11BA" w14:textId="4D817B84" w:rsidR="005B7EA4" w:rsidRPr="005B7EA4" w:rsidRDefault="005B7EA4" w:rsidP="005B7EA4">
      <w:pPr>
        <w:rPr>
          <w:lang w:val="es-MX"/>
        </w:rPr>
      </w:pPr>
      <w:r w:rsidRPr="005B7EA4">
        <w:rPr>
          <w:lang w:val="es-MX"/>
        </w:rPr>
        <w:t xml:space="preserve">Los proponentes acreditarán para cada uno de los contratos </w:t>
      </w:r>
      <w:r w:rsidRPr="009E6F19">
        <w:rPr>
          <w:lang w:val="es-MX"/>
        </w:rPr>
        <w:t>aportados la siguiente información mediante alguno</w:t>
      </w:r>
      <w:r w:rsidR="0030491E" w:rsidRPr="009E6F19">
        <w:rPr>
          <w:lang w:val="es-MX"/>
        </w:rPr>
        <w:t xml:space="preserve"> o algunos</w:t>
      </w:r>
      <w:r w:rsidRPr="009E6F19">
        <w:rPr>
          <w:lang w:val="es-MX"/>
        </w:rPr>
        <w:t xml:space="preserve"> de los documentos señalados en la sección 3.5.</w:t>
      </w:r>
      <w:r w:rsidR="008A3AC7" w:rsidRPr="009E6F19">
        <w:rPr>
          <w:lang w:val="es-MX"/>
        </w:rPr>
        <w:t>6</w:t>
      </w:r>
      <w:r w:rsidRPr="009E6F19">
        <w:rPr>
          <w:lang w:val="es-MX"/>
        </w:rPr>
        <w:t xml:space="preserve"> del pliego</w:t>
      </w:r>
      <w:r w:rsidRPr="005B7EA4">
        <w:rPr>
          <w:lang w:val="es-MX"/>
        </w:rPr>
        <w:t xml:space="preserve"> de condiciones: </w:t>
      </w:r>
    </w:p>
    <w:p w14:paraId="2A0D1D8E" w14:textId="4B9CF21F" w:rsidR="005B7EA4" w:rsidRPr="005B7EA4" w:rsidRDefault="005B7EA4" w:rsidP="008532FF">
      <w:pPr>
        <w:pStyle w:val="Prrafodelista"/>
        <w:numPr>
          <w:ilvl w:val="1"/>
          <w:numId w:val="20"/>
        </w:numPr>
        <w:ind w:left="993"/>
        <w:rPr>
          <w:lang w:val="es-MX"/>
        </w:rPr>
      </w:pPr>
      <w:r w:rsidRPr="005B7EA4">
        <w:rPr>
          <w:lang w:val="es-MX"/>
        </w:rPr>
        <w:t>Contratante</w:t>
      </w:r>
    </w:p>
    <w:p w14:paraId="727FEF95" w14:textId="77777777" w:rsidR="005B7EA4" w:rsidRDefault="005B7EA4" w:rsidP="005B7EA4">
      <w:pPr>
        <w:pStyle w:val="Prrafodelista"/>
        <w:ind w:left="993"/>
        <w:rPr>
          <w:lang w:val="es-MX"/>
        </w:rPr>
      </w:pPr>
    </w:p>
    <w:p w14:paraId="4027B887" w14:textId="0B5B3088" w:rsidR="004421A6" w:rsidRPr="005B7EA4" w:rsidRDefault="004421A6" w:rsidP="008532FF">
      <w:pPr>
        <w:pStyle w:val="Prrafodelista"/>
        <w:numPr>
          <w:ilvl w:val="1"/>
          <w:numId w:val="20"/>
        </w:numPr>
        <w:ind w:left="993"/>
        <w:rPr>
          <w:lang w:val="es-MX"/>
        </w:rPr>
      </w:pPr>
      <w:r>
        <w:rPr>
          <w:lang w:val="es-MX"/>
        </w:rPr>
        <w:t>Obje</w:t>
      </w:r>
      <w:r w:rsidRPr="496A8C42">
        <w:rPr>
          <w:lang w:val="es-MX"/>
        </w:rPr>
        <w:t>to del contrato</w:t>
      </w:r>
    </w:p>
    <w:p w14:paraId="1099F36E" w14:textId="77777777" w:rsidR="005B7EA4" w:rsidRDefault="005B7EA4" w:rsidP="005B7EA4">
      <w:pPr>
        <w:pStyle w:val="Prrafodelista"/>
        <w:ind w:left="993"/>
        <w:rPr>
          <w:lang w:val="es-MX"/>
        </w:rPr>
      </w:pPr>
    </w:p>
    <w:p w14:paraId="43E6C923" w14:textId="7361F8FD" w:rsidR="005B7EA4" w:rsidRPr="005B7EA4" w:rsidRDefault="005B7EA4" w:rsidP="008532FF">
      <w:pPr>
        <w:pStyle w:val="Prrafodelista"/>
        <w:numPr>
          <w:ilvl w:val="1"/>
          <w:numId w:val="20"/>
        </w:numPr>
        <w:ind w:left="993"/>
        <w:rPr>
          <w:lang w:val="es-MX"/>
        </w:rPr>
      </w:pPr>
      <w:r w:rsidRPr="005B7EA4">
        <w:rPr>
          <w:lang w:val="es-MX"/>
        </w:rPr>
        <w:t>Principales actividades ejecutadas</w:t>
      </w:r>
    </w:p>
    <w:p w14:paraId="18619A1D" w14:textId="77777777" w:rsidR="005B7EA4" w:rsidRDefault="005B7EA4" w:rsidP="005B7EA4">
      <w:pPr>
        <w:pStyle w:val="Prrafodelista"/>
        <w:ind w:left="993"/>
        <w:rPr>
          <w:lang w:val="es-MX"/>
        </w:rPr>
      </w:pPr>
    </w:p>
    <w:p w14:paraId="07BF0D4C" w14:textId="3C9E1A3E" w:rsidR="005B7EA4" w:rsidRPr="005B7EA4" w:rsidRDefault="005B7EA4" w:rsidP="008532FF">
      <w:pPr>
        <w:pStyle w:val="Prrafodelista"/>
        <w:numPr>
          <w:ilvl w:val="1"/>
          <w:numId w:val="20"/>
        </w:numPr>
        <w:ind w:left="993"/>
        <w:rPr>
          <w:lang w:val="es-MX"/>
        </w:rPr>
      </w:pPr>
      <w:r w:rsidRPr="005B7EA4">
        <w:rPr>
          <w:lang w:val="es-MX"/>
        </w:rPr>
        <w:t>Las longitudes, volúmenes, dimensiones, tipologías y demás condiciones de experiencia establecidas en la Matriz 1 – Experiencia, si aplica.</w:t>
      </w:r>
    </w:p>
    <w:p w14:paraId="5B2F3200" w14:textId="77777777" w:rsidR="005B7EA4" w:rsidRDefault="005B7EA4" w:rsidP="005B7EA4">
      <w:pPr>
        <w:pStyle w:val="Prrafodelista"/>
        <w:ind w:left="993"/>
        <w:rPr>
          <w:lang w:val="es-MX"/>
        </w:rPr>
      </w:pPr>
    </w:p>
    <w:p w14:paraId="476DDE52" w14:textId="3A06CC50" w:rsidR="005B7EA4" w:rsidRPr="005B7EA4" w:rsidRDefault="005B7EA4" w:rsidP="008532FF">
      <w:pPr>
        <w:pStyle w:val="Prrafodelista"/>
        <w:numPr>
          <w:ilvl w:val="1"/>
          <w:numId w:val="20"/>
        </w:numPr>
        <w:ind w:left="993"/>
        <w:rPr>
          <w:lang w:val="es-MX"/>
        </w:rPr>
      </w:pPr>
      <w:r w:rsidRPr="005B7EA4">
        <w:rPr>
          <w:lang w:val="es-MX"/>
        </w:rPr>
        <w:t>La fecha de iniciación de la ejecución del contrato: Esta fecha es diferente a la de suscripción del contrato, a menos que de los documentos del numeral 3.5.</w:t>
      </w:r>
      <w:r w:rsidR="00140E7A">
        <w:rPr>
          <w:lang w:val="es-MX"/>
        </w:rPr>
        <w:t>6</w:t>
      </w:r>
      <w:r w:rsidRPr="005B7EA4">
        <w:rPr>
          <w:lang w:val="es-MX"/>
        </w:rPr>
        <w:t xml:space="preserve"> de forma expresa así se determine. </w:t>
      </w:r>
    </w:p>
    <w:p w14:paraId="3423E964" w14:textId="77777777" w:rsidR="005B7EA4" w:rsidRDefault="005B7EA4" w:rsidP="005B7EA4">
      <w:pPr>
        <w:pStyle w:val="Prrafodelista"/>
        <w:ind w:left="993"/>
        <w:rPr>
          <w:lang w:val="es-MX"/>
        </w:rPr>
      </w:pPr>
    </w:p>
    <w:p w14:paraId="5CF6D517" w14:textId="465E8BBF" w:rsidR="005B7EA4" w:rsidRPr="005B7EA4" w:rsidRDefault="005B7EA4" w:rsidP="005B7EA4">
      <w:pPr>
        <w:pStyle w:val="Prrafodelista"/>
        <w:ind w:left="993"/>
        <w:rPr>
          <w:lang w:val="es-MX"/>
        </w:rPr>
      </w:pPr>
      <w:r w:rsidRPr="005B7EA4">
        <w:rPr>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Default="005B7EA4" w:rsidP="005B7EA4">
      <w:pPr>
        <w:pStyle w:val="Prrafodelista"/>
        <w:ind w:left="993"/>
        <w:rPr>
          <w:lang w:val="es-MX"/>
        </w:rPr>
      </w:pPr>
    </w:p>
    <w:p w14:paraId="0459C361" w14:textId="734220C9" w:rsidR="005B7EA4" w:rsidRPr="009E6F19" w:rsidRDefault="005B7EA4" w:rsidP="008532FF">
      <w:pPr>
        <w:pStyle w:val="Prrafodelista"/>
        <w:numPr>
          <w:ilvl w:val="1"/>
          <w:numId w:val="20"/>
        </w:numPr>
        <w:ind w:left="993"/>
        <w:rPr>
          <w:lang w:val="es-MX"/>
        </w:rPr>
      </w:pPr>
      <w:r w:rsidRPr="3A71A97C">
        <w:rPr>
          <w:lang w:val="es-MX"/>
        </w:rPr>
        <w:t xml:space="preserve">La fecha de </w:t>
      </w:r>
      <w:r w:rsidR="00BC2370" w:rsidRPr="3A71A97C">
        <w:rPr>
          <w:lang w:val="es-MX"/>
        </w:rPr>
        <w:t xml:space="preserve">terminación de la ejecución del contrato: Esta fecha de terminación no es la fecha de </w:t>
      </w:r>
      <w:r w:rsidR="00BC2370" w:rsidRPr="009E6F19">
        <w:rPr>
          <w:lang w:val="es-MX"/>
        </w:rPr>
        <w:t xml:space="preserve">entrega y/o recibo final, liquidación, o acta final, salvo que de los documentos del numeral 3.5.6 de forma expresa así se determine.  </w:t>
      </w:r>
      <w:r w:rsidRPr="009E6F19">
        <w:rPr>
          <w:lang w:val="es-MX"/>
        </w:rPr>
        <w:t xml:space="preserve">  </w:t>
      </w:r>
    </w:p>
    <w:p w14:paraId="14C31923" w14:textId="77777777" w:rsidR="00E10326" w:rsidRDefault="00E10326" w:rsidP="005B7EA4">
      <w:pPr>
        <w:pStyle w:val="Prrafodelista"/>
        <w:ind w:left="993"/>
        <w:rPr>
          <w:lang w:val="es-MX"/>
        </w:rPr>
      </w:pPr>
    </w:p>
    <w:p w14:paraId="02A9028F" w14:textId="3522D7F1" w:rsidR="005B7EA4" w:rsidRPr="005B7EA4" w:rsidRDefault="005B7EA4" w:rsidP="005B7EA4">
      <w:pPr>
        <w:pStyle w:val="Prrafodelista"/>
        <w:ind w:left="993"/>
        <w:rPr>
          <w:lang w:val="es-MX"/>
        </w:rPr>
      </w:pPr>
      <w:r w:rsidRPr="005B7EA4">
        <w:rPr>
          <w:lang w:val="es-MX"/>
        </w:rPr>
        <w:t>Si en los documentos válidos aportados para la acreditación de experiencia solo se evidencia fecha (mes, año) de terminación del contrato: se tendrá en cuenta el primer día del mes que se encuentre señalado en la certificación.</w:t>
      </w:r>
    </w:p>
    <w:p w14:paraId="7C83108D" w14:textId="77777777" w:rsidR="005B7EA4" w:rsidRDefault="005B7EA4" w:rsidP="005B7EA4">
      <w:pPr>
        <w:pStyle w:val="Prrafodelista"/>
        <w:ind w:left="993"/>
        <w:rPr>
          <w:lang w:val="es-MX"/>
        </w:rPr>
      </w:pPr>
    </w:p>
    <w:p w14:paraId="28D3E2C5" w14:textId="7A6B2BFA" w:rsidR="005B7EA4" w:rsidRPr="005B7EA4" w:rsidRDefault="005B7EA4" w:rsidP="008532FF">
      <w:pPr>
        <w:pStyle w:val="Prrafodelista"/>
        <w:numPr>
          <w:ilvl w:val="1"/>
          <w:numId w:val="20"/>
        </w:numPr>
        <w:ind w:left="993"/>
        <w:rPr>
          <w:lang w:val="es-MX"/>
        </w:rPr>
      </w:pPr>
      <w:r w:rsidRPr="005B7EA4">
        <w:rPr>
          <w:lang w:val="es-MX"/>
        </w:rPr>
        <w:t>Nombre y cargo de la persona que expide la certificación.</w:t>
      </w:r>
    </w:p>
    <w:p w14:paraId="01B79210" w14:textId="77777777" w:rsidR="005B7EA4" w:rsidRDefault="005B7EA4" w:rsidP="005B7EA4">
      <w:pPr>
        <w:pStyle w:val="Prrafodelista"/>
        <w:ind w:left="993"/>
        <w:rPr>
          <w:lang w:val="es-MX"/>
        </w:rPr>
      </w:pPr>
    </w:p>
    <w:p w14:paraId="63AF6999" w14:textId="1B7F67A3" w:rsidR="005B7EA4" w:rsidRPr="005B7EA4" w:rsidRDefault="005B7EA4" w:rsidP="008532FF">
      <w:pPr>
        <w:pStyle w:val="Prrafodelista"/>
        <w:numPr>
          <w:ilvl w:val="1"/>
          <w:numId w:val="20"/>
        </w:numPr>
        <w:ind w:left="993"/>
        <w:rPr>
          <w:lang w:val="es-MX"/>
        </w:rPr>
      </w:pPr>
      <w:r w:rsidRPr="005B7EA4">
        <w:rPr>
          <w:lang w:val="es-MX"/>
        </w:rPr>
        <w:t>El porcentaje de participación del integrante del contratista plural.</w:t>
      </w:r>
    </w:p>
    <w:p w14:paraId="683D8760" w14:textId="77777777" w:rsidR="005B7EA4" w:rsidRDefault="005B7EA4" w:rsidP="005B7EA4">
      <w:pPr>
        <w:pStyle w:val="Prrafodelista"/>
        <w:ind w:left="993"/>
        <w:rPr>
          <w:lang w:val="es-MX"/>
        </w:rPr>
      </w:pPr>
    </w:p>
    <w:p w14:paraId="06B1C7DC" w14:textId="5274DC8A" w:rsidR="005B7EA4" w:rsidRPr="005B7EA4" w:rsidRDefault="005B7EA4" w:rsidP="008532FF">
      <w:pPr>
        <w:pStyle w:val="Prrafodelista"/>
        <w:numPr>
          <w:ilvl w:val="1"/>
          <w:numId w:val="20"/>
        </w:numPr>
        <w:ind w:left="993"/>
        <w:rPr>
          <w:lang w:val="es-MX"/>
        </w:rPr>
      </w:pPr>
      <w:r w:rsidRPr="005B7EA4">
        <w:rPr>
          <w:lang w:val="es-MX"/>
        </w:rPr>
        <w:lastRenderedPageBreak/>
        <w:t>El porcentaje de participación en el valor ejecutado en el caso de contratistas plurales.</w:t>
      </w:r>
    </w:p>
    <w:p w14:paraId="29CD7EF6" w14:textId="5C56A65F" w:rsidR="00016758" w:rsidRDefault="00EA3CA2" w:rsidP="00D20F9D">
      <w:pPr>
        <w:pStyle w:val="Ttulo3"/>
        <w:numPr>
          <w:ilvl w:val="0"/>
          <w:numId w:val="0"/>
        </w:numPr>
        <w:ind w:left="720" w:hanging="720"/>
        <w:rPr>
          <w:lang w:val="es-MX"/>
        </w:rPr>
      </w:pPr>
      <w:bookmarkStart w:id="179" w:name="_Toc176242682"/>
      <w:r>
        <w:rPr>
          <w:caps w:val="0"/>
          <w:lang w:val="es-MX"/>
        </w:rPr>
        <w:t xml:space="preserve">3.5.6 </w:t>
      </w:r>
      <w:r w:rsidR="00C32F9C">
        <w:rPr>
          <w:caps w:val="0"/>
          <w:lang w:val="es-MX"/>
        </w:rPr>
        <w:t>DOCUMENTOS VÁLIDOS PARA LA ACREDITACIÓN DE LA EXPERIENCIA REQUERIDA</w:t>
      </w:r>
      <w:bookmarkEnd w:id="179"/>
    </w:p>
    <w:p w14:paraId="0AFA4AD8" w14:textId="77777777" w:rsidR="002C3E9D" w:rsidRPr="00AF5F20" w:rsidRDefault="005B7EA4" w:rsidP="00AF5F20">
      <w:pPr>
        <w:tabs>
          <w:tab w:val="left" w:pos="709"/>
          <w:tab w:val="left" w:pos="851"/>
          <w:tab w:val="left" w:pos="8931"/>
        </w:tabs>
        <w:spacing w:after="120" w:line="276" w:lineRule="auto"/>
        <w:rPr>
          <w:rFonts w:cs="Arial"/>
          <w:szCs w:val="20"/>
          <w:lang w:val="es-MX"/>
        </w:rPr>
      </w:pPr>
      <w:r w:rsidRPr="00375DCB">
        <w:rPr>
          <w:rFonts w:cs="Arial"/>
          <w:szCs w:val="20"/>
          <w:lang w:val="es-MX"/>
        </w:rPr>
        <w:t xml:space="preserve">En </w:t>
      </w:r>
      <w:r w:rsidR="002C3E9D" w:rsidRPr="00AF5F20">
        <w:rPr>
          <w:rFonts w:cs="Arial"/>
          <w:szCs w:val="20"/>
          <w:lang w:val="es-MX"/>
        </w:rPr>
        <w:t>aquellos casos que por las características del objeto a contratar se requiera verificar información adicional a la contenida en el RUP, el Proponente podrá aportar uno o algunos de los documentos que se establecen a continuación, para que la Entidad realice la verificación en forma directa. Los mismos deberán estar debidamente diligenciados y suscritos por el contratante, el contratista o el Interventor, según corresponda. En caso de existir discrepancias entre dos (2) o más documentos aportados por el Proponente para la acreditación de experiencia, se tendrá en cuenta el orden de prevalencia establecido a continuación:</w:t>
      </w:r>
    </w:p>
    <w:p w14:paraId="1D19E882" w14:textId="77777777" w:rsidR="00C83CDF" w:rsidRPr="00AF5F20" w:rsidRDefault="00C83CDF" w:rsidP="008532FF">
      <w:pPr>
        <w:numPr>
          <w:ilvl w:val="0"/>
          <w:numId w:val="25"/>
        </w:numPr>
        <w:tabs>
          <w:tab w:val="left" w:pos="851"/>
          <w:tab w:val="left" w:pos="1134"/>
        </w:tabs>
        <w:spacing w:line="276" w:lineRule="auto"/>
        <w:ind w:left="363" w:firstLine="0"/>
        <w:rPr>
          <w:rFonts w:cs="Arial"/>
          <w:lang w:val="es-MX"/>
        </w:rPr>
      </w:pPr>
      <w:r w:rsidRPr="496A8C42">
        <w:rPr>
          <w:rFonts w:cs="Arial"/>
          <w:lang w:val="es-MX"/>
        </w:rPr>
        <w:t>Acta de liquidación</w:t>
      </w:r>
    </w:p>
    <w:p w14:paraId="05F997AD" w14:textId="77777777" w:rsidR="00C83CDF" w:rsidRPr="00AF5F20" w:rsidRDefault="00C83CDF" w:rsidP="008532FF">
      <w:pPr>
        <w:numPr>
          <w:ilvl w:val="0"/>
          <w:numId w:val="25"/>
        </w:numPr>
        <w:tabs>
          <w:tab w:val="left" w:pos="851"/>
          <w:tab w:val="left" w:pos="1134"/>
        </w:tabs>
        <w:spacing w:line="276" w:lineRule="auto"/>
        <w:ind w:left="363" w:firstLine="0"/>
        <w:rPr>
          <w:rFonts w:cs="Arial"/>
          <w:lang w:val="es-MX"/>
        </w:rPr>
      </w:pPr>
      <w:r w:rsidRPr="496A8C42">
        <w:rPr>
          <w:rFonts w:cs="Arial"/>
          <w:lang w:val="es-MX"/>
        </w:rPr>
        <w:t xml:space="preserve">Acta de entrega, terminación, final o de recibo definitivo. </w:t>
      </w:r>
    </w:p>
    <w:p w14:paraId="533C7029" w14:textId="77777777" w:rsidR="00C83CDF" w:rsidRPr="00497C56" w:rsidRDefault="00C83CDF" w:rsidP="008532FF">
      <w:pPr>
        <w:numPr>
          <w:ilvl w:val="0"/>
          <w:numId w:val="25"/>
        </w:numPr>
        <w:tabs>
          <w:tab w:val="left" w:pos="851"/>
          <w:tab w:val="left" w:pos="1134"/>
        </w:tabs>
        <w:spacing w:line="276" w:lineRule="auto"/>
        <w:ind w:left="363" w:firstLine="0"/>
        <w:rPr>
          <w:lang w:val="es-MX"/>
        </w:rPr>
      </w:pPr>
      <w:r w:rsidRPr="00497C56">
        <w:rPr>
          <w:lang w:val="es-MX"/>
        </w:rPr>
        <w:t>Certificación de experiencia. Expedida con posterioridad a la fecha de terminación del contrato en la que conste el recibo a satisfacción de la obra contratada debidamente suscrita por quien esté en capacidad u obligación de hacerlo.</w:t>
      </w:r>
    </w:p>
    <w:p w14:paraId="50A7A418" w14:textId="77777777" w:rsidR="00C83CDF" w:rsidRPr="00AF5F20" w:rsidRDefault="00C83CDF" w:rsidP="008532FF">
      <w:pPr>
        <w:numPr>
          <w:ilvl w:val="0"/>
          <w:numId w:val="25"/>
        </w:numPr>
        <w:tabs>
          <w:tab w:val="left" w:pos="851"/>
          <w:tab w:val="left" w:pos="1134"/>
        </w:tabs>
        <w:spacing w:line="276" w:lineRule="auto"/>
        <w:ind w:left="363" w:firstLine="0"/>
        <w:rPr>
          <w:rFonts w:cs="Arial"/>
          <w:lang w:val="es-MX"/>
        </w:rPr>
      </w:pPr>
      <w:r w:rsidRPr="496A8C42">
        <w:rPr>
          <w:rFonts w:cs="Arial"/>
          <w:lang w:val="es-MX"/>
        </w:rPr>
        <w:t>Acta de inicio o la orden de inicio. La misma sólo será válida para efectos de acreditar la fecha de inicio.</w:t>
      </w:r>
    </w:p>
    <w:p w14:paraId="4A4F0655" w14:textId="77777777" w:rsidR="00C83CDF" w:rsidRPr="00497C56" w:rsidRDefault="00C83CDF" w:rsidP="008532FF">
      <w:pPr>
        <w:numPr>
          <w:ilvl w:val="0"/>
          <w:numId w:val="25"/>
        </w:numPr>
        <w:tabs>
          <w:tab w:val="left" w:pos="851"/>
          <w:tab w:val="left" w:pos="1134"/>
        </w:tabs>
        <w:spacing w:line="276" w:lineRule="auto"/>
        <w:ind w:left="363" w:firstLine="0"/>
        <w:rPr>
          <w:lang w:val="es-MX"/>
        </w:rPr>
      </w:pPr>
      <w:r w:rsidRPr="496A8C42">
        <w:rPr>
          <w:rFonts w:cs="Arial"/>
          <w:lang w:val="es-MX"/>
        </w:rPr>
        <w:t xml:space="preserve">Para los contratos que hayan sido objeto de cesión, el contrato deberá encontrarse debidamente inscrito y clasificado en el RUP o en uno o alguno de los documentos considerados como válidos para la acreditación de experiencia de la empresa cesionaria, según aplique. La experiencia se admitirá para el cesionario y no se reconocerá experiencia </w:t>
      </w:r>
      <w:r w:rsidRPr="00497C56">
        <w:rPr>
          <w:lang w:val="es-MX"/>
        </w:rPr>
        <w:t>alguna al cedente.</w:t>
      </w:r>
    </w:p>
    <w:p w14:paraId="2EDF20C7" w14:textId="5E2C91D2" w:rsidR="003D3955" w:rsidRDefault="003D3955" w:rsidP="003D3955">
      <w:pPr>
        <w:pStyle w:val="Ttulo3"/>
        <w:numPr>
          <w:ilvl w:val="0"/>
          <w:numId w:val="0"/>
        </w:numPr>
        <w:rPr>
          <w:lang w:val="es-MX"/>
        </w:rPr>
      </w:pPr>
      <w:bookmarkStart w:id="180" w:name="_Toc176242683"/>
      <w:r>
        <w:rPr>
          <w:caps w:val="0"/>
          <w:lang w:val="es-MX"/>
        </w:rPr>
        <w:t>3.5.7 PARA CONTRATOS ENTRE PARTICULARES</w:t>
      </w:r>
      <w:bookmarkEnd w:id="180"/>
    </w:p>
    <w:p w14:paraId="7A682478" w14:textId="77777777" w:rsidR="00AD4AF9" w:rsidRDefault="00AD4AF9" w:rsidP="00D20F9D">
      <w:pPr>
        <w:tabs>
          <w:tab w:val="left" w:pos="851"/>
          <w:tab w:val="left" w:pos="1134"/>
        </w:tabs>
        <w:spacing w:after="0" w:line="276" w:lineRule="auto"/>
        <w:rPr>
          <w:rFonts w:eastAsia="Calibri" w:cs="Arial"/>
          <w:lang w:val="es-MX"/>
        </w:rPr>
      </w:pPr>
    </w:p>
    <w:p w14:paraId="6A96087A" w14:textId="77777777" w:rsidR="00C83CDF" w:rsidRPr="00AF5F20" w:rsidRDefault="00C83CDF" w:rsidP="00C83CDF">
      <w:pPr>
        <w:tabs>
          <w:tab w:val="left" w:pos="851"/>
          <w:tab w:val="left" w:pos="8931"/>
        </w:tabs>
        <w:spacing w:line="276" w:lineRule="auto"/>
        <w:rPr>
          <w:rFonts w:cs="Arial"/>
          <w:szCs w:val="20"/>
          <w:lang w:val="es-MX"/>
        </w:rPr>
      </w:pPr>
      <w:r w:rsidRPr="00AF5F20">
        <w:rPr>
          <w:rFonts w:cs="Arial"/>
          <w:szCs w:val="20"/>
          <w:lang w:val="es-MX"/>
        </w:rPr>
        <w:t xml:space="preserve">Para efectos de acreditación de experiencia entre particulares, el Proponente deberá aportar adicionalmente alguno de los documentos que se describen a continuación: </w:t>
      </w:r>
    </w:p>
    <w:p w14:paraId="18D023CA" w14:textId="77777777" w:rsidR="00C83CDF" w:rsidRPr="008345FE" w:rsidRDefault="00C83CDF" w:rsidP="008532FF">
      <w:pPr>
        <w:pStyle w:val="Prrafodelista"/>
        <w:numPr>
          <w:ilvl w:val="0"/>
          <w:numId w:val="52"/>
        </w:numPr>
        <w:rPr>
          <w:lang w:val="es-MX"/>
        </w:rPr>
      </w:pPr>
      <w:r w:rsidRPr="496A8C42">
        <w:rPr>
          <w:rFonts w:cs="Arial"/>
          <w:lang w:val="es-MX"/>
        </w:rPr>
        <w:t xml:space="preserve">Certificación de facturación expedida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 </w:t>
      </w:r>
    </w:p>
    <w:p w14:paraId="63CC788B" w14:textId="55FC50F0" w:rsidR="00016758" w:rsidRPr="003D3955" w:rsidRDefault="00EA3CA2" w:rsidP="003D3955">
      <w:pPr>
        <w:pStyle w:val="Ttulo3"/>
        <w:numPr>
          <w:ilvl w:val="0"/>
          <w:numId w:val="0"/>
        </w:numPr>
        <w:ind w:left="720" w:hanging="720"/>
        <w:rPr>
          <w:caps w:val="0"/>
          <w:lang w:val="es-MX"/>
        </w:rPr>
      </w:pPr>
      <w:bookmarkStart w:id="181" w:name="_Toc176242684"/>
      <w:r>
        <w:rPr>
          <w:caps w:val="0"/>
          <w:lang w:val="es-MX"/>
        </w:rPr>
        <w:t>3.5.</w:t>
      </w:r>
      <w:r w:rsidR="003D3955">
        <w:rPr>
          <w:caps w:val="0"/>
          <w:lang w:val="es-MX"/>
        </w:rPr>
        <w:t>8</w:t>
      </w:r>
      <w:r>
        <w:rPr>
          <w:caps w:val="0"/>
          <w:lang w:val="es-MX"/>
        </w:rPr>
        <w:t xml:space="preserve"> </w:t>
      </w:r>
      <w:r w:rsidR="00C32F9C">
        <w:rPr>
          <w:caps w:val="0"/>
          <w:lang w:val="es-MX"/>
        </w:rPr>
        <w:t>PARA SUBCONTRATOS</w:t>
      </w:r>
      <w:bookmarkEnd w:id="181"/>
    </w:p>
    <w:p w14:paraId="18597790" w14:textId="0AA5710A" w:rsidR="004152FC" w:rsidRPr="00AF5F20" w:rsidRDefault="00A637D1" w:rsidP="00C67CE2">
      <w:pPr>
        <w:rPr>
          <w:rFonts w:eastAsia="Times New Roman" w:cs="Arial"/>
          <w:color w:val="auto"/>
          <w:szCs w:val="20"/>
          <w:lang w:val="es-MX" w:eastAsia="es-ES"/>
        </w:rPr>
      </w:pPr>
      <w:r w:rsidRPr="00FE1AB0">
        <w:rPr>
          <w:rFonts w:cs="Arial"/>
          <w:szCs w:val="20"/>
          <w:lang w:val="es-MX"/>
        </w:rPr>
        <w:t xml:space="preserve">Para </w:t>
      </w:r>
      <w:r w:rsidR="004152FC" w:rsidRPr="00AF5F20">
        <w:rPr>
          <w:rFonts w:eastAsia="Times New Roman" w:cs="Arial"/>
          <w:color w:val="auto"/>
          <w:szCs w:val="20"/>
          <w:lang w:val="es-MX" w:eastAsia="es-ES"/>
        </w:rPr>
        <w:t xml:space="preserve">acreditar la experiencia de subcontratos, cuyo contrato principal fue suscrito con particulares, se aplicarán las disposiciones establecidas en el numeral anterior.  </w:t>
      </w:r>
    </w:p>
    <w:p w14:paraId="01A6EC88" w14:textId="45B18DC9" w:rsidR="004152FC" w:rsidRPr="00AF5F20" w:rsidRDefault="004152FC" w:rsidP="00C67CE2">
      <w:pPr>
        <w:rPr>
          <w:rFonts w:eastAsia="Times New Roman" w:cs="Arial"/>
          <w:color w:val="auto"/>
          <w:szCs w:val="20"/>
          <w:lang w:val="es-MX" w:eastAsia="es-ES"/>
        </w:rPr>
      </w:pPr>
      <w:r w:rsidRPr="00AF5F20">
        <w:rPr>
          <w:rFonts w:eastAsia="Times New Roman" w:cs="Arial"/>
          <w:color w:val="auto"/>
          <w:szCs w:val="20"/>
          <w:lang w:val="es-MX" w:eastAsia="es-ES"/>
        </w:rPr>
        <w:t>Para acreditar la experiencia de contratos derivados de contratos suscritos con Entidades Estatales, el Proponente deberá aportar los documentos que se enlistan a continuación:</w:t>
      </w:r>
    </w:p>
    <w:p w14:paraId="7BCCD9A5" w14:textId="2B8DBF8E" w:rsidR="004152FC" w:rsidRPr="00AF5F20" w:rsidRDefault="004152FC" w:rsidP="008532FF">
      <w:pPr>
        <w:pStyle w:val="Prrafodelista"/>
        <w:numPr>
          <w:ilvl w:val="0"/>
          <w:numId w:val="26"/>
        </w:numPr>
        <w:ind w:left="1066" w:hanging="709"/>
        <w:contextualSpacing w:val="0"/>
        <w:rPr>
          <w:lang w:val="es-MX"/>
        </w:rPr>
      </w:pPr>
      <w:r w:rsidRPr="00AF5F20">
        <w:rPr>
          <w:lang w:val="es-MX"/>
        </w:rPr>
        <w:t>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 Pliego de Condiciones para</w:t>
      </w:r>
      <w:r w:rsidR="00062C4D">
        <w:rPr>
          <w:lang w:val="es-MX"/>
        </w:rPr>
        <w:t xml:space="preserve"> </w:t>
      </w:r>
      <w:r w:rsidRPr="00AF5F20">
        <w:rPr>
          <w:lang w:val="es-MX"/>
        </w:rPr>
        <w:t xml:space="preserve">efectos de la acreditación de la experiencia. </w:t>
      </w:r>
    </w:p>
    <w:p w14:paraId="0A4213C5" w14:textId="1D0DB4BB" w:rsidR="004152FC" w:rsidRPr="00AF5F20" w:rsidRDefault="004152FC" w:rsidP="008532FF">
      <w:pPr>
        <w:pStyle w:val="Prrafodelista"/>
        <w:numPr>
          <w:ilvl w:val="0"/>
          <w:numId w:val="26"/>
        </w:numPr>
        <w:ind w:left="1066" w:hanging="709"/>
        <w:contextualSpacing w:val="0"/>
        <w:rPr>
          <w:lang w:val="es-MX"/>
        </w:rPr>
      </w:pPr>
      <w:r w:rsidRPr="00AF5F20">
        <w:rPr>
          <w:lang w:val="es-MX"/>
        </w:rPr>
        <w:lastRenderedPageBreak/>
        <w:t xml:space="preserve">Certificación expedida por la Entidad Estatal del contrato principal del cual se derivó el subcontrato. Esta certificación debe contener la información básica del contrato principal la siguiente: </w:t>
      </w:r>
      <w:r w:rsidRPr="00AF5F20">
        <w:rPr>
          <w:lang w:val="es-MX"/>
        </w:rPr>
        <w:tab/>
      </w:r>
    </w:p>
    <w:p w14:paraId="4332DB9B" w14:textId="0670E49A" w:rsidR="004152FC" w:rsidRPr="00AF5F20" w:rsidRDefault="004152FC" w:rsidP="008532FF">
      <w:pPr>
        <w:pStyle w:val="Prrafodelista"/>
        <w:numPr>
          <w:ilvl w:val="0"/>
          <w:numId w:val="27"/>
        </w:numPr>
        <w:tabs>
          <w:tab w:val="left" w:pos="1560"/>
        </w:tabs>
        <w:ind w:left="1560" w:hanging="142"/>
        <w:contextualSpacing w:val="0"/>
        <w:rPr>
          <w:rFonts w:eastAsia="Times New Roman" w:cs="Arial"/>
          <w:color w:val="auto"/>
          <w:szCs w:val="20"/>
          <w:lang w:val="es-MX" w:eastAsia="es-ES"/>
        </w:rPr>
      </w:pPr>
      <w:r w:rsidRPr="00AF5F20">
        <w:rPr>
          <w:lang w:val="es-MX"/>
        </w:rPr>
        <w:t>Alcance de las obras ejecutadas en el contrato principal.</w:t>
      </w:r>
      <w:r w:rsidRPr="00AF5F20">
        <w:rPr>
          <w:rFonts w:eastAsia="Times New Roman" w:cs="Arial"/>
          <w:strike/>
          <w:color w:val="auto"/>
          <w:szCs w:val="20"/>
          <w:lang w:val="es-MX" w:eastAsia="es-ES"/>
        </w:rPr>
        <w:t xml:space="preserve"> </w:t>
      </w:r>
    </w:p>
    <w:p w14:paraId="111F96CA" w14:textId="549A4DCA" w:rsidR="004152FC" w:rsidRPr="00AF5F20" w:rsidRDefault="004152FC" w:rsidP="008532FF">
      <w:pPr>
        <w:pStyle w:val="Prrafodelista"/>
        <w:numPr>
          <w:ilvl w:val="0"/>
          <w:numId w:val="27"/>
        </w:numPr>
        <w:tabs>
          <w:tab w:val="left" w:pos="1560"/>
        </w:tabs>
        <w:ind w:left="1560" w:hanging="142"/>
        <w:contextualSpacing w:val="0"/>
        <w:rPr>
          <w:rFonts w:eastAsia="Times New Roman" w:cs="Arial"/>
          <w:color w:val="auto"/>
          <w:szCs w:val="20"/>
          <w:lang w:val="es-MX" w:eastAsia="es-ES"/>
        </w:rPr>
      </w:pPr>
      <w:r w:rsidRPr="00AF5F20">
        <w:rPr>
          <w:lang w:val="es-MX"/>
        </w:rPr>
        <w:t xml:space="preserve">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w:t>
      </w:r>
      <w:proofErr w:type="spellStart"/>
      <w:r w:rsidRPr="00AF5F20">
        <w:rPr>
          <w:lang w:val="es-MX"/>
        </w:rPr>
        <w:t>ii</w:t>
      </w:r>
      <w:proofErr w:type="spellEnd"/>
      <w:r w:rsidRPr="00AF5F20">
        <w:rPr>
          <w:lang w:val="es-MX"/>
        </w:rPr>
        <w:t>) certificación emitida por la Entidad Estatal, donde acredite que para subcontratar no se requería autorización.</w:t>
      </w:r>
    </w:p>
    <w:p w14:paraId="071673C1" w14:textId="77777777" w:rsidR="004152FC" w:rsidRPr="00AF5F20" w:rsidRDefault="004152FC" w:rsidP="00C67CE2">
      <w:pPr>
        <w:ind w:left="1134"/>
        <w:rPr>
          <w:rFonts w:eastAsia="Times New Roman" w:cs="Arial"/>
          <w:color w:val="auto"/>
          <w:szCs w:val="20"/>
          <w:lang w:val="es-MX" w:eastAsia="es-ES"/>
        </w:rPr>
      </w:pPr>
      <w:r w:rsidRPr="00AF5F20">
        <w:rPr>
          <w:rFonts w:eastAsia="Times New Roman" w:cs="Arial"/>
          <w:color w:val="auto"/>
          <w:szCs w:val="20"/>
          <w:lang w:val="es-MX" w:eastAsia="es-ES"/>
        </w:rPr>
        <w:t xml:space="preserve">La información solicitada en el literal B únicamente se exige en relación con el contrato principal suscrito con la Entidad Estatal.  </w:t>
      </w:r>
    </w:p>
    <w:p w14:paraId="17E1FAD7" w14:textId="77777777" w:rsidR="004152FC" w:rsidRPr="00AF5F20" w:rsidRDefault="004152FC" w:rsidP="00C67CE2">
      <w:pPr>
        <w:rPr>
          <w:rFonts w:eastAsia="Times New Roman" w:cs="Arial"/>
          <w:color w:val="auto"/>
          <w:szCs w:val="20"/>
          <w:lang w:val="es-MX" w:eastAsia="es-ES"/>
        </w:rPr>
      </w:pPr>
      <w:r w:rsidRPr="00AF5F20">
        <w:rPr>
          <w:rFonts w:eastAsia="Times New Roman" w:cs="Arial"/>
          <w:color w:val="auto"/>
          <w:szCs w:val="20"/>
          <w:lang w:val="es-MX" w:eastAsia="es-ES"/>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contrato suscrito entre particulares, cuyo contrato principal del cual se deriva directamente, es el contrato estatal firmado entre una Entidad Estatal y un particular.</w:t>
      </w:r>
    </w:p>
    <w:p w14:paraId="42D6FD79" w14:textId="77777777" w:rsidR="004152FC" w:rsidRPr="00AF5F20" w:rsidRDefault="004152FC" w:rsidP="00C67CE2">
      <w:pPr>
        <w:ind w:left="11" w:hanging="11"/>
        <w:rPr>
          <w:rFonts w:eastAsia="Times New Roman" w:cs="Arial"/>
          <w:color w:val="auto"/>
          <w:szCs w:val="20"/>
          <w:lang w:val="es-MX" w:eastAsia="es-ES"/>
        </w:rPr>
      </w:pPr>
      <w:r w:rsidRPr="00AF5F20">
        <w:rPr>
          <w:rFonts w:eastAsia="Times New Roman" w:cs="Arial"/>
          <w:color w:val="auto"/>
          <w:szCs w:val="20"/>
          <w:lang w:val="es-MX" w:eastAsia="es-ES"/>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serán tenidas en cuenta para la verificación de la experiencia. </w:t>
      </w:r>
    </w:p>
    <w:p w14:paraId="02EE52AF" w14:textId="77777777" w:rsidR="004152FC" w:rsidRPr="00AF5F20" w:rsidRDefault="004152FC" w:rsidP="00C67CE2">
      <w:pPr>
        <w:ind w:left="11" w:hanging="11"/>
        <w:rPr>
          <w:rFonts w:eastAsia="Times New Roman" w:cs="Arial"/>
          <w:color w:val="auto"/>
          <w:szCs w:val="20"/>
          <w:lang w:val="es-MX" w:eastAsia="es-ES"/>
        </w:rPr>
      </w:pPr>
      <w:r w:rsidRPr="00AF5F20">
        <w:rPr>
          <w:rFonts w:eastAsia="Times New Roman" w:cs="Arial"/>
          <w:color w:val="auto"/>
          <w:szCs w:val="20"/>
          <w:lang w:val="es-MX" w:eastAsia="es-ES"/>
        </w:rPr>
        <w:t>Los Proponentes deberán advertir a la Entidad cuando en otros procesos el contratista directo hubiera certificado que, dentro de su contrato, se llevó a cabo la subcontratación, por cuanto tales actividades no serán tenidas en cuenta para efectos de acreditación de experiencia del contratista directo. Para tal fin, deberán informar a la Entidad, mediante comunicación escrita, indicando el proceso en el cual el contratista certificó la respectiva subcontratación.</w:t>
      </w:r>
    </w:p>
    <w:p w14:paraId="2EF1E96A" w14:textId="77777777" w:rsidR="004152FC" w:rsidRPr="00AF5F20" w:rsidRDefault="004152FC" w:rsidP="00C67CE2">
      <w:pPr>
        <w:ind w:left="11" w:hanging="11"/>
        <w:rPr>
          <w:rFonts w:eastAsia="Times New Roman" w:cs="Arial"/>
          <w:color w:val="auto"/>
          <w:szCs w:val="20"/>
          <w:lang w:val="es-MX" w:eastAsia="es-ES"/>
        </w:rPr>
      </w:pPr>
      <w:r w:rsidRPr="00AF5F20">
        <w:rPr>
          <w:rFonts w:eastAsia="Times New Roman" w:cs="Arial"/>
          <w:color w:val="auto"/>
          <w:szCs w:val="20"/>
          <w:lang w:val="es-MX" w:eastAsia="es-ES"/>
        </w:rPr>
        <w:t>La obligación de informar las situaciones de subcontratación estará en cabeza de los Proponentes y de ninguna manera dicha carga será de la Entidad. En aquellos casos en los que el Proponente no advierta tal situación, la Entidad no tendrá responsabilidad alguna por cuanto no fue avisada. En ese caso, el contrato se contabilizará como un todo y no se tendrá en cuenta lo relacionado con la subcontratación.</w:t>
      </w:r>
    </w:p>
    <w:p w14:paraId="0A099E6E" w14:textId="3B29661C" w:rsidR="00A637D1" w:rsidRPr="00A637D1" w:rsidRDefault="004152FC" w:rsidP="00C67CE2">
      <w:pPr>
        <w:rPr>
          <w:lang w:val="es-MX"/>
        </w:rPr>
      </w:pPr>
      <w:r w:rsidRPr="00AF5F20">
        <w:rPr>
          <w:rFonts w:eastAsia="Times New Roman" w:cs="Arial"/>
          <w:color w:val="auto"/>
          <w:szCs w:val="20"/>
          <w:lang w:eastAsia="es-ES"/>
        </w:rPr>
        <w:t xml:space="preserve">Cuando la Entidad haya sido advertida por alguno los </w:t>
      </w:r>
      <w:r w:rsidRPr="004D6C57">
        <w:rPr>
          <w:rFonts w:eastAsia="Times New Roman" w:cs="Arial"/>
          <w:color w:val="auto"/>
          <w:szCs w:val="20"/>
          <w:lang w:eastAsia="es-ES"/>
        </w:rPr>
        <w:t xml:space="preserve">Proponentes sobre situaciones de subcontratación, </w:t>
      </w:r>
      <w:r w:rsidR="00AF5202" w:rsidRPr="004D6C57">
        <w:rPr>
          <w:rFonts w:eastAsia="Times New Roman" w:cs="Arial"/>
          <w:color w:val="auto"/>
          <w:szCs w:val="20"/>
          <w:lang w:eastAsia="es-ES"/>
        </w:rPr>
        <w:t xml:space="preserve">aplicará </w:t>
      </w:r>
      <w:r w:rsidR="004D5E57" w:rsidRPr="004D6C57">
        <w:rPr>
          <w:rFonts w:eastAsia="Times New Roman" w:cs="Arial"/>
          <w:color w:val="auto"/>
          <w:szCs w:val="20"/>
          <w:lang w:eastAsia="es-ES"/>
        </w:rPr>
        <w:t>la condición indicada en el inciso segundo d</w:t>
      </w:r>
      <w:r w:rsidR="00AF5202" w:rsidRPr="004D6C57">
        <w:rPr>
          <w:rFonts w:eastAsia="Times New Roman" w:cs="Arial"/>
          <w:color w:val="auto"/>
          <w:szCs w:val="20"/>
          <w:lang w:eastAsia="es-ES"/>
        </w:rPr>
        <w:t>el numeral 1.11 del Pliego de Condiciones.</w:t>
      </w:r>
      <w:r w:rsidR="00AF5202" w:rsidRPr="00AF5F20">
        <w:rPr>
          <w:rFonts w:eastAsia="Times New Roman" w:cs="Arial"/>
          <w:color w:val="auto"/>
          <w:szCs w:val="20"/>
          <w:lang w:eastAsia="es-ES"/>
        </w:rPr>
        <w:t> </w:t>
      </w:r>
      <w:r w:rsidRPr="00AF5F20">
        <w:rPr>
          <w:rFonts w:eastAsia="Times New Roman" w:cs="Arial"/>
          <w:color w:val="auto"/>
          <w:szCs w:val="20"/>
          <w:lang w:eastAsia="es-ES"/>
        </w:rPr>
        <w:t> </w:t>
      </w:r>
    </w:p>
    <w:p w14:paraId="3582B2E5" w14:textId="35EC105A" w:rsidR="005B7EA4" w:rsidRDefault="005C409B" w:rsidP="00D20F9D">
      <w:pPr>
        <w:pStyle w:val="Ttulo3"/>
        <w:numPr>
          <w:ilvl w:val="0"/>
          <w:numId w:val="0"/>
        </w:numPr>
        <w:ind w:left="720" w:hanging="720"/>
        <w:rPr>
          <w:lang w:val="es-MX"/>
        </w:rPr>
      </w:pPr>
      <w:bookmarkStart w:id="182" w:name="_Toc176242685"/>
      <w:r>
        <w:rPr>
          <w:caps w:val="0"/>
          <w:lang w:val="es-MX"/>
        </w:rPr>
        <w:t>3.5.</w:t>
      </w:r>
      <w:r w:rsidR="003D3955">
        <w:rPr>
          <w:caps w:val="0"/>
          <w:lang w:val="es-MX"/>
        </w:rPr>
        <w:t>9</w:t>
      </w:r>
      <w:r>
        <w:rPr>
          <w:caps w:val="0"/>
          <w:lang w:val="es-MX"/>
        </w:rPr>
        <w:t xml:space="preserve"> </w:t>
      </w:r>
      <w:r w:rsidR="00C32F9C">
        <w:rPr>
          <w:caps w:val="0"/>
          <w:lang w:val="es-MX"/>
        </w:rPr>
        <w:t>RELACIÓN DE LOS CONTRATOS FRENTE AL PRESUPUESTO OFICIAL</w:t>
      </w:r>
      <w:bookmarkEnd w:id="182"/>
    </w:p>
    <w:p w14:paraId="3024059E" w14:textId="7D9A80DD" w:rsidR="00A637D1" w:rsidRDefault="00A637D1" w:rsidP="00A637D1">
      <w:pPr>
        <w:rPr>
          <w:lang w:val="es-MX"/>
        </w:rPr>
      </w:pPr>
      <w:r w:rsidRPr="00A637D1">
        <w:rPr>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3624"/>
      </w:tblGrid>
      <w:tr w:rsidR="00F47A2F" w:rsidRPr="00C67CE2" w14:paraId="07DDC714" w14:textId="77777777" w:rsidTr="00AF5F20">
        <w:trPr>
          <w:trHeight w:val="971"/>
          <w:tblHeader/>
        </w:trPr>
        <w:tc>
          <w:tcPr>
            <w:tcW w:w="3199" w:type="dxa"/>
            <w:tcBorders>
              <w:top w:val="double" w:sz="4" w:space="0" w:color="auto"/>
              <w:left w:val="double" w:sz="4" w:space="0" w:color="auto"/>
              <w:bottom w:val="single" w:sz="4" w:space="0" w:color="000000"/>
              <w:right w:val="single" w:sz="4" w:space="0" w:color="000000"/>
            </w:tcBorders>
            <w:shd w:val="clear" w:color="auto" w:fill="404040"/>
            <w:vAlign w:val="center"/>
            <w:hideMark/>
          </w:tcPr>
          <w:p w14:paraId="3A311351" w14:textId="77777777" w:rsidR="00F47A2F" w:rsidRPr="00C67CE2" w:rsidRDefault="00F47A2F" w:rsidP="00AF5F20">
            <w:pPr>
              <w:spacing w:after="0" w:line="240" w:lineRule="auto"/>
              <w:jc w:val="center"/>
              <w:rPr>
                <w:rFonts w:eastAsia="Arial" w:cs="Arial"/>
                <w:b/>
                <w:bCs/>
                <w:color w:val="FFFFFF"/>
                <w:szCs w:val="20"/>
              </w:rPr>
            </w:pPr>
            <w:r w:rsidRPr="00C67CE2">
              <w:rPr>
                <w:rFonts w:eastAsia="Calibri" w:cs="Arial"/>
                <w:b/>
                <w:bCs/>
                <w:color w:val="FFFFFF"/>
                <w:szCs w:val="20"/>
              </w:rPr>
              <w:t>Número</w:t>
            </w:r>
            <w:r w:rsidRPr="00C67CE2">
              <w:rPr>
                <w:rFonts w:eastAsia="Arial" w:cs="Arial"/>
                <w:b/>
                <w:bCs/>
                <w:color w:val="FFFFFF"/>
                <w:szCs w:val="20"/>
              </w:rPr>
              <w:t xml:space="preserve"> </w:t>
            </w:r>
            <w:r w:rsidRPr="00C67CE2">
              <w:rPr>
                <w:rFonts w:eastAsia="Calibri" w:cs="Arial"/>
                <w:b/>
                <w:bCs/>
                <w:color w:val="FFFFFF"/>
                <w:szCs w:val="20"/>
              </w:rPr>
              <w:t>de</w:t>
            </w:r>
            <w:r w:rsidRPr="00C67CE2">
              <w:rPr>
                <w:rFonts w:eastAsia="Arial" w:cs="Arial"/>
                <w:b/>
                <w:bCs/>
                <w:color w:val="FFFFFF"/>
                <w:szCs w:val="20"/>
              </w:rPr>
              <w:t xml:space="preserve"> </w:t>
            </w:r>
            <w:r w:rsidRPr="00C67CE2">
              <w:rPr>
                <w:rFonts w:eastAsia="Calibri" w:cs="Arial"/>
                <w:b/>
                <w:bCs/>
                <w:color w:val="FFFFFF"/>
                <w:szCs w:val="20"/>
              </w:rPr>
              <w:t>contratos</w:t>
            </w:r>
            <w:r w:rsidRPr="00C67CE2">
              <w:rPr>
                <w:rFonts w:eastAsia="Arial" w:cs="Arial"/>
                <w:b/>
                <w:bCs/>
                <w:color w:val="FFFFFF"/>
                <w:szCs w:val="20"/>
              </w:rPr>
              <w:t xml:space="preserve"> </w:t>
            </w:r>
            <w:r w:rsidRPr="00C67CE2">
              <w:rPr>
                <w:rFonts w:eastAsia="Calibri" w:cs="Arial"/>
                <w:b/>
                <w:bCs/>
                <w:color w:val="FFFFFF"/>
                <w:szCs w:val="20"/>
              </w:rPr>
              <w:t>con</w:t>
            </w:r>
            <w:r w:rsidRPr="00C67CE2">
              <w:rPr>
                <w:rFonts w:eastAsia="Arial" w:cs="Arial"/>
                <w:b/>
                <w:bCs/>
                <w:color w:val="FFFFFF"/>
                <w:szCs w:val="20"/>
              </w:rPr>
              <w:t xml:space="preserve"> </w:t>
            </w:r>
            <w:r w:rsidRPr="00C67CE2">
              <w:rPr>
                <w:rFonts w:eastAsia="Calibri" w:cs="Arial"/>
                <w:b/>
                <w:bCs/>
                <w:color w:val="FFFFFF"/>
                <w:szCs w:val="20"/>
              </w:rPr>
              <w:t>los</w:t>
            </w:r>
            <w:r w:rsidRPr="00C67CE2">
              <w:rPr>
                <w:rFonts w:eastAsia="Arial" w:cs="Arial"/>
                <w:b/>
                <w:bCs/>
                <w:color w:val="FFFFFF"/>
                <w:szCs w:val="20"/>
              </w:rPr>
              <w:t xml:space="preserve"> </w:t>
            </w:r>
            <w:r w:rsidRPr="00C67CE2">
              <w:rPr>
                <w:rFonts w:eastAsia="Calibri" w:cs="Arial"/>
                <w:b/>
                <w:bCs/>
                <w:color w:val="FFFFFF"/>
                <w:szCs w:val="20"/>
              </w:rPr>
              <w:t>cuales</w:t>
            </w:r>
            <w:r w:rsidRPr="00C67CE2">
              <w:rPr>
                <w:rFonts w:eastAsia="Arial" w:cs="Arial"/>
                <w:b/>
                <w:bCs/>
                <w:color w:val="FFFFFF"/>
                <w:szCs w:val="20"/>
              </w:rPr>
              <w:t xml:space="preserve"> </w:t>
            </w:r>
            <w:r w:rsidRPr="00C67CE2">
              <w:rPr>
                <w:rFonts w:eastAsia="Calibri" w:cs="Arial"/>
                <w:b/>
                <w:bCs/>
                <w:color w:val="FFFFFF"/>
                <w:szCs w:val="20"/>
              </w:rPr>
              <w:t>el</w:t>
            </w:r>
            <w:r w:rsidRPr="00C67CE2">
              <w:rPr>
                <w:rFonts w:eastAsia="Arial" w:cs="Arial"/>
                <w:b/>
                <w:bCs/>
                <w:color w:val="FFFFFF"/>
                <w:szCs w:val="20"/>
              </w:rPr>
              <w:t xml:space="preserve"> </w:t>
            </w:r>
            <w:r w:rsidRPr="00C67CE2">
              <w:rPr>
                <w:rFonts w:eastAsia="Calibri" w:cs="Arial"/>
                <w:b/>
                <w:bCs/>
                <w:color w:val="FFFFFF"/>
                <w:szCs w:val="20"/>
              </w:rPr>
              <w:t>Proponente</w:t>
            </w:r>
            <w:r w:rsidRPr="00C67CE2">
              <w:rPr>
                <w:rFonts w:eastAsia="Arial" w:cs="Arial"/>
                <w:b/>
                <w:bCs/>
                <w:color w:val="FFFFFF"/>
                <w:szCs w:val="20"/>
              </w:rPr>
              <w:t xml:space="preserve"> </w:t>
            </w:r>
            <w:r w:rsidRPr="00C67CE2">
              <w:rPr>
                <w:rFonts w:eastAsia="Calibri" w:cs="Arial"/>
                <w:b/>
                <w:bCs/>
                <w:color w:val="FFFFFF"/>
                <w:szCs w:val="20"/>
              </w:rPr>
              <w:t>cumple</w:t>
            </w:r>
            <w:r w:rsidRPr="00C67CE2">
              <w:rPr>
                <w:rFonts w:eastAsia="Arial" w:cs="Arial"/>
                <w:b/>
                <w:bCs/>
                <w:color w:val="FFFFFF"/>
                <w:szCs w:val="20"/>
              </w:rPr>
              <w:t xml:space="preserve"> </w:t>
            </w:r>
            <w:r w:rsidRPr="00C67CE2">
              <w:rPr>
                <w:rFonts w:eastAsia="Calibri" w:cs="Arial"/>
                <w:b/>
                <w:bCs/>
                <w:color w:val="FFFFFF"/>
                <w:szCs w:val="20"/>
              </w:rPr>
              <w:t>la</w:t>
            </w:r>
            <w:r w:rsidRPr="00C67CE2">
              <w:rPr>
                <w:rFonts w:eastAsia="Arial" w:cs="Arial"/>
                <w:b/>
                <w:bCs/>
                <w:color w:val="FFFFFF"/>
                <w:szCs w:val="20"/>
              </w:rPr>
              <w:t xml:space="preserve"> </w:t>
            </w:r>
            <w:r w:rsidRPr="00C67CE2">
              <w:rPr>
                <w:rFonts w:eastAsia="Calibri" w:cs="Arial"/>
                <w:b/>
                <w:bCs/>
                <w:color w:val="FFFFFF"/>
                <w:szCs w:val="20"/>
              </w:rPr>
              <w:t>experiencia</w:t>
            </w:r>
            <w:r w:rsidRPr="00C67CE2">
              <w:rPr>
                <w:rFonts w:eastAsia="Arial" w:cs="Arial"/>
                <w:b/>
                <w:bCs/>
                <w:color w:val="FFFFFF"/>
                <w:szCs w:val="20"/>
              </w:rPr>
              <w:t xml:space="preserve"> </w:t>
            </w:r>
            <w:r w:rsidRPr="00C67CE2">
              <w:rPr>
                <w:rFonts w:eastAsia="Calibri" w:cs="Arial"/>
                <w:b/>
                <w:bCs/>
                <w:color w:val="FFFFFF"/>
                <w:szCs w:val="20"/>
              </w:rPr>
              <w:t>acreditada</w:t>
            </w:r>
          </w:p>
        </w:tc>
        <w:tc>
          <w:tcPr>
            <w:tcW w:w="3624" w:type="dxa"/>
            <w:tcBorders>
              <w:top w:val="double" w:sz="4" w:space="0" w:color="auto"/>
              <w:left w:val="single" w:sz="4" w:space="0" w:color="000000"/>
              <w:bottom w:val="single" w:sz="4" w:space="0" w:color="000000"/>
              <w:right w:val="double" w:sz="4" w:space="0" w:color="auto"/>
            </w:tcBorders>
            <w:shd w:val="clear" w:color="auto" w:fill="404040"/>
            <w:vAlign w:val="center"/>
            <w:hideMark/>
          </w:tcPr>
          <w:p w14:paraId="44AA3B51" w14:textId="77777777" w:rsidR="00F47A2F" w:rsidRPr="00C67CE2" w:rsidRDefault="00F47A2F" w:rsidP="00AF5F20">
            <w:pPr>
              <w:spacing w:after="0" w:line="240" w:lineRule="auto"/>
              <w:jc w:val="center"/>
              <w:rPr>
                <w:rFonts w:eastAsia="Calibri" w:cs="Arial"/>
                <w:b/>
                <w:bCs/>
                <w:color w:val="FFFFFF"/>
                <w:szCs w:val="20"/>
                <w:lang w:val="es-ES"/>
              </w:rPr>
            </w:pPr>
            <w:proofErr w:type="gramStart"/>
            <w:r w:rsidRPr="00C67CE2">
              <w:rPr>
                <w:rFonts w:eastAsia="Calibri" w:cs="Arial"/>
                <w:b/>
                <w:bCs/>
                <w:color w:val="FFFFFF"/>
                <w:szCs w:val="20"/>
                <w:lang w:val="es-ES"/>
              </w:rPr>
              <w:t>Valor mínimo a certificar</w:t>
            </w:r>
            <w:proofErr w:type="gramEnd"/>
          </w:p>
          <w:p w14:paraId="40C95C11" w14:textId="51C66F57" w:rsidR="00F47A2F" w:rsidRPr="00C67CE2" w:rsidRDefault="00F47A2F" w:rsidP="00AF5F20">
            <w:pPr>
              <w:spacing w:after="0" w:line="240" w:lineRule="auto"/>
              <w:jc w:val="center"/>
              <w:rPr>
                <w:rFonts w:eastAsia="Arial" w:cs="Arial"/>
                <w:b/>
                <w:bCs/>
                <w:color w:val="FFFFFF"/>
                <w:szCs w:val="20"/>
              </w:rPr>
            </w:pPr>
            <w:r w:rsidRPr="00C67CE2">
              <w:rPr>
                <w:rFonts w:eastAsia="Calibri" w:cs="Arial"/>
                <w:b/>
                <w:bCs/>
                <w:color w:val="FFFFFF"/>
                <w:szCs w:val="20"/>
                <w:lang w:val="es-ES"/>
              </w:rPr>
              <w:t>(como % del Presupuesto Oficial de obra expresado en SMMLV)</w:t>
            </w:r>
          </w:p>
        </w:tc>
      </w:tr>
      <w:tr w:rsidR="00F47A2F" w:rsidRPr="00C67CE2" w14:paraId="315BB813" w14:textId="77777777" w:rsidTr="00AF5F20">
        <w:trPr>
          <w:trHeight w:val="268"/>
        </w:trPr>
        <w:tc>
          <w:tcPr>
            <w:tcW w:w="3199" w:type="dxa"/>
            <w:tcBorders>
              <w:top w:val="single" w:sz="4" w:space="0" w:color="000000"/>
              <w:left w:val="double" w:sz="4" w:space="0" w:color="auto"/>
              <w:bottom w:val="single" w:sz="4" w:space="0" w:color="000000"/>
              <w:right w:val="single" w:sz="4" w:space="0" w:color="000000"/>
            </w:tcBorders>
            <w:vAlign w:val="center"/>
            <w:hideMark/>
          </w:tcPr>
          <w:p w14:paraId="622B0801" w14:textId="77777777" w:rsidR="00F47A2F" w:rsidRPr="00C67CE2" w:rsidRDefault="00F47A2F" w:rsidP="00AF5F20">
            <w:pPr>
              <w:spacing w:after="0" w:line="240" w:lineRule="auto"/>
              <w:jc w:val="center"/>
              <w:rPr>
                <w:rFonts w:eastAsia="Calibri" w:cs="Arial"/>
                <w:szCs w:val="20"/>
              </w:rPr>
            </w:pPr>
            <w:r w:rsidRPr="00C67CE2">
              <w:rPr>
                <w:rFonts w:eastAsia="Calibri" w:cs="Arial"/>
                <w:szCs w:val="20"/>
              </w:rPr>
              <w:t>De</w:t>
            </w:r>
            <w:r w:rsidRPr="00C67CE2">
              <w:rPr>
                <w:rFonts w:eastAsia="Arial" w:cs="Arial"/>
                <w:szCs w:val="20"/>
              </w:rPr>
              <w:t xml:space="preserve"> </w:t>
            </w:r>
            <w:r w:rsidRPr="00C67CE2">
              <w:rPr>
                <w:rFonts w:eastAsia="Calibri" w:cs="Arial"/>
                <w:szCs w:val="20"/>
              </w:rPr>
              <w:t>1</w:t>
            </w:r>
            <w:r w:rsidRPr="00C67CE2">
              <w:rPr>
                <w:rFonts w:eastAsia="Arial" w:cs="Arial"/>
                <w:szCs w:val="20"/>
              </w:rPr>
              <w:t xml:space="preserve"> </w:t>
            </w:r>
            <w:r w:rsidRPr="00C67CE2">
              <w:rPr>
                <w:rFonts w:eastAsia="Calibri" w:cs="Arial"/>
                <w:szCs w:val="20"/>
              </w:rPr>
              <w:t>hasta</w:t>
            </w:r>
            <w:r w:rsidRPr="00C67CE2">
              <w:rPr>
                <w:rFonts w:eastAsia="Arial" w:cs="Arial"/>
                <w:szCs w:val="20"/>
              </w:rPr>
              <w:t xml:space="preserve"> </w:t>
            </w:r>
            <w:r w:rsidRPr="00C67CE2">
              <w:rPr>
                <w:rFonts w:eastAsia="Calibri" w:cs="Arial"/>
                <w:szCs w:val="20"/>
              </w:rPr>
              <w:t>2</w:t>
            </w:r>
          </w:p>
        </w:tc>
        <w:tc>
          <w:tcPr>
            <w:tcW w:w="3624" w:type="dxa"/>
            <w:tcBorders>
              <w:top w:val="single" w:sz="4" w:space="0" w:color="000000"/>
              <w:left w:val="single" w:sz="4" w:space="0" w:color="000000"/>
              <w:bottom w:val="single" w:sz="4" w:space="0" w:color="000000"/>
              <w:right w:val="double" w:sz="4" w:space="0" w:color="auto"/>
            </w:tcBorders>
            <w:vAlign w:val="center"/>
            <w:hideMark/>
          </w:tcPr>
          <w:p w14:paraId="27DF01FB" w14:textId="77777777" w:rsidR="00F47A2F" w:rsidRPr="00C67CE2" w:rsidRDefault="00F47A2F" w:rsidP="00AF5F20">
            <w:pPr>
              <w:spacing w:after="0" w:line="240" w:lineRule="auto"/>
              <w:jc w:val="center"/>
              <w:rPr>
                <w:rFonts w:eastAsia="Arial" w:cs="Arial"/>
                <w:szCs w:val="20"/>
              </w:rPr>
            </w:pPr>
            <w:r w:rsidRPr="00C67CE2">
              <w:rPr>
                <w:rFonts w:eastAsia="Calibri" w:cs="Arial"/>
                <w:szCs w:val="20"/>
              </w:rPr>
              <w:t>75%</w:t>
            </w:r>
          </w:p>
        </w:tc>
      </w:tr>
      <w:tr w:rsidR="00F47A2F" w:rsidRPr="00C67CE2" w14:paraId="455E3416" w14:textId="77777777" w:rsidTr="00AF5F20">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26B18C18" w14:textId="77777777" w:rsidR="00F47A2F" w:rsidRPr="00C67CE2" w:rsidRDefault="00F47A2F" w:rsidP="00AF5F20">
            <w:pPr>
              <w:spacing w:after="0" w:line="240" w:lineRule="auto"/>
              <w:jc w:val="center"/>
              <w:rPr>
                <w:rFonts w:eastAsia="Arial" w:cs="Arial"/>
                <w:szCs w:val="20"/>
              </w:rPr>
            </w:pPr>
            <w:r w:rsidRPr="00C67CE2">
              <w:rPr>
                <w:rFonts w:eastAsia="Calibri" w:cs="Arial"/>
                <w:szCs w:val="20"/>
              </w:rPr>
              <w:lastRenderedPageBreak/>
              <w:t>De</w:t>
            </w:r>
            <w:r w:rsidRPr="00C67CE2">
              <w:rPr>
                <w:rFonts w:eastAsia="Arial" w:cs="Arial"/>
                <w:szCs w:val="20"/>
              </w:rPr>
              <w:t xml:space="preserve"> </w:t>
            </w:r>
            <w:r w:rsidRPr="00C67CE2">
              <w:rPr>
                <w:rFonts w:eastAsia="Calibri" w:cs="Arial"/>
                <w:szCs w:val="20"/>
              </w:rPr>
              <w:t>3</w:t>
            </w:r>
            <w:r w:rsidRPr="00C67CE2">
              <w:rPr>
                <w:rFonts w:eastAsia="Arial" w:cs="Arial"/>
                <w:szCs w:val="20"/>
              </w:rPr>
              <w:t xml:space="preserve"> </w:t>
            </w:r>
            <w:r w:rsidRPr="00C67CE2">
              <w:rPr>
                <w:rFonts w:eastAsia="Calibri" w:cs="Arial"/>
                <w:szCs w:val="20"/>
              </w:rPr>
              <w:t>hasta</w:t>
            </w:r>
            <w:r w:rsidRPr="00C67CE2">
              <w:rPr>
                <w:rFonts w:eastAsia="Arial" w:cs="Arial"/>
                <w:szCs w:val="20"/>
              </w:rPr>
              <w:t xml:space="preserve"> </w:t>
            </w:r>
            <w:r w:rsidRPr="00C67CE2">
              <w:rPr>
                <w:rFonts w:eastAsia="Calibri" w:cs="Arial"/>
                <w:szCs w:val="20"/>
              </w:rPr>
              <w:t>4</w:t>
            </w:r>
          </w:p>
        </w:tc>
        <w:tc>
          <w:tcPr>
            <w:tcW w:w="3624" w:type="dxa"/>
            <w:tcBorders>
              <w:top w:val="single" w:sz="4" w:space="0" w:color="000000"/>
              <w:left w:val="single" w:sz="4" w:space="0" w:color="000000"/>
              <w:bottom w:val="single" w:sz="4" w:space="0" w:color="000000"/>
              <w:right w:val="double" w:sz="4" w:space="0" w:color="auto"/>
            </w:tcBorders>
            <w:vAlign w:val="center"/>
            <w:hideMark/>
          </w:tcPr>
          <w:p w14:paraId="04582A5F" w14:textId="77777777" w:rsidR="00F47A2F" w:rsidRPr="00C67CE2" w:rsidRDefault="00F47A2F" w:rsidP="00AF5F20">
            <w:pPr>
              <w:spacing w:after="0" w:line="240" w:lineRule="auto"/>
              <w:jc w:val="center"/>
              <w:rPr>
                <w:rFonts w:eastAsia="Arial" w:cs="Arial"/>
                <w:szCs w:val="20"/>
              </w:rPr>
            </w:pPr>
            <w:r w:rsidRPr="00C67CE2">
              <w:rPr>
                <w:rFonts w:eastAsia="Calibri" w:cs="Arial"/>
                <w:szCs w:val="20"/>
              </w:rPr>
              <w:t>120%</w:t>
            </w:r>
          </w:p>
        </w:tc>
      </w:tr>
      <w:tr w:rsidR="00F47A2F" w:rsidRPr="00C67CE2" w14:paraId="33F1A338" w14:textId="77777777" w:rsidTr="00AF5F20">
        <w:trPr>
          <w:trHeight w:val="275"/>
        </w:trPr>
        <w:tc>
          <w:tcPr>
            <w:tcW w:w="3199" w:type="dxa"/>
            <w:tcBorders>
              <w:top w:val="single" w:sz="4" w:space="0" w:color="000000"/>
              <w:left w:val="double" w:sz="4" w:space="0" w:color="auto"/>
              <w:bottom w:val="single" w:sz="4" w:space="0" w:color="000000"/>
              <w:right w:val="single" w:sz="4" w:space="0" w:color="000000"/>
            </w:tcBorders>
            <w:vAlign w:val="center"/>
            <w:hideMark/>
          </w:tcPr>
          <w:p w14:paraId="4A0104F6" w14:textId="77777777" w:rsidR="00F47A2F" w:rsidRPr="00C67CE2" w:rsidRDefault="00F47A2F" w:rsidP="00AF5F20">
            <w:pPr>
              <w:spacing w:after="0" w:line="240" w:lineRule="auto"/>
              <w:jc w:val="center"/>
              <w:rPr>
                <w:rFonts w:eastAsia="Arial" w:cs="Arial"/>
                <w:szCs w:val="20"/>
              </w:rPr>
            </w:pPr>
            <w:r w:rsidRPr="00C67CE2">
              <w:rPr>
                <w:rFonts w:eastAsia="Arial" w:cs="Arial"/>
                <w:szCs w:val="20"/>
              </w:rPr>
              <w:t>Hasta 5</w:t>
            </w:r>
          </w:p>
        </w:tc>
        <w:tc>
          <w:tcPr>
            <w:tcW w:w="3624" w:type="dxa"/>
            <w:tcBorders>
              <w:top w:val="single" w:sz="4" w:space="0" w:color="000000"/>
              <w:left w:val="single" w:sz="4" w:space="0" w:color="000000"/>
              <w:bottom w:val="single" w:sz="4" w:space="0" w:color="000000"/>
              <w:right w:val="double" w:sz="4" w:space="0" w:color="auto"/>
            </w:tcBorders>
            <w:vAlign w:val="center"/>
            <w:hideMark/>
          </w:tcPr>
          <w:p w14:paraId="24282A75" w14:textId="77777777" w:rsidR="00F47A2F" w:rsidRPr="00C67CE2" w:rsidRDefault="00F47A2F" w:rsidP="00AF5F20">
            <w:pPr>
              <w:spacing w:after="0" w:line="240" w:lineRule="auto"/>
              <w:jc w:val="center"/>
              <w:rPr>
                <w:rFonts w:eastAsia="Arial" w:cs="Arial"/>
                <w:szCs w:val="20"/>
              </w:rPr>
            </w:pPr>
            <w:r w:rsidRPr="00C67CE2">
              <w:rPr>
                <w:rFonts w:eastAsia="Calibri" w:cs="Arial"/>
                <w:szCs w:val="20"/>
              </w:rPr>
              <w:t>150%</w:t>
            </w:r>
          </w:p>
        </w:tc>
      </w:tr>
    </w:tbl>
    <w:p w14:paraId="5D34EC3B" w14:textId="77777777" w:rsidR="005F60CD" w:rsidRDefault="005F60CD" w:rsidP="00AF5F20">
      <w:pPr>
        <w:spacing w:after="0"/>
        <w:rPr>
          <w:lang w:val="es-MX"/>
        </w:rPr>
      </w:pPr>
    </w:p>
    <w:p w14:paraId="7A1D7432" w14:textId="4C6B8E62" w:rsidR="005F60CD" w:rsidRPr="00AF5F20" w:rsidRDefault="005F60CD" w:rsidP="00C67CE2">
      <w:pPr>
        <w:rPr>
          <w:rFonts w:eastAsia="Times New Roman" w:cs="Arial"/>
          <w:iCs/>
          <w:color w:val="000000"/>
          <w:szCs w:val="20"/>
          <w:lang w:eastAsia="es-ES"/>
        </w:rPr>
      </w:pPr>
      <w:r w:rsidRPr="00AF5F20">
        <w:rPr>
          <w:rFonts w:eastAsia="Times New Roman" w:cs="Arial"/>
          <w:iCs/>
          <w:color w:val="000000"/>
          <w:szCs w:val="20"/>
          <w:lang w:eastAsia="es-ES"/>
        </w:rPr>
        <w:t xml:space="preserve">Si el número de contratos aportados supera los cinco (5) inicialmente previstos en este numeral, debido a la posibilidad de allegar contratos adicionales por tratarse de una </w:t>
      </w:r>
      <w:proofErr w:type="spellStart"/>
      <w:r w:rsidRPr="00AF5F20">
        <w:rPr>
          <w:rFonts w:eastAsia="Times New Roman" w:cs="Arial"/>
          <w:iCs/>
          <w:color w:val="000000"/>
          <w:szCs w:val="20"/>
          <w:lang w:eastAsia="es-ES"/>
        </w:rPr>
        <w:t>Mipyme</w:t>
      </w:r>
      <w:proofErr w:type="spellEnd"/>
      <w:r w:rsidRPr="00AF5F20">
        <w:rPr>
          <w:rFonts w:eastAsia="Times New Roman" w:cs="Arial"/>
          <w:iCs/>
          <w:color w:val="000000"/>
          <w:szCs w:val="20"/>
          <w:lang w:eastAsia="es-ES"/>
        </w:rPr>
        <w:t xml:space="preserve"> y/o emprendimiento y empresa de mujer, estos contratos adicionales, ya sean seis (6) o siete (7) -dependiendo si acredita una o ambas condiciones-, se tendrán en cuenta para demostrar el valor del ciento cincuenta por ciento (150 %) del valor del Presupuesto Oficial.</w:t>
      </w:r>
    </w:p>
    <w:p w14:paraId="56FF9BC6" w14:textId="77777777" w:rsidR="005F60CD" w:rsidRPr="00AF5F20" w:rsidRDefault="005F60CD" w:rsidP="00C67CE2">
      <w:pPr>
        <w:rPr>
          <w:rFonts w:eastAsia="Times New Roman" w:cs="Arial"/>
          <w:bCs/>
          <w:iCs/>
          <w:color w:val="000000"/>
          <w:szCs w:val="20"/>
          <w:lang w:eastAsia="es-ES"/>
        </w:rPr>
      </w:pPr>
      <w:r w:rsidRPr="00AF5F20">
        <w:rPr>
          <w:rFonts w:eastAsia="Times New Roman" w:cs="Arial"/>
          <w:iCs/>
          <w:color w:val="000000"/>
          <w:szCs w:val="20"/>
          <w:lang w:val="es-MX" w:eastAsia="es-ES"/>
        </w:rPr>
        <w:t>La verificación se hará con base en la sumatoria de los valores totales ejecutados (incluido IVA) en SMMLV de los contratos que cumplan con los requisitos establecidos en este Pliego de Condiciones.</w:t>
      </w:r>
    </w:p>
    <w:p w14:paraId="2707CD47" w14:textId="77777777" w:rsidR="005F60CD" w:rsidRPr="00AF5F20" w:rsidRDefault="005F60CD" w:rsidP="00C67CE2">
      <w:pPr>
        <w:rPr>
          <w:rFonts w:eastAsia="Times New Roman" w:cs="Arial"/>
          <w:iCs/>
          <w:color w:val="000000"/>
          <w:szCs w:val="20"/>
          <w:lang w:val="es-MX" w:eastAsia="es-ES"/>
        </w:rPr>
      </w:pPr>
      <w:r w:rsidRPr="00AF5F20">
        <w:rPr>
          <w:rFonts w:eastAsia="Times New Roman" w:cs="Arial"/>
          <w:iCs/>
          <w:color w:val="000000"/>
          <w:szCs w:val="20"/>
          <w:lang w:val="es-MX" w:eastAsia="es-ES"/>
        </w:rPr>
        <w:t>El Proponente cumple el requisito de experiencia si la sumatoria de los valores totales ejecutados (incluido IVA) de los contratos expresados en SMMLV es mayor o igual al valor mínimo a certificar establecido en la tabla anterior.</w:t>
      </w:r>
    </w:p>
    <w:p w14:paraId="4789AF7C" w14:textId="77777777" w:rsidR="005F60CD" w:rsidRPr="00AF5F20" w:rsidRDefault="005F60CD" w:rsidP="00C67CE2">
      <w:pPr>
        <w:rPr>
          <w:rFonts w:eastAsia="Times New Roman" w:cs="Arial"/>
          <w:color w:val="000000"/>
          <w:lang w:val="es-MX" w:eastAsia="es-ES"/>
        </w:rPr>
      </w:pPr>
      <w:r w:rsidRPr="50BAF459">
        <w:rPr>
          <w:rFonts w:eastAsia="Times New Roman" w:cs="Arial"/>
          <w:lang w:val="es-MX" w:eastAsia="es-ES"/>
        </w:rPr>
        <w:t xml:space="preserve">En caso de que el número de contratos con los cuales el Proponente acredita la experiencia no satisface el porcentaje mínimo a certificar establecido en la tabla anterior, se </w:t>
      </w:r>
      <w:r w:rsidRPr="004D6C57">
        <w:rPr>
          <w:rFonts w:eastAsia="Times New Roman" w:cs="Arial"/>
          <w:lang w:val="es-MX" w:eastAsia="es-ES"/>
        </w:rPr>
        <w:t>calificará la propuesta como no hábil y el Proponente podrá subsanarla en los términos contemplados en la sección 1.6.</w:t>
      </w:r>
    </w:p>
    <w:p w14:paraId="00A30581" w14:textId="66CDAB10" w:rsidR="005F60CD" w:rsidRDefault="005F60CD" w:rsidP="00C67CE2">
      <w:pPr>
        <w:rPr>
          <w:rFonts w:eastAsia="Times New Roman" w:cs="Arial"/>
          <w:color w:val="000000"/>
          <w:lang w:val="es-MX" w:eastAsia="es-ES"/>
        </w:rPr>
      </w:pPr>
      <w:r w:rsidRPr="0474B6F7">
        <w:rPr>
          <w:rFonts w:eastAsia="Times New Roman" w:cs="Arial"/>
          <w:highlight w:val="lightGray"/>
          <w:lang w:val="es-MX" w:eastAsia="es-ES"/>
        </w:rPr>
        <w:t xml:space="preserve">[En los procesos estructurados por lotes o por </w:t>
      </w:r>
      <w:r w:rsidR="004F12AD">
        <w:rPr>
          <w:rFonts w:eastAsia="Times New Roman" w:cs="Arial"/>
          <w:highlight w:val="lightGray"/>
          <w:lang w:val="es-MX" w:eastAsia="es-ES"/>
        </w:rPr>
        <w:t>segmento</w:t>
      </w:r>
      <w:r w:rsidRPr="0474B6F7">
        <w:rPr>
          <w:rFonts w:eastAsia="Times New Roman" w:cs="Arial"/>
          <w:highlight w:val="lightGray"/>
          <w:lang w:val="es-MX" w:eastAsia="es-ES"/>
        </w:rPr>
        <w:t xml:space="preserve">, el valor mínimo a certificar debe ser en relación con el valor del Presupuesto Oficial del respectivo lote o </w:t>
      </w:r>
      <w:r w:rsidR="001C4A9A">
        <w:rPr>
          <w:rFonts w:eastAsia="Times New Roman" w:cs="Arial"/>
          <w:highlight w:val="lightGray"/>
          <w:lang w:val="es-MX" w:eastAsia="es-ES"/>
        </w:rPr>
        <w:t>segmento</w:t>
      </w:r>
      <w:r w:rsidRPr="0474B6F7">
        <w:rPr>
          <w:rFonts w:eastAsia="Times New Roman" w:cs="Arial"/>
          <w:highlight w:val="lightGray"/>
          <w:lang w:val="es-MX" w:eastAsia="es-ES"/>
        </w:rPr>
        <w:t xml:space="preserve"> expresado en SMMLV].</w:t>
      </w:r>
    </w:p>
    <w:p w14:paraId="4AFF010D" w14:textId="0F2DECE6" w:rsidR="005B7EA4" w:rsidRDefault="005C409B" w:rsidP="00D20F9D">
      <w:pPr>
        <w:pStyle w:val="Ttulo2"/>
        <w:numPr>
          <w:ilvl w:val="0"/>
          <w:numId w:val="0"/>
        </w:numPr>
        <w:rPr>
          <w:caps w:val="0"/>
        </w:rPr>
      </w:pPr>
      <w:bookmarkStart w:id="183" w:name="_Toc107959665"/>
      <w:bookmarkStart w:id="184" w:name="_Toc107994696"/>
      <w:bookmarkStart w:id="185" w:name="_Toc107959666"/>
      <w:bookmarkStart w:id="186" w:name="_Toc107994697"/>
      <w:bookmarkStart w:id="187" w:name="_Toc107959667"/>
      <w:bookmarkStart w:id="188" w:name="_Toc107994698"/>
      <w:bookmarkStart w:id="189" w:name="_Toc107959668"/>
      <w:bookmarkStart w:id="190" w:name="_Toc107994699"/>
      <w:bookmarkStart w:id="191" w:name="_Toc176242686"/>
      <w:bookmarkEnd w:id="183"/>
      <w:bookmarkEnd w:id="184"/>
      <w:bookmarkEnd w:id="185"/>
      <w:bookmarkEnd w:id="186"/>
      <w:bookmarkEnd w:id="187"/>
      <w:bookmarkEnd w:id="188"/>
      <w:bookmarkEnd w:id="189"/>
      <w:bookmarkEnd w:id="190"/>
      <w:r>
        <w:rPr>
          <w:caps w:val="0"/>
        </w:rPr>
        <w:t xml:space="preserve">3.6 </w:t>
      </w:r>
      <w:r w:rsidR="00C32F9C">
        <w:rPr>
          <w:caps w:val="0"/>
        </w:rPr>
        <w:t>CAPACIDAD FINANCIERA</w:t>
      </w:r>
      <w:bookmarkEnd w:id="191"/>
    </w:p>
    <w:p w14:paraId="2B2AFEBA" w14:textId="5297360A" w:rsidR="00A637D1" w:rsidRDefault="00D81F93" w:rsidP="00A637D1">
      <w:pPr>
        <w:rPr>
          <w:lang w:val="es-MX"/>
        </w:rPr>
      </w:pPr>
      <w:r w:rsidRPr="00D81F93">
        <w:rPr>
          <w:lang w:val="es-MX"/>
        </w:rPr>
        <w:t xml:space="preserve">Los </w:t>
      </w:r>
      <w:r w:rsidR="0042437F">
        <w:rPr>
          <w:lang w:val="es-MX"/>
        </w:rPr>
        <w:t>P</w:t>
      </w:r>
      <w:r w:rsidRPr="00D81F93">
        <w:rPr>
          <w:lang w:val="es-MX"/>
        </w:rPr>
        <w:t xml:space="preserve">roponentes deberán acreditar los siguientes indicadores en los términos señalados en la Matriz 2 – Indicadores financieros y organizacionales y bajo las condiciones señaladas </w:t>
      </w:r>
      <w:r w:rsidRPr="004D6C57">
        <w:rPr>
          <w:lang w:val="es-MX"/>
        </w:rPr>
        <w:t>en el numeral 3.</w:t>
      </w:r>
      <w:r w:rsidR="001A2D0C" w:rsidRPr="004D6C57">
        <w:rPr>
          <w:lang w:val="es-MX"/>
        </w:rPr>
        <w:t>10</w:t>
      </w:r>
      <w:r w:rsidRPr="004D6C57">
        <w:rPr>
          <w:lang w:val="es-MX"/>
        </w:rPr>
        <w:t>:</w:t>
      </w:r>
    </w:p>
    <w:tbl>
      <w:tblPr>
        <w:tblStyle w:val="Tablaconcuadrcula"/>
        <w:tblW w:w="5772" w:type="dxa"/>
        <w:jc w:val="center"/>
        <w:tblLook w:val="04A0" w:firstRow="1" w:lastRow="0" w:firstColumn="1" w:lastColumn="0" w:noHBand="0" w:noVBand="1"/>
      </w:tblPr>
      <w:tblGrid>
        <w:gridCol w:w="1992"/>
        <w:gridCol w:w="3780"/>
      </w:tblGrid>
      <w:tr w:rsidR="00D81F93" w:rsidRPr="001077E1" w14:paraId="13BA0F26" w14:textId="77777777" w:rsidTr="00D20F9D">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58A7BAB5" w:rsidR="00D81F93" w:rsidRPr="001077E1" w:rsidRDefault="00D81F93" w:rsidP="00F9113C">
            <w:pPr>
              <w:spacing w:line="276" w:lineRule="auto"/>
              <w:jc w:val="center"/>
              <w:rPr>
                <w:rFonts w:eastAsia="Arial" w:cs="Arial"/>
                <w:b/>
                <w:bCs/>
                <w:color w:val="FFFFFF" w:themeColor="background1"/>
                <w:sz w:val="18"/>
                <w:szCs w:val="18"/>
              </w:rPr>
            </w:pPr>
            <w:bookmarkStart w:id="192" w:name="_Hlk530507326"/>
            <w:r w:rsidRPr="001077E1">
              <w:rPr>
                <w:rFonts w:cs="Arial"/>
                <w:b/>
                <w:bCs/>
                <w:color w:val="FFFFFF" w:themeColor="background1"/>
                <w:sz w:val="18"/>
                <w:szCs w:val="18"/>
              </w:rPr>
              <w:t>Indicador</w:t>
            </w:r>
          </w:p>
        </w:tc>
        <w:tc>
          <w:tcPr>
            <w:tcW w:w="378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436141CC" w:rsidR="00D81F93" w:rsidRPr="001077E1" w:rsidRDefault="00D81F93" w:rsidP="00F9113C">
            <w:pPr>
              <w:spacing w:line="276" w:lineRule="auto"/>
              <w:jc w:val="center"/>
              <w:rPr>
                <w:rFonts w:eastAsia="Arial" w:cs="Arial"/>
                <w:b/>
                <w:bCs/>
                <w:color w:val="FFFFFF" w:themeColor="background1"/>
                <w:sz w:val="18"/>
                <w:szCs w:val="18"/>
              </w:rPr>
            </w:pPr>
            <w:r w:rsidRPr="001077E1">
              <w:rPr>
                <w:rFonts w:cs="Arial"/>
                <w:b/>
                <w:bCs/>
                <w:color w:val="FFFFFF" w:themeColor="background1"/>
                <w:sz w:val="18"/>
                <w:szCs w:val="18"/>
              </w:rPr>
              <w:t>Fórmula</w:t>
            </w:r>
          </w:p>
        </w:tc>
      </w:tr>
      <w:tr w:rsidR="00D81F93" w:rsidRPr="001077E1" w14:paraId="59B1E5FC" w14:textId="77777777" w:rsidTr="00D20F9D">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1077E1" w:rsidRDefault="00D81F93" w:rsidP="00F9113C">
            <w:pPr>
              <w:tabs>
                <w:tab w:val="left" w:pos="1039"/>
              </w:tabs>
              <w:spacing w:line="276" w:lineRule="auto"/>
              <w:jc w:val="center"/>
              <w:rPr>
                <w:rFonts w:eastAsia="Arial" w:cs="Arial"/>
                <w:color w:val="auto"/>
                <w:sz w:val="18"/>
                <w:szCs w:val="18"/>
              </w:rPr>
            </w:pPr>
            <w:r w:rsidRPr="001077E1">
              <w:rPr>
                <w:rFonts w:cs="Arial"/>
                <w:color w:val="auto"/>
                <w:sz w:val="18"/>
                <w:szCs w:val="18"/>
              </w:rPr>
              <w:t>Liquidez</w:t>
            </w:r>
          </w:p>
        </w:tc>
        <w:tc>
          <w:tcPr>
            <w:tcW w:w="3780"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1077E1" w:rsidRDefault="00000000" w:rsidP="00F9113C">
            <w:pPr>
              <w:spacing w:line="276" w:lineRule="auto"/>
              <w:jc w:val="center"/>
              <w:rPr>
                <w:rFonts w:cs="Arial"/>
                <w:color w:val="auto"/>
                <w:sz w:val="18"/>
                <w:szCs w:val="18"/>
              </w:rPr>
            </w:pPr>
            <m:oMathPara>
              <m:oMath>
                <m:f>
                  <m:fPr>
                    <m:ctrlPr>
                      <w:rPr>
                        <w:rFonts w:ascii="Cambria Math" w:hAnsi="Cambria Math" w:cs="Arial"/>
                        <w:color w:val="auto"/>
                        <w:sz w:val="18"/>
                        <w:szCs w:val="18"/>
                      </w:rPr>
                    </m:ctrlPr>
                  </m:fPr>
                  <m:num>
                    <m:r>
                      <m:rPr>
                        <m:sty m:val="p"/>
                      </m:rPr>
                      <w:rPr>
                        <w:rFonts w:ascii="Cambria Math" w:hAnsi="Cambria Math" w:cs="Arial"/>
                        <w:color w:val="auto"/>
                        <w:sz w:val="18"/>
                        <w:szCs w:val="18"/>
                      </w:rPr>
                      <m:t>Activo Corriente</m:t>
                    </m:r>
                  </m:num>
                  <m:den>
                    <m:r>
                      <m:rPr>
                        <m:sty m:val="p"/>
                      </m:rPr>
                      <w:rPr>
                        <w:rFonts w:ascii="Cambria Math" w:hAnsi="Cambria Math" w:cs="Arial"/>
                        <w:color w:val="auto"/>
                        <w:sz w:val="18"/>
                        <w:szCs w:val="18"/>
                      </w:rPr>
                      <m:t>Pasivo Corriente</m:t>
                    </m:r>
                  </m:den>
                </m:f>
              </m:oMath>
            </m:oMathPara>
          </w:p>
        </w:tc>
      </w:tr>
      <w:tr w:rsidR="00D81F93" w:rsidRPr="001077E1" w14:paraId="572AEB50" w14:textId="77777777" w:rsidTr="00D20F9D">
        <w:trPr>
          <w:trHeight w:val="300"/>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1077E1" w:rsidRDefault="00D81F93" w:rsidP="00F9113C">
            <w:pPr>
              <w:spacing w:line="276" w:lineRule="auto"/>
              <w:jc w:val="center"/>
              <w:rPr>
                <w:rFonts w:eastAsia="Arial" w:cs="Arial"/>
                <w:color w:val="auto"/>
                <w:sz w:val="18"/>
                <w:szCs w:val="18"/>
              </w:rPr>
            </w:pPr>
            <w:r w:rsidRPr="001077E1">
              <w:rPr>
                <w:rFonts w:cs="Arial"/>
                <w:color w:val="auto"/>
                <w:sz w:val="18"/>
                <w:szCs w:val="18"/>
              </w:rPr>
              <w:t>Nivel de Endeudamiento</w:t>
            </w:r>
          </w:p>
        </w:tc>
        <w:tc>
          <w:tcPr>
            <w:tcW w:w="3780" w:type="dxa"/>
            <w:tcBorders>
              <w:top w:val="single" w:sz="4" w:space="0" w:color="auto"/>
              <w:left w:val="single" w:sz="4" w:space="0" w:color="auto"/>
              <w:bottom w:val="single" w:sz="4" w:space="0" w:color="auto"/>
              <w:right w:val="double" w:sz="4" w:space="0" w:color="auto"/>
            </w:tcBorders>
            <w:vAlign w:val="center"/>
          </w:tcPr>
          <w:p w14:paraId="1C87C947" w14:textId="77777777" w:rsidR="00D81F93" w:rsidRPr="001077E1" w:rsidRDefault="00D81F93" w:rsidP="00F9113C">
            <w:pPr>
              <w:spacing w:line="276" w:lineRule="auto"/>
              <w:jc w:val="center"/>
              <w:rPr>
                <w:rFonts w:cs="Arial"/>
                <w:color w:val="auto"/>
                <w:sz w:val="18"/>
                <w:szCs w:val="18"/>
              </w:rPr>
            </w:pPr>
          </w:p>
          <w:p w14:paraId="20417572" w14:textId="77777777" w:rsidR="00D81F93" w:rsidRPr="001077E1" w:rsidRDefault="00000000" w:rsidP="00F9113C">
            <w:pPr>
              <w:spacing w:line="276" w:lineRule="auto"/>
              <w:jc w:val="center"/>
              <w:rPr>
                <w:rFonts w:cs="Arial"/>
                <w:color w:val="auto"/>
                <w:sz w:val="18"/>
                <w:szCs w:val="18"/>
              </w:rPr>
            </w:pPr>
            <m:oMathPara>
              <m:oMath>
                <m:f>
                  <m:fPr>
                    <m:ctrlPr>
                      <w:rPr>
                        <w:rFonts w:ascii="Cambria Math" w:hAnsi="Cambria Math" w:cs="Arial"/>
                        <w:color w:val="auto"/>
                        <w:sz w:val="18"/>
                        <w:szCs w:val="18"/>
                      </w:rPr>
                    </m:ctrlPr>
                  </m:fPr>
                  <m:num>
                    <m:r>
                      <m:rPr>
                        <m:sty m:val="p"/>
                      </m:rPr>
                      <w:rPr>
                        <w:rFonts w:ascii="Cambria Math" w:hAnsi="Cambria Math" w:cs="Arial"/>
                        <w:color w:val="auto"/>
                        <w:sz w:val="18"/>
                        <w:szCs w:val="18"/>
                      </w:rPr>
                      <m:t>Pasivo Total</m:t>
                    </m:r>
                  </m:num>
                  <m:den>
                    <m:r>
                      <m:rPr>
                        <m:sty m:val="p"/>
                      </m:rPr>
                      <w:rPr>
                        <w:rFonts w:ascii="Cambria Math" w:hAnsi="Cambria Math" w:cs="Arial"/>
                        <w:color w:val="auto"/>
                        <w:sz w:val="18"/>
                        <w:szCs w:val="18"/>
                      </w:rPr>
                      <m:t>Activo Total</m:t>
                    </m:r>
                  </m:den>
                </m:f>
              </m:oMath>
            </m:oMathPara>
          </w:p>
          <w:p w14:paraId="0A43694A" w14:textId="77777777" w:rsidR="00D81F93" w:rsidRPr="001077E1" w:rsidRDefault="00D81F93" w:rsidP="00F9113C">
            <w:pPr>
              <w:spacing w:line="276" w:lineRule="auto"/>
              <w:jc w:val="center"/>
              <w:rPr>
                <w:rFonts w:cs="Arial"/>
                <w:color w:val="auto"/>
                <w:sz w:val="18"/>
                <w:szCs w:val="18"/>
              </w:rPr>
            </w:pPr>
          </w:p>
        </w:tc>
      </w:tr>
      <w:tr w:rsidR="00D81F93" w:rsidRPr="001077E1" w14:paraId="5ED9004D" w14:textId="77777777" w:rsidTr="00D20F9D">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1077E1" w:rsidRDefault="00D81F93" w:rsidP="00F9113C">
            <w:pPr>
              <w:spacing w:line="276" w:lineRule="auto"/>
              <w:jc w:val="center"/>
              <w:rPr>
                <w:rFonts w:eastAsia="Arial" w:cs="Arial"/>
                <w:color w:val="auto"/>
                <w:sz w:val="18"/>
                <w:szCs w:val="18"/>
              </w:rPr>
            </w:pPr>
            <w:r w:rsidRPr="001077E1">
              <w:rPr>
                <w:rFonts w:cs="Arial"/>
                <w:color w:val="auto"/>
                <w:sz w:val="18"/>
                <w:szCs w:val="18"/>
              </w:rPr>
              <w:t>Razón de Cobertura de Intereses</w:t>
            </w:r>
          </w:p>
        </w:tc>
        <w:tc>
          <w:tcPr>
            <w:tcW w:w="3780" w:type="dxa"/>
            <w:tcBorders>
              <w:top w:val="single" w:sz="4" w:space="0" w:color="auto"/>
              <w:left w:val="single" w:sz="4" w:space="0" w:color="auto"/>
              <w:bottom w:val="double" w:sz="4" w:space="0" w:color="auto"/>
              <w:right w:val="double" w:sz="4" w:space="0" w:color="auto"/>
            </w:tcBorders>
            <w:vAlign w:val="center"/>
          </w:tcPr>
          <w:p w14:paraId="180B1204" w14:textId="77777777" w:rsidR="00D81F93" w:rsidRPr="001077E1" w:rsidRDefault="00D81F93" w:rsidP="00F9113C">
            <w:pPr>
              <w:spacing w:line="276" w:lineRule="auto"/>
              <w:rPr>
                <w:rFonts w:cs="Arial"/>
                <w:color w:val="auto"/>
                <w:sz w:val="18"/>
                <w:szCs w:val="18"/>
              </w:rPr>
            </w:pPr>
          </w:p>
          <w:p w14:paraId="7BBEDD72" w14:textId="77777777" w:rsidR="00D81F93" w:rsidRPr="001077E1" w:rsidRDefault="00000000" w:rsidP="00F9113C">
            <w:pPr>
              <w:spacing w:line="276" w:lineRule="auto"/>
              <w:jc w:val="center"/>
              <w:rPr>
                <w:rFonts w:cs="Arial"/>
                <w:color w:val="auto"/>
                <w:sz w:val="18"/>
                <w:szCs w:val="18"/>
              </w:rPr>
            </w:pPr>
            <m:oMathPara>
              <m:oMath>
                <m:f>
                  <m:fPr>
                    <m:ctrlPr>
                      <w:rPr>
                        <w:rFonts w:ascii="Cambria Math" w:hAnsi="Cambria Math" w:cs="Arial"/>
                        <w:color w:val="auto"/>
                        <w:sz w:val="18"/>
                        <w:szCs w:val="18"/>
                      </w:rPr>
                    </m:ctrlPr>
                  </m:fPr>
                  <m:num>
                    <m:r>
                      <m:rPr>
                        <m:sty m:val="p"/>
                      </m:rPr>
                      <w:rPr>
                        <w:rFonts w:ascii="Cambria Math" w:hAnsi="Cambria Math" w:cs="Arial"/>
                        <w:color w:val="auto"/>
                        <w:sz w:val="18"/>
                        <w:szCs w:val="18"/>
                      </w:rPr>
                      <m:t>Utilidad Operacional</m:t>
                    </m:r>
                  </m:num>
                  <m:den>
                    <m:r>
                      <m:rPr>
                        <m:sty m:val="p"/>
                      </m:rPr>
                      <w:rPr>
                        <w:rFonts w:ascii="Cambria Math" w:hAnsi="Cambria Math" w:cs="Arial"/>
                        <w:color w:val="auto"/>
                        <w:sz w:val="18"/>
                        <w:szCs w:val="18"/>
                      </w:rPr>
                      <m:t>Gastos Interes</m:t>
                    </m:r>
                  </m:den>
                </m:f>
              </m:oMath>
            </m:oMathPara>
          </w:p>
          <w:p w14:paraId="64424EE1" w14:textId="77777777" w:rsidR="00D81F93" w:rsidRPr="001077E1" w:rsidRDefault="00D81F93" w:rsidP="00F9113C">
            <w:pPr>
              <w:spacing w:line="276" w:lineRule="auto"/>
              <w:jc w:val="center"/>
              <w:rPr>
                <w:rFonts w:cs="Arial"/>
                <w:color w:val="auto"/>
                <w:sz w:val="18"/>
                <w:szCs w:val="18"/>
              </w:rPr>
            </w:pPr>
          </w:p>
        </w:tc>
      </w:tr>
      <w:bookmarkEnd w:id="192"/>
    </w:tbl>
    <w:p w14:paraId="7AA3758C" w14:textId="77777777" w:rsidR="00D81F93" w:rsidRPr="00A637D1" w:rsidRDefault="00D81F93" w:rsidP="00AF5F20">
      <w:pPr>
        <w:spacing w:after="0"/>
        <w:rPr>
          <w:lang w:val="es-MX"/>
        </w:rPr>
      </w:pPr>
    </w:p>
    <w:p w14:paraId="4590BD7C" w14:textId="344A1712" w:rsidR="00A70DF6" w:rsidRDefault="00A70DF6" w:rsidP="00AF5F20">
      <w:pPr>
        <w:spacing w:after="120"/>
        <w:rPr>
          <w:rFonts w:cs="Arial"/>
          <w:szCs w:val="20"/>
          <w:lang w:val="es-MX"/>
        </w:rPr>
      </w:pPr>
      <w:r w:rsidRPr="00AF5F20">
        <w:rPr>
          <w:rFonts w:cs="Arial"/>
          <w:szCs w:val="20"/>
          <w:lang w:val="es-MX"/>
        </w:rPr>
        <w:t>Si el Proponente es Plural cada indicador debe calcularse así:</w:t>
      </w:r>
    </w:p>
    <w:p w14:paraId="5CC2284B" w14:textId="4FC0F6B7" w:rsidR="00A70DF6" w:rsidRPr="00AF5F20" w:rsidRDefault="007063A3" w:rsidP="00AF5F20">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1F90B4D1" w14:textId="77777777" w:rsidR="00A70DF6" w:rsidRPr="00AF5F20" w:rsidRDefault="00A70DF6" w:rsidP="00AF5F20">
      <w:pPr>
        <w:rPr>
          <w:rFonts w:cs="Arial"/>
          <w:szCs w:val="20"/>
          <w:lang w:val="es-MX"/>
        </w:rPr>
      </w:pPr>
      <w:r w:rsidRPr="00AF5F20">
        <w:rPr>
          <w:rFonts w:cs="Arial"/>
          <w:szCs w:val="20"/>
          <w:lang w:val="es-MX"/>
        </w:rPr>
        <w:t>Donde n es el número de integrantes del Proponente Plural (Unión Temporal o Consorcio).</w:t>
      </w:r>
    </w:p>
    <w:p w14:paraId="0D757B2A" w14:textId="77777777" w:rsidR="00A70DF6" w:rsidRPr="00AF5F20" w:rsidRDefault="00A70DF6" w:rsidP="00AF5F20">
      <w:pPr>
        <w:rPr>
          <w:rFonts w:cs="Arial"/>
          <w:szCs w:val="20"/>
          <w:lang w:val="es-MX"/>
        </w:rPr>
      </w:pPr>
      <w:r w:rsidRPr="00AF5F20">
        <w:rPr>
          <w:rFonts w:cs="Arial"/>
          <w:szCs w:val="20"/>
          <w:lang w:val="es-MX"/>
        </w:rPr>
        <w:t xml:space="preserve">El Proponente que no tiene pasivos corrientes está habilitado respecto del índice de liquidez. </w:t>
      </w:r>
    </w:p>
    <w:p w14:paraId="6F02A770" w14:textId="77777777" w:rsidR="00A70DF6" w:rsidRPr="00AF5F20" w:rsidRDefault="00A70DF6" w:rsidP="00AF5F20">
      <w:pPr>
        <w:rPr>
          <w:rFonts w:cs="Arial"/>
          <w:szCs w:val="20"/>
          <w:lang w:val="es-MX"/>
        </w:rPr>
      </w:pPr>
      <w:r w:rsidRPr="00AF5F20">
        <w:rPr>
          <w:rFonts w:cs="Arial"/>
          <w:szCs w:val="20"/>
          <w:lang w:val="es-MX"/>
        </w:rPr>
        <w:lastRenderedPageBreak/>
        <w:t xml:space="preserve">El Proponente que no tiene gastos de intereses está habilitado respecto de la razón de cobertura de intereses, siempre y cuando la utilidad operacional sea igual o mayor a cero (0). </w:t>
      </w:r>
    </w:p>
    <w:p w14:paraId="464FB01C" w14:textId="718C4A81" w:rsidR="00D81F93" w:rsidRDefault="00A70DF6" w:rsidP="004D6C57">
      <w:pPr>
        <w:spacing w:after="0"/>
        <w:rPr>
          <w:rFonts w:cs="Arial"/>
          <w:color w:val="000000"/>
          <w:szCs w:val="20"/>
          <w:shd w:val="clear" w:color="auto" w:fill="FFFFFF"/>
        </w:rPr>
      </w:pPr>
      <w:r w:rsidRPr="00AF5F20">
        <w:rPr>
          <w:rFonts w:cs="Arial"/>
          <w:color w:val="000000"/>
          <w:szCs w:val="20"/>
          <w:shd w:val="clear" w:color="auto" w:fill="FFFFFF"/>
          <w:lang w:val="es-419"/>
        </w:rPr>
        <w:t xml:space="preserve">El Proponente que </w:t>
      </w:r>
      <w:r w:rsidRPr="00AF5F20">
        <w:rPr>
          <w:rFonts w:cs="Arial"/>
          <w:szCs w:val="20"/>
          <w:shd w:val="clear" w:color="auto" w:fill="FFFFFF"/>
          <w:lang w:val="es-419"/>
        </w:rPr>
        <w:t>demuestre</w:t>
      </w:r>
      <w:r w:rsidRPr="00AF5F20">
        <w:rPr>
          <w:rFonts w:cs="Arial"/>
          <w:color w:val="0078D4"/>
          <w:szCs w:val="20"/>
          <w:shd w:val="clear" w:color="auto" w:fill="FFFFFF"/>
          <w:lang w:val="es-419"/>
        </w:rPr>
        <w:t xml:space="preserve"> </w:t>
      </w:r>
      <w:r w:rsidRPr="00AF5F20">
        <w:rPr>
          <w:rFonts w:cs="Arial"/>
          <w:color w:val="000000"/>
          <w:szCs w:val="20"/>
          <w:shd w:val="clear" w:color="auto" w:fill="FFFFFF"/>
          <w:lang w:val="es-419"/>
        </w:rPr>
        <w:t xml:space="preserve">la condición de </w:t>
      </w:r>
      <w:proofErr w:type="spellStart"/>
      <w:r w:rsidRPr="00AF5F20">
        <w:rPr>
          <w:rFonts w:cs="Arial"/>
          <w:color w:val="000000"/>
          <w:szCs w:val="20"/>
          <w:shd w:val="clear" w:color="auto" w:fill="FFFFFF"/>
          <w:lang w:val="es-419"/>
        </w:rPr>
        <w:t>Mipyme</w:t>
      </w:r>
      <w:proofErr w:type="spellEnd"/>
      <w:r w:rsidRPr="00AF5F20">
        <w:rPr>
          <w:rFonts w:cs="Arial"/>
          <w:color w:val="000000"/>
          <w:szCs w:val="20"/>
          <w:shd w:val="clear" w:color="auto" w:fill="FFFFFF"/>
          <w:lang w:val="es-419"/>
        </w:rPr>
        <w:t xml:space="preserve"> domiciliada en Colombia probará la capacidad financiera de acuerdo con los indicadores señalados en la </w:t>
      </w:r>
      <w:r w:rsidRPr="00AF5F20">
        <w:rPr>
          <w:rFonts w:cs="Arial"/>
          <w:szCs w:val="20"/>
          <w:lang w:val="es-MX"/>
        </w:rPr>
        <w:t>Matriz 2 – Indicadores financieros y organizacionales.</w:t>
      </w:r>
      <w:r w:rsidRPr="00AF5F20">
        <w:rPr>
          <w:rFonts w:eastAsia="Times New Roman" w:cs="Arial"/>
          <w:color w:val="000000"/>
          <w:szCs w:val="20"/>
          <w:shd w:val="clear" w:color="auto" w:fill="FFFFFF"/>
        </w:rPr>
        <w:t xml:space="preserve"> </w:t>
      </w:r>
      <w:r w:rsidRPr="00AF5F20">
        <w:rPr>
          <w:rFonts w:cs="Arial"/>
          <w:color w:val="000000"/>
          <w:szCs w:val="20"/>
          <w:shd w:val="clear" w:color="auto" w:fill="FFFFFF"/>
          <w:lang w:val="es-ES"/>
        </w:rPr>
        <w:t>E</w:t>
      </w:r>
      <w:r w:rsidRPr="00AF5F20">
        <w:rPr>
          <w:rFonts w:cs="Arial"/>
          <w:color w:val="000000"/>
          <w:szCs w:val="20"/>
          <w:shd w:val="clear" w:color="auto" w:fill="FFFFFF"/>
        </w:rPr>
        <w:t xml:space="preserve">l Proponente acreditará la condición de </w:t>
      </w:r>
      <w:proofErr w:type="spellStart"/>
      <w:r w:rsidRPr="00AF5F20">
        <w:rPr>
          <w:rFonts w:cs="Arial"/>
          <w:color w:val="000000"/>
          <w:szCs w:val="20"/>
          <w:shd w:val="clear" w:color="auto" w:fill="FFFFFF"/>
        </w:rPr>
        <w:t>Mipyme</w:t>
      </w:r>
      <w:proofErr w:type="spellEnd"/>
      <w:r w:rsidRPr="00AF5F20">
        <w:rPr>
          <w:rFonts w:cs="Arial"/>
          <w:color w:val="000000"/>
          <w:szCs w:val="20"/>
          <w:shd w:val="clear" w:color="auto" w:fill="FFFFFF"/>
        </w:rPr>
        <w:t xml:space="preserve"> con la copia del certificado del Registro Único de Proponentes, el cual deberá encontrarse vigente y en firme al momento de su presentación.</w:t>
      </w:r>
    </w:p>
    <w:p w14:paraId="15ADE674" w14:textId="77777777" w:rsidR="007C15B3" w:rsidRDefault="007C15B3" w:rsidP="004D6C57">
      <w:pPr>
        <w:spacing w:after="0"/>
        <w:rPr>
          <w:lang w:val="es-MX"/>
        </w:rPr>
      </w:pPr>
    </w:p>
    <w:p w14:paraId="555F1AF3" w14:textId="3D169628" w:rsidR="00B77C55" w:rsidRDefault="005C409B" w:rsidP="004D6C57">
      <w:pPr>
        <w:pStyle w:val="Ttulo2"/>
        <w:numPr>
          <w:ilvl w:val="0"/>
          <w:numId w:val="0"/>
        </w:numPr>
        <w:spacing w:before="0" w:after="0"/>
        <w:rPr>
          <w:caps w:val="0"/>
        </w:rPr>
      </w:pPr>
      <w:bookmarkStart w:id="193" w:name="_Toc176242687"/>
      <w:r>
        <w:rPr>
          <w:caps w:val="0"/>
        </w:rPr>
        <w:t xml:space="preserve">3.7 </w:t>
      </w:r>
      <w:r w:rsidR="00C32F9C">
        <w:rPr>
          <w:caps w:val="0"/>
        </w:rPr>
        <w:t>CAPITAL DE TRABAJO</w:t>
      </w:r>
      <w:bookmarkEnd w:id="193"/>
    </w:p>
    <w:p w14:paraId="7E034A46" w14:textId="77777777" w:rsidR="005A6830" w:rsidRDefault="005A6830" w:rsidP="004D6C57">
      <w:pPr>
        <w:spacing w:after="0"/>
        <w:rPr>
          <w:lang w:val="es-MX"/>
        </w:rPr>
      </w:pPr>
    </w:p>
    <w:p w14:paraId="6FA2214F" w14:textId="77777777" w:rsidR="005A6830" w:rsidRDefault="005A6830" w:rsidP="005A6830">
      <w:pPr>
        <w:rPr>
          <w:lang w:val="es-MX"/>
        </w:rPr>
      </w:pPr>
      <w:r w:rsidRPr="00B77C55">
        <w:rPr>
          <w:lang w:val="es-MX"/>
        </w:rPr>
        <w:t>Para el presente proceso de selección los proponentes acreditarán:</w:t>
      </w:r>
    </w:p>
    <w:p w14:paraId="39E4BC60" w14:textId="77777777" w:rsidR="005A6830" w:rsidRPr="00B233FA" w:rsidRDefault="005A6830" w:rsidP="005A6830">
      <w:pPr>
        <w:jc w:val="center"/>
        <w:rPr>
          <w:lang w:val="en-US"/>
        </w:rPr>
      </w:pPr>
      <w:r w:rsidRPr="00B233FA">
        <w:rPr>
          <w:lang w:val="en-US"/>
        </w:rPr>
        <w:t xml:space="preserve">CT = AC - PC ≥ </w:t>
      </w:r>
      <w:proofErr w:type="spellStart"/>
      <w:r w:rsidRPr="00B233FA">
        <w:rPr>
          <w:lang w:val="en-US"/>
        </w:rPr>
        <w:t>CTd</w:t>
      </w:r>
      <w:proofErr w:type="spellEnd"/>
    </w:p>
    <w:p w14:paraId="171B7F47" w14:textId="77777777" w:rsidR="005A6830" w:rsidRPr="00B233FA" w:rsidRDefault="005A6830" w:rsidP="005A6830">
      <w:pPr>
        <w:rPr>
          <w:lang w:val="en-US"/>
        </w:rPr>
      </w:pPr>
      <w:r w:rsidRPr="00B233FA">
        <w:rPr>
          <w:lang w:val="en-US"/>
        </w:rPr>
        <w:t>Donde:</w:t>
      </w:r>
    </w:p>
    <w:p w14:paraId="14EE7673" w14:textId="77777777" w:rsidR="005A6830" w:rsidRPr="00B77C55" w:rsidRDefault="005A6830" w:rsidP="005A6830">
      <w:pPr>
        <w:rPr>
          <w:lang w:val="es-MX"/>
        </w:rPr>
      </w:pPr>
      <w:r w:rsidRPr="00B77C55">
        <w:rPr>
          <w:lang w:val="es-MX"/>
        </w:rPr>
        <w:t>CT = Capital de trabajo</w:t>
      </w:r>
    </w:p>
    <w:p w14:paraId="1B42E156" w14:textId="77777777" w:rsidR="005A6830" w:rsidRPr="00B77C55" w:rsidRDefault="005A6830" w:rsidP="005A6830">
      <w:pPr>
        <w:rPr>
          <w:lang w:val="es-MX"/>
        </w:rPr>
      </w:pPr>
      <w:r w:rsidRPr="00B77C55">
        <w:rPr>
          <w:lang w:val="es-MX"/>
        </w:rPr>
        <w:t>AC = Activo corriente</w:t>
      </w:r>
    </w:p>
    <w:p w14:paraId="6FCB65A0" w14:textId="77777777" w:rsidR="005A6830" w:rsidRPr="00B77C55" w:rsidRDefault="005A6830" w:rsidP="005A6830">
      <w:pPr>
        <w:rPr>
          <w:lang w:val="es-MX"/>
        </w:rPr>
      </w:pPr>
      <w:r w:rsidRPr="00B77C55">
        <w:rPr>
          <w:lang w:val="es-MX"/>
        </w:rPr>
        <w:t>PC = Pasivo corriente</w:t>
      </w:r>
    </w:p>
    <w:p w14:paraId="69068C9B" w14:textId="77777777" w:rsidR="005A6830" w:rsidRPr="00B77C55" w:rsidRDefault="005A6830" w:rsidP="005A6830">
      <w:pPr>
        <w:rPr>
          <w:lang w:val="es-MX"/>
        </w:rPr>
      </w:pPr>
      <w:proofErr w:type="spellStart"/>
      <w:r w:rsidRPr="00B77C55">
        <w:rPr>
          <w:lang w:val="es-MX"/>
        </w:rPr>
        <w:t>CTd</w:t>
      </w:r>
      <w:proofErr w:type="spellEnd"/>
      <w:r w:rsidRPr="00B77C55">
        <w:rPr>
          <w:lang w:val="es-MX"/>
        </w:rPr>
        <w:t xml:space="preserve"> = Capital de Trabajo demandado para el proceso que presenta propuesta</w:t>
      </w:r>
    </w:p>
    <w:p w14:paraId="3B4CFC49" w14:textId="77777777" w:rsidR="005A6830" w:rsidRPr="00B77C55" w:rsidRDefault="005A6830" w:rsidP="005A6830">
      <w:pPr>
        <w:rPr>
          <w:lang w:val="es-MX"/>
        </w:rPr>
      </w:pPr>
      <w:r w:rsidRPr="00B77C55">
        <w:rPr>
          <w:lang w:val="es-MX"/>
        </w:rPr>
        <w:t>El capital de trabajo (CT) del oferente deberá ser mayor o igual al capital de trabajo demandado (</w:t>
      </w:r>
      <w:proofErr w:type="spellStart"/>
      <w:r w:rsidRPr="00B77C55">
        <w:rPr>
          <w:lang w:val="es-MX"/>
        </w:rPr>
        <w:t>CTd</w:t>
      </w:r>
      <w:proofErr w:type="spellEnd"/>
      <w:r w:rsidRPr="00B77C55">
        <w:rPr>
          <w:lang w:val="es-MX"/>
        </w:rPr>
        <w:t xml:space="preserve">): </w:t>
      </w:r>
    </w:p>
    <w:p w14:paraId="13775E87" w14:textId="77777777" w:rsidR="005A6830" w:rsidRPr="00B77C55" w:rsidRDefault="005A6830" w:rsidP="005A6830">
      <w:pPr>
        <w:jc w:val="center"/>
        <w:rPr>
          <w:lang w:val="es-MX"/>
        </w:rPr>
      </w:pPr>
      <w:r w:rsidRPr="00B77C55">
        <w:rPr>
          <w:lang w:val="es-MX"/>
        </w:rPr>
        <w:t xml:space="preserve">CT ≥ </w:t>
      </w:r>
      <w:proofErr w:type="spellStart"/>
      <w:r w:rsidRPr="00B77C55">
        <w:rPr>
          <w:lang w:val="es-MX"/>
        </w:rPr>
        <w:t>CTd</w:t>
      </w:r>
      <w:proofErr w:type="spellEnd"/>
    </w:p>
    <w:p w14:paraId="14A443D9" w14:textId="77777777" w:rsidR="00EA4136" w:rsidRPr="00BA09CA" w:rsidRDefault="00EA4136" w:rsidP="00EA4136">
      <w:pPr>
        <w:pStyle w:val="NormalWeb"/>
        <w:shd w:val="clear" w:color="auto" w:fill="FFFFFF" w:themeFill="background1"/>
        <w:spacing w:before="0" w:beforeAutospacing="0" w:after="0" w:afterAutospacing="0"/>
        <w:jc w:val="both"/>
        <w:rPr>
          <w:rFonts w:ascii="Arial" w:hAnsi="Arial" w:cs="Arial"/>
          <w:sz w:val="20"/>
          <w:szCs w:val="20"/>
        </w:rPr>
      </w:pPr>
      <w:r w:rsidRPr="00BA09CA">
        <w:rPr>
          <w:rFonts w:ascii="Arial" w:hAnsi="Arial"/>
          <w:b/>
          <w:i/>
          <w:sz w:val="20"/>
          <w:szCs w:val="20"/>
          <w:u w:val="single"/>
        </w:rPr>
        <w:t>Capital de trabajo demandado (requerido):</w:t>
      </w:r>
    </w:p>
    <w:p w14:paraId="7CCB9260" w14:textId="77777777" w:rsidR="00EA4136" w:rsidRPr="00BA09CA" w:rsidRDefault="00EA4136" w:rsidP="00EA4136">
      <w:pPr>
        <w:pStyle w:val="NormalWeb"/>
        <w:shd w:val="clear" w:color="auto" w:fill="FFFFFF" w:themeFill="background1"/>
        <w:spacing w:before="0" w:beforeAutospacing="0" w:after="0" w:afterAutospacing="0"/>
        <w:jc w:val="both"/>
        <w:rPr>
          <w:rFonts w:ascii="Arial" w:hAnsi="Arial" w:cs="Arial"/>
          <w:sz w:val="20"/>
          <w:szCs w:val="20"/>
        </w:rPr>
      </w:pPr>
    </w:p>
    <w:p w14:paraId="28BB7612" w14:textId="33DA784E" w:rsidR="00EA4136" w:rsidRDefault="00EA4136" w:rsidP="00EA4136">
      <w:pPr>
        <w:rPr>
          <w:rFonts w:eastAsia="Calibri" w:cs="Arial"/>
        </w:rPr>
      </w:pPr>
      <w:r w:rsidRPr="00BA09CA">
        <w:rPr>
          <w:rFonts w:eastAsia="Calibri" w:cs="Arial"/>
        </w:rPr>
        <w:t xml:space="preserve">La determinación del capital de trabajo demandado (requerido), que es una medición de los recursos que se requieren para </w:t>
      </w:r>
      <w:r>
        <w:rPr>
          <w:rFonts w:eastAsia="Calibri" w:cs="Arial"/>
        </w:rPr>
        <w:t>apalancar</w:t>
      </w:r>
      <w:r w:rsidRPr="00BA09CA">
        <w:rPr>
          <w:rFonts w:eastAsia="Calibri" w:cs="Arial"/>
        </w:rPr>
        <w:t xml:space="preserve"> las necesidades contractuales equivalentes </w:t>
      </w:r>
      <w:r>
        <w:rPr>
          <w:rFonts w:eastAsia="Calibri" w:cs="Arial"/>
        </w:rPr>
        <w:t xml:space="preserve">a una cantidad (n) de meses, </w:t>
      </w:r>
      <w:r w:rsidR="00D44CD8">
        <w:rPr>
          <w:rFonts w:eastAsia="Calibri" w:cs="Arial"/>
        </w:rPr>
        <w:t xml:space="preserve">se hará </w:t>
      </w:r>
      <w:r>
        <w:rPr>
          <w:rFonts w:eastAsia="Calibri" w:cs="Arial"/>
        </w:rPr>
        <w:t>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160"/>
        <w:gridCol w:w="1160"/>
        <w:gridCol w:w="154"/>
        <w:gridCol w:w="154"/>
        <w:gridCol w:w="1233"/>
      </w:tblGrid>
      <w:tr w:rsidR="00EA4136" w:rsidRPr="00BD2D13" w14:paraId="6522D4A9" w14:textId="77777777">
        <w:trPr>
          <w:trHeight w:val="2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AD5A7E" w14:textId="77777777" w:rsidR="00EA4136" w:rsidRDefault="00EA4136">
            <w:pPr>
              <w:spacing w:after="0" w:line="240" w:lineRule="auto"/>
              <w:jc w:val="center"/>
              <w:rPr>
                <w:rFonts w:eastAsia="Times New Roman" w:cs="Arial"/>
                <w:b/>
                <w:bCs/>
                <w:color w:val="000000"/>
                <w:sz w:val="16"/>
                <w:szCs w:val="16"/>
                <w:lang w:eastAsia="es-CO"/>
              </w:rPr>
            </w:pPr>
            <w:r>
              <w:rPr>
                <w:rFonts w:eastAsia="Times New Roman" w:cs="Arial"/>
                <w:b/>
                <w:bCs/>
                <w:color w:val="000000"/>
                <w:sz w:val="16"/>
                <w:szCs w:val="16"/>
                <w:lang w:eastAsia="es-CO"/>
              </w:rPr>
              <w:t>Plazo estimado de ejecución</w:t>
            </w:r>
          </w:p>
          <w:p w14:paraId="27757854" w14:textId="77777777" w:rsidR="00EA4136" w:rsidRPr="00BD2D13" w:rsidRDefault="00EA4136">
            <w:pPr>
              <w:spacing w:after="0" w:line="240" w:lineRule="auto"/>
              <w:jc w:val="center"/>
              <w:rPr>
                <w:rFonts w:eastAsia="Times New Roman" w:cs="Arial"/>
                <w:b/>
                <w:bCs/>
                <w:color w:val="000000"/>
                <w:sz w:val="16"/>
                <w:szCs w:val="16"/>
                <w:lang w:eastAsia="es-CO"/>
              </w:rPr>
            </w:pPr>
            <w:r>
              <w:rPr>
                <w:rFonts w:eastAsia="Times New Roman" w:cs="Arial"/>
                <w:b/>
                <w:bCs/>
                <w:color w:val="000000"/>
                <w:sz w:val="16"/>
                <w:szCs w:val="16"/>
                <w:lang w:eastAsia="es-CO"/>
              </w:rPr>
              <w:t xml:space="preserve"> del proceso de selección</w:t>
            </w:r>
          </w:p>
        </w:tc>
        <w:tc>
          <w:tcPr>
            <w:tcW w:w="1541"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6095FF36" w14:textId="77777777" w:rsidR="00EA4136" w:rsidRDefault="00EA4136">
            <w:pPr>
              <w:spacing w:after="0" w:line="276" w:lineRule="auto"/>
              <w:jc w:val="center"/>
              <w:rPr>
                <w:rFonts w:eastAsia="Times New Roman" w:cs="Arial"/>
                <w:b/>
                <w:bCs/>
                <w:color w:val="000000"/>
                <w:sz w:val="16"/>
                <w:szCs w:val="16"/>
                <w:lang w:eastAsia="es-CO"/>
              </w:rPr>
            </w:pPr>
            <w:r w:rsidRPr="008B027D">
              <w:rPr>
                <w:rFonts w:eastAsia="Times New Roman" w:cs="Arial"/>
                <w:b/>
                <w:bCs/>
                <w:color w:val="000000"/>
                <w:sz w:val="16"/>
                <w:szCs w:val="16"/>
                <w:lang w:eastAsia="es-CO"/>
              </w:rPr>
              <w:t xml:space="preserve">Meses de </w:t>
            </w:r>
          </w:p>
          <w:p w14:paraId="756CAC81" w14:textId="77777777" w:rsidR="00EA4136" w:rsidRPr="00BD2D13" w:rsidRDefault="00EA4136">
            <w:pPr>
              <w:spacing w:after="0" w:line="276" w:lineRule="auto"/>
              <w:jc w:val="center"/>
              <w:rPr>
                <w:rFonts w:eastAsia="Times New Roman" w:cs="Arial"/>
                <w:b/>
                <w:bCs/>
                <w:color w:val="000000"/>
                <w:sz w:val="16"/>
                <w:szCs w:val="16"/>
                <w:lang w:eastAsia="es-CO"/>
              </w:rPr>
            </w:pPr>
            <w:r w:rsidRPr="008B027D">
              <w:rPr>
                <w:rFonts w:eastAsia="Times New Roman" w:cs="Arial"/>
                <w:b/>
                <w:bCs/>
                <w:color w:val="000000"/>
                <w:sz w:val="16"/>
                <w:szCs w:val="16"/>
                <w:lang w:eastAsia="es-CO"/>
              </w:rPr>
              <w:t>apalancamiento</w:t>
            </w:r>
          </w:p>
        </w:tc>
      </w:tr>
      <w:tr w:rsidR="00EA4136" w:rsidRPr="002818FF" w14:paraId="4A7CF71E" w14:textId="7777777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4544B8" w14:textId="77777777" w:rsidR="00EA4136" w:rsidRDefault="00EA4136">
            <w:pPr>
              <w:spacing w:after="0" w:line="240" w:lineRule="auto"/>
              <w:jc w:val="center"/>
              <w:rPr>
                <w:rFonts w:eastAsia="Times New Roman" w:cs="Arial"/>
                <w:b/>
                <w:bCs/>
                <w:color w:val="000000"/>
                <w:sz w:val="16"/>
                <w:szCs w:val="16"/>
                <w:lang w:eastAsia="es-CO"/>
              </w:rPr>
            </w:pPr>
            <w:r w:rsidRPr="004B0D1C">
              <w:rPr>
                <w:rFonts w:eastAsia="Times New Roman" w:cs="Arial"/>
                <w:b/>
                <w:bCs/>
                <w:color w:val="000000"/>
                <w:sz w:val="16"/>
                <w:szCs w:val="16"/>
                <w:lang w:eastAsia="es-CO"/>
              </w:rPr>
              <w:t>&gt;=</w:t>
            </w:r>
          </w:p>
          <w:p w14:paraId="7069FAD7" w14:textId="77777777" w:rsidR="00EA4136" w:rsidRPr="004B0D1C" w:rsidRDefault="00EA4136">
            <w:pPr>
              <w:spacing w:after="0" w:line="240" w:lineRule="auto"/>
              <w:jc w:val="center"/>
              <w:rPr>
                <w:rFonts w:eastAsia="Times New Roman" w:cs="Arial"/>
                <w:b/>
                <w:bCs/>
                <w:color w:val="000000"/>
                <w:sz w:val="16"/>
                <w:szCs w:val="16"/>
                <w:lang w:eastAsia="es-CO"/>
              </w:rPr>
            </w:pPr>
            <w:r w:rsidRPr="00482193">
              <w:rPr>
                <w:rFonts w:eastAsia="Times New Roman" w:cs="Arial"/>
                <w:b/>
                <w:bCs/>
                <w:color w:val="000000"/>
                <w:sz w:val="16"/>
                <w:szCs w:val="16"/>
                <w:lang w:eastAsia="es-CO"/>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CC90C8F" w14:textId="77777777" w:rsidR="00EA4136" w:rsidRDefault="00EA4136">
            <w:pPr>
              <w:spacing w:after="0" w:line="240" w:lineRule="auto"/>
              <w:jc w:val="center"/>
              <w:rPr>
                <w:rFonts w:eastAsia="Times New Roman" w:cs="Arial"/>
                <w:b/>
                <w:bCs/>
                <w:color w:val="000000"/>
                <w:sz w:val="16"/>
                <w:szCs w:val="16"/>
                <w:lang w:eastAsia="es-CO"/>
              </w:rPr>
            </w:pPr>
            <w:r w:rsidRPr="004B0D1C">
              <w:rPr>
                <w:rFonts w:eastAsia="Times New Roman" w:cs="Arial"/>
                <w:b/>
                <w:bCs/>
                <w:color w:val="000000"/>
                <w:sz w:val="16"/>
                <w:szCs w:val="16"/>
                <w:lang w:eastAsia="es-CO"/>
              </w:rPr>
              <w:t xml:space="preserve"> &lt;</w:t>
            </w:r>
          </w:p>
          <w:p w14:paraId="37F38691" w14:textId="77777777" w:rsidR="00EA4136" w:rsidRPr="004B0D1C" w:rsidRDefault="00EA4136">
            <w:pPr>
              <w:spacing w:after="0" w:line="240" w:lineRule="auto"/>
              <w:jc w:val="center"/>
              <w:rPr>
                <w:rFonts w:eastAsia="Times New Roman" w:cs="Arial"/>
                <w:b/>
                <w:bCs/>
                <w:color w:val="000000"/>
                <w:sz w:val="16"/>
                <w:szCs w:val="16"/>
                <w:lang w:eastAsia="es-CO"/>
              </w:rPr>
            </w:pPr>
            <w:r w:rsidRPr="00482193">
              <w:rPr>
                <w:rFonts w:eastAsia="Times New Roman" w:cs="Arial"/>
                <w:b/>
                <w:bCs/>
                <w:color w:val="000000"/>
                <w:sz w:val="16"/>
                <w:szCs w:val="16"/>
                <w:lang w:eastAsia="es-CO"/>
              </w:rPr>
              <w:t>(meses)</w:t>
            </w:r>
          </w:p>
        </w:tc>
        <w:tc>
          <w:tcPr>
            <w:tcW w:w="1541"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147E407F" w14:textId="77777777" w:rsidR="00EA4136" w:rsidRPr="004B0D1C" w:rsidRDefault="00EA4136">
            <w:pPr>
              <w:spacing w:after="0" w:line="240" w:lineRule="auto"/>
              <w:jc w:val="center"/>
              <w:rPr>
                <w:rFonts w:eastAsia="Times New Roman" w:cs="Arial"/>
                <w:b/>
                <w:bCs/>
                <w:color w:val="000000"/>
                <w:sz w:val="16"/>
                <w:szCs w:val="16"/>
                <w:lang w:eastAsia="es-CO"/>
              </w:rPr>
            </w:pPr>
          </w:p>
        </w:tc>
      </w:tr>
      <w:tr w:rsidR="00EA4136" w:rsidRPr="00CE4AAD" w14:paraId="7A2B214F" w14:textId="77777777" w:rsidTr="005F11CC">
        <w:trPr>
          <w:trHeight w:val="20"/>
          <w:jc w:val="center"/>
        </w:trPr>
        <w:tc>
          <w:tcPr>
            <w:tcW w:w="0" w:type="auto"/>
            <w:tcBorders>
              <w:top w:val="nil"/>
              <w:left w:val="nil"/>
              <w:bottom w:val="single" w:sz="4" w:space="0" w:color="auto"/>
              <w:right w:val="nil"/>
            </w:tcBorders>
            <w:shd w:val="clear" w:color="auto" w:fill="auto"/>
            <w:noWrap/>
            <w:vAlign w:val="bottom"/>
            <w:hideMark/>
          </w:tcPr>
          <w:p w14:paraId="37210F78" w14:textId="77777777" w:rsidR="00EA4136" w:rsidRPr="004B0D1C" w:rsidRDefault="00EA4136">
            <w:pPr>
              <w:spacing w:after="0" w:line="240" w:lineRule="auto"/>
              <w:jc w:val="center"/>
              <w:rPr>
                <w:rFonts w:eastAsia="Times New Roman" w:cs="Arial"/>
                <w:b/>
                <w:bCs/>
                <w:color w:val="000000"/>
                <w:sz w:val="16"/>
                <w:szCs w:val="16"/>
                <w:lang w:eastAsia="es-CO"/>
              </w:rPr>
            </w:pPr>
          </w:p>
        </w:tc>
        <w:tc>
          <w:tcPr>
            <w:tcW w:w="0" w:type="auto"/>
            <w:tcBorders>
              <w:top w:val="nil"/>
              <w:left w:val="nil"/>
              <w:bottom w:val="single" w:sz="4" w:space="0" w:color="auto"/>
              <w:right w:val="nil"/>
            </w:tcBorders>
            <w:shd w:val="clear" w:color="auto" w:fill="auto"/>
            <w:noWrap/>
            <w:vAlign w:val="bottom"/>
            <w:hideMark/>
          </w:tcPr>
          <w:p w14:paraId="0A5B32B5" w14:textId="77777777" w:rsidR="00EA4136" w:rsidRPr="004B0D1C" w:rsidRDefault="00EA4136">
            <w:pPr>
              <w:spacing w:after="0" w:line="240" w:lineRule="auto"/>
              <w:jc w:val="center"/>
              <w:rPr>
                <w:rFonts w:eastAsia="Times New Roman" w:cs="Arial"/>
                <w:color w:val="auto"/>
                <w:sz w:val="16"/>
                <w:szCs w:val="16"/>
                <w:lang w:eastAsia="es-CO"/>
              </w:rPr>
            </w:pPr>
          </w:p>
        </w:tc>
        <w:tc>
          <w:tcPr>
            <w:tcW w:w="0" w:type="auto"/>
            <w:tcBorders>
              <w:top w:val="nil"/>
              <w:left w:val="nil"/>
              <w:bottom w:val="nil"/>
              <w:right w:val="nil"/>
            </w:tcBorders>
            <w:shd w:val="clear" w:color="auto" w:fill="auto"/>
            <w:noWrap/>
            <w:vAlign w:val="bottom"/>
            <w:hideMark/>
          </w:tcPr>
          <w:p w14:paraId="67B50180" w14:textId="77777777" w:rsidR="00EA4136" w:rsidRPr="004B0D1C" w:rsidRDefault="00EA4136">
            <w:pPr>
              <w:spacing w:after="0" w:line="240" w:lineRule="auto"/>
              <w:jc w:val="center"/>
              <w:rPr>
                <w:rFonts w:eastAsia="Times New Roman" w:cs="Arial"/>
                <w:color w:val="auto"/>
                <w:sz w:val="16"/>
                <w:szCs w:val="16"/>
                <w:lang w:eastAsia="es-CO"/>
              </w:rPr>
            </w:pPr>
          </w:p>
        </w:tc>
        <w:tc>
          <w:tcPr>
            <w:tcW w:w="0" w:type="auto"/>
            <w:tcBorders>
              <w:top w:val="nil"/>
              <w:left w:val="nil"/>
              <w:bottom w:val="nil"/>
              <w:right w:val="nil"/>
            </w:tcBorders>
            <w:shd w:val="clear" w:color="auto" w:fill="auto"/>
            <w:noWrap/>
            <w:vAlign w:val="bottom"/>
            <w:hideMark/>
          </w:tcPr>
          <w:p w14:paraId="26076ABC" w14:textId="77777777" w:rsidR="00EA4136" w:rsidRPr="004B0D1C" w:rsidRDefault="00EA4136">
            <w:pPr>
              <w:spacing w:after="0" w:line="240" w:lineRule="auto"/>
              <w:jc w:val="center"/>
              <w:rPr>
                <w:rFonts w:eastAsia="Times New Roman" w:cs="Arial"/>
                <w:color w:val="auto"/>
                <w:sz w:val="16"/>
                <w:szCs w:val="16"/>
                <w:lang w:eastAsia="es-CO"/>
              </w:rPr>
            </w:pPr>
          </w:p>
        </w:tc>
        <w:tc>
          <w:tcPr>
            <w:tcW w:w="1170" w:type="dxa"/>
            <w:tcBorders>
              <w:top w:val="nil"/>
              <w:left w:val="nil"/>
              <w:bottom w:val="nil"/>
              <w:right w:val="nil"/>
            </w:tcBorders>
            <w:shd w:val="clear" w:color="auto" w:fill="auto"/>
            <w:noWrap/>
            <w:vAlign w:val="bottom"/>
            <w:hideMark/>
          </w:tcPr>
          <w:p w14:paraId="059682F8" w14:textId="77777777" w:rsidR="00EA4136" w:rsidRPr="004B0D1C" w:rsidRDefault="00EA4136">
            <w:pPr>
              <w:spacing w:after="0" w:line="240" w:lineRule="auto"/>
              <w:jc w:val="left"/>
              <w:rPr>
                <w:rFonts w:eastAsia="Times New Roman" w:cs="Arial"/>
                <w:color w:val="auto"/>
                <w:sz w:val="16"/>
                <w:szCs w:val="16"/>
                <w:lang w:eastAsia="es-CO"/>
              </w:rPr>
            </w:pPr>
          </w:p>
        </w:tc>
      </w:tr>
      <w:tr w:rsidR="00EA4136" w:rsidRPr="00CE4AAD" w14:paraId="7CEBA8DD"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BCE6"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12</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1C09E4C"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24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857BCF" w14:textId="77777777" w:rsidR="00EA4136" w:rsidRPr="004B0D1C" w:rsidRDefault="00EA4136">
            <w:pPr>
              <w:spacing w:after="0" w:line="240" w:lineRule="auto"/>
              <w:jc w:val="center"/>
              <w:rPr>
                <w:rFonts w:eastAsia="Times New Roman" w:cs="Arial"/>
                <w:b/>
                <w:bCs/>
                <w:color w:val="auto"/>
                <w:sz w:val="16"/>
                <w:szCs w:val="16"/>
                <w:lang w:eastAsia="es-CO"/>
              </w:rPr>
            </w:pPr>
            <w:r w:rsidRPr="004B0D1C">
              <w:rPr>
                <w:rFonts w:eastAsia="Times New Roman" w:cs="Arial"/>
                <w:b/>
                <w:bCs/>
                <w:color w:val="auto"/>
                <w:sz w:val="16"/>
                <w:szCs w:val="16"/>
                <w:lang w:eastAsia="es-CO"/>
              </w:rPr>
              <w:t>4</w:t>
            </w:r>
          </w:p>
        </w:tc>
      </w:tr>
      <w:tr w:rsidR="00EA4136" w:rsidRPr="00CE4AAD" w14:paraId="40C3F0F9"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BA1002"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24</w:t>
            </w:r>
          </w:p>
        </w:tc>
        <w:tc>
          <w:tcPr>
            <w:tcW w:w="0" w:type="auto"/>
            <w:tcBorders>
              <w:top w:val="nil"/>
              <w:left w:val="nil"/>
              <w:bottom w:val="single" w:sz="4" w:space="0" w:color="auto"/>
              <w:right w:val="single" w:sz="4" w:space="0" w:color="auto"/>
            </w:tcBorders>
            <w:shd w:val="clear" w:color="auto" w:fill="auto"/>
            <w:noWrap/>
            <w:vAlign w:val="center"/>
            <w:hideMark/>
          </w:tcPr>
          <w:p w14:paraId="380501F5"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36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328D6C4" w14:textId="77777777" w:rsidR="00EA4136" w:rsidRPr="004B0D1C" w:rsidRDefault="00EA4136">
            <w:pPr>
              <w:spacing w:after="0" w:line="240" w:lineRule="auto"/>
              <w:jc w:val="center"/>
              <w:rPr>
                <w:rFonts w:eastAsia="Times New Roman" w:cs="Arial"/>
                <w:b/>
                <w:bCs/>
                <w:color w:val="auto"/>
                <w:sz w:val="16"/>
                <w:szCs w:val="16"/>
                <w:lang w:eastAsia="es-CO"/>
              </w:rPr>
            </w:pPr>
            <w:r w:rsidRPr="004B0D1C">
              <w:rPr>
                <w:rFonts w:eastAsia="Times New Roman" w:cs="Arial"/>
                <w:b/>
                <w:bCs/>
                <w:color w:val="auto"/>
                <w:sz w:val="16"/>
                <w:szCs w:val="16"/>
                <w:lang w:eastAsia="es-CO"/>
              </w:rPr>
              <w:t>8</w:t>
            </w:r>
          </w:p>
        </w:tc>
      </w:tr>
      <w:tr w:rsidR="00EA4136" w:rsidRPr="00CE4AAD" w14:paraId="2EB246CB"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005D25"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36</w:t>
            </w:r>
          </w:p>
        </w:tc>
        <w:tc>
          <w:tcPr>
            <w:tcW w:w="0" w:type="auto"/>
            <w:tcBorders>
              <w:top w:val="nil"/>
              <w:left w:val="nil"/>
              <w:bottom w:val="single" w:sz="4" w:space="0" w:color="auto"/>
              <w:right w:val="single" w:sz="4" w:space="0" w:color="auto"/>
            </w:tcBorders>
            <w:shd w:val="clear" w:color="auto" w:fill="auto"/>
            <w:noWrap/>
            <w:vAlign w:val="center"/>
            <w:hideMark/>
          </w:tcPr>
          <w:p w14:paraId="0102225F"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48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ED4664" w14:textId="77777777" w:rsidR="00EA4136" w:rsidRPr="004B0D1C" w:rsidRDefault="00EA4136">
            <w:pPr>
              <w:spacing w:after="0" w:line="240" w:lineRule="auto"/>
              <w:jc w:val="center"/>
              <w:rPr>
                <w:rFonts w:eastAsia="Times New Roman" w:cs="Arial"/>
                <w:b/>
                <w:bCs/>
                <w:color w:val="auto"/>
                <w:sz w:val="16"/>
                <w:szCs w:val="16"/>
                <w:lang w:eastAsia="es-CO"/>
              </w:rPr>
            </w:pPr>
            <w:r w:rsidRPr="004B0D1C">
              <w:rPr>
                <w:rFonts w:eastAsia="Times New Roman" w:cs="Arial"/>
                <w:b/>
                <w:bCs/>
                <w:color w:val="auto"/>
                <w:sz w:val="16"/>
                <w:szCs w:val="16"/>
                <w:lang w:eastAsia="es-CO"/>
              </w:rPr>
              <w:t>12</w:t>
            </w:r>
          </w:p>
        </w:tc>
      </w:tr>
      <w:tr w:rsidR="00EA4136" w:rsidRPr="00CE4AAD" w14:paraId="7CC4A3BD"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529E3C"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48</w:t>
            </w:r>
          </w:p>
        </w:tc>
        <w:tc>
          <w:tcPr>
            <w:tcW w:w="0" w:type="auto"/>
            <w:tcBorders>
              <w:top w:val="nil"/>
              <w:left w:val="nil"/>
              <w:bottom w:val="single" w:sz="4" w:space="0" w:color="auto"/>
              <w:right w:val="single" w:sz="4" w:space="0" w:color="auto"/>
            </w:tcBorders>
            <w:shd w:val="clear" w:color="auto" w:fill="auto"/>
            <w:noWrap/>
            <w:vAlign w:val="center"/>
            <w:hideMark/>
          </w:tcPr>
          <w:p w14:paraId="648D1805"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60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DF68D0" w14:textId="77777777" w:rsidR="00EA4136" w:rsidRPr="004B0D1C" w:rsidRDefault="00EA4136">
            <w:pPr>
              <w:spacing w:after="0" w:line="240" w:lineRule="auto"/>
              <w:jc w:val="center"/>
              <w:rPr>
                <w:rFonts w:eastAsia="Times New Roman" w:cs="Arial"/>
                <w:b/>
                <w:bCs/>
                <w:color w:val="auto"/>
                <w:sz w:val="16"/>
                <w:szCs w:val="16"/>
                <w:lang w:eastAsia="es-CO"/>
              </w:rPr>
            </w:pPr>
            <w:r w:rsidRPr="004B0D1C">
              <w:rPr>
                <w:rFonts w:eastAsia="Times New Roman" w:cs="Arial"/>
                <w:b/>
                <w:bCs/>
                <w:color w:val="auto"/>
                <w:sz w:val="16"/>
                <w:szCs w:val="16"/>
                <w:lang w:eastAsia="es-CO"/>
              </w:rPr>
              <w:t>16</w:t>
            </w:r>
          </w:p>
        </w:tc>
      </w:tr>
      <w:tr w:rsidR="00EA4136" w:rsidRPr="00CE4AAD" w14:paraId="2B3D8369"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CA81FF"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60</w:t>
            </w:r>
          </w:p>
        </w:tc>
        <w:tc>
          <w:tcPr>
            <w:tcW w:w="0" w:type="auto"/>
            <w:tcBorders>
              <w:top w:val="nil"/>
              <w:left w:val="nil"/>
              <w:bottom w:val="single" w:sz="4" w:space="0" w:color="auto"/>
              <w:right w:val="single" w:sz="4" w:space="0" w:color="auto"/>
            </w:tcBorders>
            <w:shd w:val="clear" w:color="auto" w:fill="auto"/>
            <w:noWrap/>
            <w:vAlign w:val="center"/>
            <w:hideMark/>
          </w:tcPr>
          <w:p w14:paraId="59E9E2AF"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72</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AA459D" w14:textId="77777777" w:rsidR="00EA4136" w:rsidRPr="004B0D1C" w:rsidRDefault="00EA4136">
            <w:pPr>
              <w:spacing w:after="0" w:line="240" w:lineRule="auto"/>
              <w:jc w:val="center"/>
              <w:rPr>
                <w:rFonts w:eastAsia="Times New Roman" w:cs="Arial"/>
                <w:b/>
                <w:bCs/>
                <w:color w:val="auto"/>
                <w:sz w:val="16"/>
                <w:szCs w:val="16"/>
                <w:lang w:eastAsia="es-CO"/>
              </w:rPr>
            </w:pPr>
            <w:r w:rsidRPr="004B0D1C">
              <w:rPr>
                <w:rFonts w:eastAsia="Times New Roman" w:cs="Arial"/>
                <w:b/>
                <w:bCs/>
                <w:color w:val="auto"/>
                <w:sz w:val="16"/>
                <w:szCs w:val="16"/>
                <w:lang w:eastAsia="es-CO"/>
              </w:rPr>
              <w:t>20</w:t>
            </w:r>
          </w:p>
        </w:tc>
      </w:tr>
      <w:tr w:rsidR="00EA4136" w:rsidRPr="00CE4AAD" w14:paraId="64A0931E"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E711DB"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72</w:t>
            </w:r>
          </w:p>
        </w:tc>
        <w:tc>
          <w:tcPr>
            <w:tcW w:w="0" w:type="auto"/>
            <w:tcBorders>
              <w:top w:val="nil"/>
              <w:left w:val="nil"/>
              <w:bottom w:val="single" w:sz="4" w:space="0" w:color="auto"/>
              <w:right w:val="single" w:sz="4" w:space="0" w:color="auto"/>
            </w:tcBorders>
            <w:shd w:val="clear" w:color="auto" w:fill="auto"/>
            <w:noWrap/>
            <w:vAlign w:val="center"/>
            <w:hideMark/>
          </w:tcPr>
          <w:p w14:paraId="48A50009"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84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FF2E4F" w14:textId="77777777" w:rsidR="00EA4136" w:rsidRPr="004B0D1C" w:rsidRDefault="00EA4136">
            <w:pPr>
              <w:spacing w:after="0" w:line="240" w:lineRule="auto"/>
              <w:jc w:val="center"/>
              <w:rPr>
                <w:rFonts w:eastAsia="Times New Roman" w:cs="Arial"/>
                <w:b/>
                <w:bCs/>
                <w:color w:val="auto"/>
                <w:sz w:val="16"/>
                <w:szCs w:val="16"/>
                <w:lang w:eastAsia="es-CO"/>
              </w:rPr>
            </w:pPr>
            <w:r w:rsidRPr="004B0D1C">
              <w:rPr>
                <w:rFonts w:eastAsia="Times New Roman" w:cs="Arial"/>
                <w:b/>
                <w:bCs/>
                <w:color w:val="auto"/>
                <w:sz w:val="16"/>
                <w:szCs w:val="16"/>
                <w:lang w:eastAsia="es-CO"/>
              </w:rPr>
              <w:t>24</w:t>
            </w:r>
          </w:p>
        </w:tc>
      </w:tr>
      <w:tr w:rsidR="00EA4136" w:rsidRPr="00CE4AAD" w14:paraId="453C7C10"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38E101"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84</w:t>
            </w:r>
          </w:p>
        </w:tc>
        <w:tc>
          <w:tcPr>
            <w:tcW w:w="0" w:type="auto"/>
            <w:tcBorders>
              <w:top w:val="nil"/>
              <w:left w:val="nil"/>
              <w:bottom w:val="single" w:sz="4" w:space="0" w:color="auto"/>
              <w:right w:val="single" w:sz="4" w:space="0" w:color="auto"/>
            </w:tcBorders>
            <w:shd w:val="clear" w:color="auto" w:fill="auto"/>
            <w:noWrap/>
            <w:vAlign w:val="center"/>
            <w:hideMark/>
          </w:tcPr>
          <w:p w14:paraId="441CCDE9"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96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1448E0" w14:textId="77777777" w:rsidR="00EA4136" w:rsidRPr="004B0D1C" w:rsidRDefault="00EA4136">
            <w:pPr>
              <w:spacing w:after="0" w:line="240" w:lineRule="auto"/>
              <w:jc w:val="center"/>
              <w:rPr>
                <w:rFonts w:eastAsia="Times New Roman" w:cs="Arial"/>
                <w:b/>
                <w:bCs/>
                <w:color w:val="auto"/>
                <w:sz w:val="16"/>
                <w:szCs w:val="16"/>
                <w:lang w:eastAsia="es-CO"/>
              </w:rPr>
            </w:pPr>
            <w:r w:rsidRPr="004B0D1C">
              <w:rPr>
                <w:rFonts w:eastAsia="Times New Roman" w:cs="Arial"/>
                <w:b/>
                <w:bCs/>
                <w:color w:val="auto"/>
                <w:sz w:val="16"/>
                <w:szCs w:val="16"/>
                <w:lang w:eastAsia="es-CO"/>
              </w:rPr>
              <w:t>28</w:t>
            </w:r>
          </w:p>
        </w:tc>
      </w:tr>
      <w:tr w:rsidR="00EA4136" w:rsidRPr="00CE4AAD" w14:paraId="303FAA95" w14:textId="77777777" w:rsidTr="005F11CC">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703E9D" w14:textId="77777777" w:rsidR="00EA4136" w:rsidRPr="004B0D1C" w:rsidRDefault="00EA4136">
            <w:pPr>
              <w:spacing w:after="0" w:line="240" w:lineRule="auto"/>
              <w:jc w:val="center"/>
              <w:rPr>
                <w:rFonts w:eastAsia="Times New Roman" w:cs="Arial"/>
                <w:color w:val="000000"/>
                <w:sz w:val="16"/>
                <w:szCs w:val="16"/>
                <w:lang w:eastAsia="es-CO"/>
              </w:rPr>
            </w:pPr>
            <w:r w:rsidRPr="004B0D1C">
              <w:rPr>
                <w:rFonts w:eastAsia="Times New Roman" w:cs="Arial"/>
                <w:color w:val="000000"/>
                <w:sz w:val="16"/>
                <w:szCs w:val="16"/>
                <w:lang w:eastAsia="es-CO"/>
              </w:rPr>
              <w:t>96</w:t>
            </w:r>
          </w:p>
        </w:tc>
        <w:tc>
          <w:tcPr>
            <w:tcW w:w="0" w:type="auto"/>
            <w:tcBorders>
              <w:top w:val="nil"/>
              <w:left w:val="nil"/>
              <w:bottom w:val="single" w:sz="4" w:space="0" w:color="auto"/>
              <w:right w:val="single" w:sz="4" w:space="0" w:color="auto"/>
            </w:tcBorders>
            <w:shd w:val="clear" w:color="auto" w:fill="auto"/>
            <w:noWrap/>
            <w:vAlign w:val="center"/>
            <w:hideMark/>
          </w:tcPr>
          <w:p w14:paraId="391EEDD8" w14:textId="3D74A1EC" w:rsidR="00EA4136" w:rsidRPr="004B0D1C" w:rsidRDefault="00610739">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108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974504" w14:textId="77777777" w:rsidR="00EA4136" w:rsidRPr="004B0D1C" w:rsidRDefault="00EA4136">
            <w:pPr>
              <w:spacing w:after="0" w:line="240" w:lineRule="auto"/>
              <w:jc w:val="center"/>
              <w:rPr>
                <w:rFonts w:eastAsia="Times New Roman" w:cs="Arial"/>
                <w:b/>
                <w:bCs/>
                <w:color w:val="auto"/>
                <w:sz w:val="16"/>
                <w:szCs w:val="16"/>
                <w:lang w:eastAsia="es-CO"/>
              </w:rPr>
            </w:pPr>
            <w:r w:rsidRPr="004B0D1C">
              <w:rPr>
                <w:rFonts w:eastAsia="Times New Roman" w:cs="Arial"/>
                <w:b/>
                <w:bCs/>
                <w:color w:val="auto"/>
                <w:sz w:val="16"/>
                <w:szCs w:val="16"/>
                <w:lang w:eastAsia="es-CO"/>
              </w:rPr>
              <w:t>32</w:t>
            </w:r>
          </w:p>
        </w:tc>
      </w:tr>
      <w:tr w:rsidR="00610739" w:rsidRPr="00CE4AAD" w14:paraId="17F21DF7" w14:textId="77777777" w:rsidTr="005F11CC">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E56A439" w14:textId="7CDB5866" w:rsidR="00610739" w:rsidRPr="004B0D1C" w:rsidRDefault="00610739">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108</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CE6ECC9" w14:textId="4C50E10F" w:rsidR="00610739" w:rsidRPr="004B0D1C" w:rsidRDefault="00610739">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120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621698D5" w14:textId="61797A79" w:rsidR="00610739" w:rsidRPr="004B0D1C" w:rsidRDefault="00B451B3">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36</w:t>
            </w:r>
          </w:p>
        </w:tc>
      </w:tr>
      <w:tr w:rsidR="00610739" w:rsidRPr="00CE4AAD" w14:paraId="0A2EA67F"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2F96B4C8" w14:textId="68FC1CDB" w:rsidR="00610739" w:rsidRPr="004B0D1C" w:rsidRDefault="00610739">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120</w:t>
            </w:r>
          </w:p>
        </w:tc>
        <w:tc>
          <w:tcPr>
            <w:tcW w:w="0" w:type="auto"/>
            <w:tcBorders>
              <w:top w:val="nil"/>
              <w:left w:val="nil"/>
              <w:bottom w:val="single" w:sz="4" w:space="0" w:color="auto"/>
              <w:right w:val="single" w:sz="4" w:space="0" w:color="auto"/>
            </w:tcBorders>
            <w:shd w:val="clear" w:color="auto" w:fill="auto"/>
            <w:noWrap/>
            <w:vAlign w:val="center"/>
          </w:tcPr>
          <w:p w14:paraId="43A2165A" w14:textId="5365AF52" w:rsidR="00610739" w:rsidRPr="004B0D1C" w:rsidRDefault="000037C7">
            <w:pPr>
              <w:spacing w:after="0" w:line="240" w:lineRule="auto"/>
              <w:jc w:val="center"/>
              <w:rPr>
                <w:rFonts w:eastAsia="Times New Roman" w:cs="Arial"/>
                <w:color w:val="000000"/>
                <w:sz w:val="16"/>
                <w:szCs w:val="16"/>
                <w:lang w:eastAsia="es-CO"/>
              </w:rPr>
            </w:pPr>
            <w:r>
              <w:rPr>
                <w:rFonts w:eastAsia="Times New Roman" w:cs="Arial"/>
                <w:color w:val="000000"/>
                <w:sz w:val="16"/>
                <w:szCs w:val="16"/>
                <w:lang w:eastAsia="es-CO"/>
              </w:rPr>
              <w:t>-</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3C404F4A" w14:textId="77D94DB8" w:rsidR="00610739" w:rsidRPr="004B0D1C" w:rsidRDefault="00B451B3">
            <w:pPr>
              <w:spacing w:after="0" w:line="240" w:lineRule="auto"/>
              <w:jc w:val="center"/>
              <w:rPr>
                <w:rFonts w:eastAsia="Times New Roman" w:cs="Arial"/>
                <w:b/>
                <w:bCs/>
                <w:color w:val="auto"/>
                <w:sz w:val="16"/>
                <w:szCs w:val="16"/>
                <w:lang w:eastAsia="es-CO"/>
              </w:rPr>
            </w:pPr>
            <w:r>
              <w:rPr>
                <w:rFonts w:eastAsia="Times New Roman" w:cs="Arial"/>
                <w:b/>
                <w:bCs/>
                <w:color w:val="auto"/>
                <w:sz w:val="16"/>
                <w:szCs w:val="16"/>
                <w:lang w:eastAsia="es-CO"/>
              </w:rPr>
              <w:t>40</w:t>
            </w:r>
          </w:p>
        </w:tc>
      </w:tr>
    </w:tbl>
    <w:p w14:paraId="17F9B84D" w14:textId="77777777" w:rsidR="00CD788E" w:rsidRDefault="00CD788E" w:rsidP="00EA4136">
      <w:pPr>
        <w:rPr>
          <w:rFonts w:eastAsia="Calibri" w:cs="Arial"/>
        </w:rPr>
      </w:pPr>
    </w:p>
    <w:p w14:paraId="157FE0FC" w14:textId="0E0604FB" w:rsidR="00EA4136" w:rsidRDefault="00EA4136" w:rsidP="00EA4136">
      <w:pPr>
        <w:rPr>
          <w:rFonts w:eastAsia="Calibri" w:cs="Arial"/>
        </w:rPr>
      </w:pPr>
      <w:r>
        <w:rPr>
          <w:rFonts w:eastAsia="Calibri" w:cs="Arial"/>
        </w:rPr>
        <w:t>El cálculo del capital de trabajo demando, se hará de acuerdo con la siguiente fórmula:</w:t>
      </w:r>
    </w:p>
    <w:p w14:paraId="66775475" w14:textId="77777777" w:rsidR="00EA4136" w:rsidRPr="00E8535C" w:rsidRDefault="00EA4136" w:rsidP="00EA4136">
      <w:pPr>
        <w:rPr>
          <w:rFonts w:eastAsia="Calibri" w:cs="Arial"/>
          <w:iCs/>
        </w:rPr>
      </w:pPr>
      <m:oMathPara>
        <m:oMath>
          <m:r>
            <m:rPr>
              <m:sty m:val="p"/>
            </m:rPr>
            <w:rPr>
              <w:rFonts w:ascii="Cambria Math" w:eastAsia="Calibri" w:hAnsi="Cambria Math" w:cs="Arial"/>
            </w:rPr>
            <m:t>CTd</m:t>
          </m:r>
          <m:r>
            <w:rPr>
              <w:rFonts w:ascii="Cambria Math" w:eastAsia="Calibri" w:hAnsi="Cambria Math" w:cs="Arial"/>
            </w:rPr>
            <m:t>=</m:t>
          </m:r>
          <m:d>
            <m:dPr>
              <m:ctrlPr>
                <w:rPr>
                  <w:rFonts w:ascii="Cambria Math" w:eastAsia="Calibri" w:hAnsi="Cambria Math" w:cs="Arial"/>
                  <w:i/>
                </w:rPr>
              </m:ctrlPr>
            </m:dPr>
            <m:e>
              <m:f>
                <m:fPr>
                  <m:ctrlPr>
                    <w:rPr>
                      <w:rFonts w:ascii="Cambria Math" w:eastAsia="Calibri" w:hAnsi="Cambria Math" w:cs="Arial"/>
                      <w:iCs/>
                    </w:rPr>
                  </m:ctrlPr>
                </m:fPr>
                <m:num>
                  <m:r>
                    <m:rPr>
                      <m:sty m:val="p"/>
                    </m:rPr>
                    <w:rPr>
                      <w:rFonts w:ascii="Cambria Math" w:eastAsia="Calibri" w:hAnsi="Cambria Math" w:cs="Arial"/>
                    </w:rPr>
                    <m:t xml:space="preserve">POE - Anticipo y/o  Pago anticipado </m:t>
                  </m:r>
                </m:num>
                <m:den>
                  <m:r>
                    <m:rPr>
                      <m:sty m:val="p"/>
                    </m:rPr>
                    <w:rPr>
                      <w:rFonts w:ascii="Cambria Math" w:eastAsia="Calibri" w:hAnsi="Cambria Math" w:cs="Arial"/>
                    </w:rPr>
                    <m:t xml:space="preserve">Plazo estimado de ejecución del contrato (en meses) </m:t>
                  </m:r>
                </m:den>
              </m:f>
            </m:e>
          </m:d>
          <m:r>
            <w:rPr>
              <w:rFonts w:ascii="Cambria Math" w:eastAsia="Calibri" w:hAnsi="Cambria Math" w:cs="Arial"/>
            </w:rPr>
            <m:t>*n</m:t>
          </m:r>
        </m:oMath>
      </m:oMathPara>
    </w:p>
    <w:p w14:paraId="0AF002E5" w14:textId="77777777" w:rsidR="00EA4136" w:rsidRDefault="00EA4136" w:rsidP="00EA4136">
      <w:pPr>
        <w:rPr>
          <w:rFonts w:eastAsia="Calibri" w:cs="Arial"/>
        </w:rPr>
      </w:pPr>
      <w:r>
        <w:rPr>
          <w:rFonts w:eastAsia="Calibri" w:cs="Arial"/>
        </w:rPr>
        <w:lastRenderedPageBreak/>
        <w:t>Donde,</w:t>
      </w:r>
    </w:p>
    <w:p w14:paraId="34ABBE5E" w14:textId="77777777" w:rsidR="00EA4136" w:rsidRDefault="00EA4136" w:rsidP="00EA4136">
      <w:pPr>
        <w:rPr>
          <w:rFonts w:cs="Arial"/>
          <w:color w:val="auto"/>
          <w:lang w:val="es-MX"/>
        </w:rPr>
      </w:pPr>
      <w:proofErr w:type="spellStart"/>
      <w:r>
        <w:rPr>
          <w:rFonts w:eastAsia="Calibri" w:cs="Arial"/>
        </w:rPr>
        <w:t>CTd</w:t>
      </w:r>
      <w:proofErr w:type="spellEnd"/>
      <w:r>
        <w:rPr>
          <w:rFonts w:eastAsia="Calibri" w:cs="Arial"/>
        </w:rPr>
        <w:t xml:space="preserve"> =</w:t>
      </w:r>
      <w:r w:rsidRPr="00FF0539">
        <w:rPr>
          <w:rFonts w:cs="Arial"/>
          <w:color w:val="auto"/>
          <w:lang w:val="es-MX"/>
        </w:rPr>
        <w:t>Capital de Trabajo demandado para el proceso que presenta propuesta</w:t>
      </w:r>
    </w:p>
    <w:p w14:paraId="3BB2F850" w14:textId="77777777" w:rsidR="00EA4136" w:rsidRDefault="00EA4136" w:rsidP="00EA4136">
      <w:pPr>
        <w:rPr>
          <w:rFonts w:eastAsia="Calibri" w:cs="Arial"/>
        </w:rPr>
      </w:pPr>
      <w:r>
        <w:rPr>
          <w:rFonts w:cs="Arial"/>
          <w:color w:val="auto"/>
          <w:lang w:val="es-MX"/>
        </w:rPr>
        <w:t>POE = Presupuesto oficial estimado</w:t>
      </w:r>
    </w:p>
    <w:p w14:paraId="5BECD892" w14:textId="77777777" w:rsidR="00EA4136" w:rsidRPr="005C5891" w:rsidRDefault="00EA4136" w:rsidP="00EA4136">
      <w:pPr>
        <w:rPr>
          <w:rFonts w:eastAsia="Calibri" w:cs="Arial"/>
        </w:rPr>
      </w:pPr>
      <w:r>
        <w:rPr>
          <w:rFonts w:eastAsia="Calibri" w:cs="Arial"/>
          <w:i/>
          <w:iCs/>
        </w:rPr>
        <w:t>n=</w:t>
      </w:r>
      <w:r>
        <w:rPr>
          <w:rFonts w:eastAsia="Calibri" w:cs="Arial"/>
        </w:rPr>
        <w:t xml:space="preserve"> meses de apalancamiento</w:t>
      </w:r>
    </w:p>
    <w:p w14:paraId="283D4C21" w14:textId="77777777" w:rsidR="00EA4136" w:rsidRDefault="00EA4136" w:rsidP="00EA4136">
      <w:pPr>
        <w:rPr>
          <w:rFonts w:eastAsia="Calibri" w:cs="Arial"/>
        </w:rPr>
      </w:pPr>
    </w:p>
    <w:p w14:paraId="529E67D4" w14:textId="77777777" w:rsidR="00EA4136" w:rsidRDefault="00EA4136" w:rsidP="00EA4136">
      <w:pPr>
        <w:rPr>
          <w:rFonts w:eastAsia="Calibri" w:cs="Arial"/>
        </w:rPr>
      </w:pPr>
      <w:r>
        <w:rPr>
          <w:rFonts w:eastAsia="Calibri" w:cs="Arial"/>
        </w:rPr>
        <w:t>Para procesos de selección cuyo plazo estimado de ejecución del contrato sea menor a doce (12) meses, el cálculo del capital de trabajo demandado, se hará de acuerdo con la siguiente fórmula:</w:t>
      </w:r>
    </w:p>
    <w:tbl>
      <w:tblPr>
        <w:tblStyle w:val="Tablaconcuadrcula"/>
        <w:tblW w:w="0" w:type="auto"/>
        <w:jc w:val="center"/>
        <w:tblLook w:val="04A0" w:firstRow="1" w:lastRow="0" w:firstColumn="1" w:lastColumn="0" w:noHBand="0" w:noVBand="1"/>
      </w:tblPr>
      <w:tblGrid>
        <w:gridCol w:w="6799"/>
      </w:tblGrid>
      <w:tr w:rsidR="00EA4136" w:rsidRPr="00FF0539" w14:paraId="381EE2BE" w14:textId="77777777">
        <w:trPr>
          <w:trHeight w:val="283"/>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2079654" w14:textId="77777777" w:rsidR="00EA4136" w:rsidRPr="00FF0539" w:rsidRDefault="00EA4136">
            <w:pPr>
              <w:spacing w:line="276" w:lineRule="auto"/>
              <w:jc w:val="center"/>
              <w:rPr>
                <w:rFonts w:eastAsia="Arial" w:cs="Arial"/>
                <w:b/>
                <w:bCs/>
                <w:color w:val="auto"/>
                <w:szCs w:val="20"/>
              </w:rPr>
            </w:pPr>
            <w:r w:rsidRPr="005F11CC">
              <w:rPr>
                <w:rFonts w:cs="Arial"/>
                <w:b/>
                <w:color w:val="FFFFFF" w:themeColor="background1"/>
                <w:szCs w:val="20"/>
              </w:rPr>
              <w:t>Fórmula</w:t>
            </w:r>
          </w:p>
        </w:tc>
      </w:tr>
      <w:tr w:rsidR="00EA4136" w:rsidRPr="00FF0539" w14:paraId="1459C446" w14:textId="77777777">
        <w:trPr>
          <w:trHeight w:val="569"/>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13ED5EC7" w14:textId="77777777" w:rsidR="00EA4136" w:rsidRPr="00FF0539" w:rsidRDefault="00EA4136">
            <w:pPr>
              <w:jc w:val="center"/>
              <w:rPr>
                <w:rFonts w:cs="Arial"/>
                <w:color w:val="auto"/>
                <w:szCs w:val="20"/>
              </w:rPr>
            </w:pPr>
            <w:proofErr w:type="spellStart"/>
            <w:r w:rsidRPr="00FF0539">
              <w:rPr>
                <w:rFonts w:cs="Arial"/>
                <w:color w:val="auto"/>
                <w:szCs w:val="20"/>
              </w:rPr>
              <w:t>CTd</w:t>
            </w:r>
            <w:proofErr w:type="spellEnd"/>
            <w:r w:rsidRPr="00FF0539">
              <w:rPr>
                <w:rFonts w:cs="Arial"/>
                <w:color w:val="auto"/>
                <w:szCs w:val="20"/>
              </w:rPr>
              <w:t xml:space="preserve"> = </w:t>
            </w:r>
            <w:r>
              <w:rPr>
                <w:rFonts w:cs="Arial"/>
                <w:color w:val="auto"/>
                <w:szCs w:val="20"/>
              </w:rPr>
              <w:t xml:space="preserve">(POE - </w:t>
            </w:r>
            <w:r w:rsidRPr="00024F8D">
              <w:rPr>
                <w:rFonts w:cs="Arial"/>
                <w:color w:val="auto"/>
                <w:szCs w:val="20"/>
              </w:rPr>
              <w:t xml:space="preserve">Anticipo </w:t>
            </w:r>
            <w:r>
              <w:rPr>
                <w:rFonts w:cs="Arial"/>
                <w:color w:val="auto"/>
                <w:szCs w:val="20"/>
              </w:rPr>
              <w:t>o</w:t>
            </w:r>
            <w:r w:rsidRPr="00024F8D">
              <w:rPr>
                <w:rFonts w:cs="Arial"/>
                <w:color w:val="auto"/>
                <w:szCs w:val="20"/>
              </w:rPr>
              <w:t xml:space="preserve"> Pago</w:t>
            </w:r>
            <w:r>
              <w:rPr>
                <w:rFonts w:cs="Arial"/>
                <w:color w:val="auto"/>
                <w:szCs w:val="20"/>
              </w:rPr>
              <w:t xml:space="preserve"> </w:t>
            </w:r>
            <w:r w:rsidRPr="00024F8D">
              <w:rPr>
                <w:rFonts w:cs="Arial"/>
                <w:color w:val="auto"/>
                <w:szCs w:val="20"/>
              </w:rPr>
              <w:t>anticipado</w:t>
            </w:r>
            <w:r>
              <w:rPr>
                <w:rFonts w:cs="Arial"/>
                <w:color w:val="auto"/>
                <w:szCs w:val="20"/>
              </w:rPr>
              <w:t>) x 33%</w:t>
            </w:r>
          </w:p>
        </w:tc>
      </w:tr>
    </w:tbl>
    <w:p w14:paraId="52CB6BF3" w14:textId="77777777" w:rsidR="00EA4136" w:rsidRDefault="00EA4136" w:rsidP="00EA4136">
      <w:pPr>
        <w:rPr>
          <w:rFonts w:eastAsia="Calibri" w:cs="Arial"/>
        </w:rPr>
      </w:pPr>
    </w:p>
    <w:p w14:paraId="60F91DCB" w14:textId="77777777" w:rsidR="00EA4136" w:rsidRDefault="00EA4136" w:rsidP="00EA4136">
      <w:pPr>
        <w:rPr>
          <w:rFonts w:eastAsia="Calibri" w:cs="Arial"/>
        </w:rPr>
      </w:pPr>
      <w:r>
        <w:rPr>
          <w:rFonts w:eastAsia="Calibri" w:cs="Arial"/>
        </w:rPr>
        <w:t>Donde,</w:t>
      </w:r>
    </w:p>
    <w:p w14:paraId="4FF8F0C0" w14:textId="77777777" w:rsidR="00EA4136" w:rsidRDefault="00EA4136" w:rsidP="00EA4136">
      <w:pPr>
        <w:rPr>
          <w:rFonts w:eastAsia="Calibri" w:cs="Arial"/>
        </w:rPr>
      </w:pPr>
      <w:proofErr w:type="spellStart"/>
      <w:r>
        <w:rPr>
          <w:rFonts w:eastAsia="Calibri" w:cs="Arial"/>
        </w:rPr>
        <w:t>CTd</w:t>
      </w:r>
      <w:proofErr w:type="spellEnd"/>
      <w:r>
        <w:rPr>
          <w:rFonts w:eastAsia="Calibri" w:cs="Arial"/>
        </w:rPr>
        <w:t xml:space="preserve"> = </w:t>
      </w:r>
      <w:r w:rsidRPr="00FF0539">
        <w:rPr>
          <w:rFonts w:cs="Arial"/>
          <w:color w:val="auto"/>
          <w:lang w:val="es-MX"/>
        </w:rPr>
        <w:t>Capital de Trabajo demandado para el proceso que presenta propuesta</w:t>
      </w:r>
    </w:p>
    <w:p w14:paraId="1C38E732" w14:textId="77777777" w:rsidR="00EA4136" w:rsidRPr="00015D97" w:rsidRDefault="00EA4136" w:rsidP="00EA4136">
      <w:pPr>
        <w:rPr>
          <w:rFonts w:eastAsia="Calibri" w:cs="Arial"/>
        </w:rPr>
      </w:pPr>
      <w:r w:rsidRPr="00015D97">
        <w:rPr>
          <w:rFonts w:eastAsia="Calibri" w:cs="Arial"/>
        </w:rPr>
        <w:t>PO</w:t>
      </w:r>
      <w:r>
        <w:rPr>
          <w:rFonts w:eastAsia="Calibri" w:cs="Arial"/>
        </w:rPr>
        <w:t xml:space="preserve">E </w:t>
      </w:r>
      <w:r w:rsidRPr="00015D97">
        <w:rPr>
          <w:rFonts w:eastAsia="Calibri" w:cs="Arial"/>
        </w:rPr>
        <w:t xml:space="preserve">= </w:t>
      </w:r>
      <w:r w:rsidRPr="004B0D1C">
        <w:rPr>
          <w:rFonts w:eastAsia="Calibri" w:cs="Arial"/>
        </w:rPr>
        <w:t xml:space="preserve">Presupuesto oficial </w:t>
      </w:r>
      <w:r>
        <w:rPr>
          <w:rFonts w:eastAsia="Calibri" w:cs="Arial"/>
        </w:rPr>
        <w:t>estimado</w:t>
      </w:r>
    </w:p>
    <w:p w14:paraId="74FF50FD" w14:textId="77777777" w:rsidR="00EA4136" w:rsidRDefault="00EA4136" w:rsidP="00EA4136">
      <w:pPr>
        <w:pStyle w:val="NormalWeb"/>
        <w:shd w:val="clear" w:color="auto" w:fill="FFFFFF"/>
        <w:spacing w:before="0" w:beforeAutospacing="0" w:after="0" w:afterAutospacing="0"/>
        <w:jc w:val="both"/>
        <w:rPr>
          <w:sz w:val="22"/>
          <w:szCs w:val="22"/>
        </w:rPr>
      </w:pPr>
      <w:r w:rsidRPr="00BA09CA">
        <w:rPr>
          <w:rFonts w:ascii="Arial" w:hAnsi="Arial"/>
          <w:sz w:val="20"/>
          <w:szCs w:val="20"/>
        </w:rPr>
        <w:t xml:space="preserve">En ningún caso el </w:t>
      </w:r>
      <w:r>
        <w:rPr>
          <w:rFonts w:ascii="Arial" w:hAnsi="Arial"/>
          <w:sz w:val="20"/>
          <w:szCs w:val="20"/>
        </w:rPr>
        <w:t>c</w:t>
      </w:r>
      <w:r w:rsidRPr="00BA09CA">
        <w:rPr>
          <w:rFonts w:ascii="Arial" w:hAnsi="Arial"/>
          <w:sz w:val="20"/>
          <w:szCs w:val="20"/>
        </w:rPr>
        <w:t xml:space="preserve">apital de </w:t>
      </w:r>
      <w:r>
        <w:rPr>
          <w:rFonts w:ascii="Arial" w:hAnsi="Arial"/>
          <w:sz w:val="20"/>
          <w:szCs w:val="20"/>
        </w:rPr>
        <w:t>t</w:t>
      </w:r>
      <w:r w:rsidRPr="00BA09CA">
        <w:rPr>
          <w:rFonts w:ascii="Arial" w:hAnsi="Arial"/>
          <w:sz w:val="20"/>
          <w:szCs w:val="20"/>
        </w:rPr>
        <w:t xml:space="preserve">rabajo requerido excederá el valor del </w:t>
      </w:r>
      <w:r>
        <w:rPr>
          <w:rFonts w:ascii="Arial" w:hAnsi="Arial"/>
          <w:sz w:val="20"/>
          <w:szCs w:val="20"/>
        </w:rPr>
        <w:t>P</w:t>
      </w:r>
      <w:r w:rsidRPr="00BA09CA">
        <w:rPr>
          <w:rFonts w:ascii="Arial" w:hAnsi="Arial"/>
          <w:sz w:val="20"/>
          <w:szCs w:val="20"/>
        </w:rPr>
        <w:t xml:space="preserve">resupuesto </w:t>
      </w:r>
      <w:r>
        <w:rPr>
          <w:rFonts w:ascii="Arial" w:hAnsi="Arial"/>
          <w:sz w:val="20"/>
          <w:szCs w:val="20"/>
        </w:rPr>
        <w:t>O</w:t>
      </w:r>
      <w:r w:rsidRPr="00BA09CA">
        <w:rPr>
          <w:rFonts w:ascii="Arial" w:hAnsi="Arial"/>
          <w:sz w:val="20"/>
          <w:szCs w:val="20"/>
        </w:rPr>
        <w:t>ficial.</w:t>
      </w:r>
      <w:r w:rsidRPr="00BA09CA">
        <w:rPr>
          <w:sz w:val="22"/>
          <w:szCs w:val="22"/>
        </w:rPr>
        <w:t xml:space="preserve"> </w:t>
      </w:r>
    </w:p>
    <w:p w14:paraId="3282B6CB" w14:textId="77777777" w:rsidR="008450B7" w:rsidRPr="00BA09CA" w:rsidRDefault="008450B7" w:rsidP="00EA4136">
      <w:pPr>
        <w:pStyle w:val="NormalWeb"/>
        <w:shd w:val="clear" w:color="auto" w:fill="FFFFFF"/>
        <w:spacing w:before="0" w:beforeAutospacing="0" w:after="0" w:afterAutospacing="0"/>
        <w:jc w:val="both"/>
        <w:rPr>
          <w:sz w:val="22"/>
          <w:szCs w:val="22"/>
        </w:rPr>
      </w:pPr>
    </w:p>
    <w:p w14:paraId="6BBA2D89" w14:textId="77777777" w:rsidR="005A6830" w:rsidRDefault="005A6830" w:rsidP="005A6830">
      <w:pPr>
        <w:rPr>
          <w:lang w:val="es-MX"/>
        </w:rPr>
      </w:pPr>
      <w:r w:rsidRPr="00B77C55">
        <w:rPr>
          <w:lang w:val="es-MX"/>
        </w:rPr>
        <w:t>Si el Proponente es plural el indicador debe calcularse así:</w:t>
      </w:r>
    </w:p>
    <w:p w14:paraId="6071C6E5" w14:textId="77777777" w:rsidR="005A6830" w:rsidRPr="004C31EB" w:rsidRDefault="005A6830" w:rsidP="005A6830">
      <w:pPr>
        <w:spacing w:line="276" w:lineRule="auto"/>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07E82F37" w14:textId="77777777" w:rsidR="005A6830" w:rsidRPr="00B77C55" w:rsidRDefault="005A6830" w:rsidP="005A6830">
      <w:pPr>
        <w:rPr>
          <w:lang w:val="es-MX"/>
        </w:rPr>
      </w:pPr>
      <w:r w:rsidRPr="00B77C55">
        <w:rPr>
          <w:lang w:val="es-MX"/>
        </w:rPr>
        <w:t xml:space="preserve">Donde </w:t>
      </w:r>
      <w:r w:rsidRPr="00C3090C">
        <w:rPr>
          <w:rFonts w:ascii="Times New Roman" w:hAnsi="Times New Roman" w:cs="Times New Roman"/>
          <w:i/>
          <w:iCs/>
          <w:lang w:val="es-MX"/>
        </w:rPr>
        <w:t>n</w:t>
      </w:r>
      <w:r w:rsidRPr="00B77C55">
        <w:rPr>
          <w:lang w:val="es-MX"/>
        </w:rPr>
        <w:t xml:space="preserve"> es el número de integrantes del proponente plural (unión temporal o consorcio).</w:t>
      </w:r>
    </w:p>
    <w:p w14:paraId="7F305E69" w14:textId="4FCAFBE1" w:rsidR="005A6830" w:rsidRPr="00C3090C" w:rsidRDefault="005A6830" w:rsidP="005A6830">
      <w:pPr>
        <w:rPr>
          <w:highlight w:val="lightGray"/>
          <w:lang w:val="es-MX"/>
        </w:rPr>
      </w:pPr>
      <w:r w:rsidRPr="00C3090C">
        <w:rPr>
          <w:highlight w:val="lightGray"/>
          <w:lang w:val="es-MX"/>
        </w:rPr>
        <w:t xml:space="preserve">[En los </w:t>
      </w:r>
      <w:r w:rsidR="00FB2D60">
        <w:rPr>
          <w:highlight w:val="lightGray"/>
          <w:lang w:val="es-MX"/>
        </w:rPr>
        <w:t>P</w:t>
      </w:r>
      <w:r w:rsidRPr="00C3090C">
        <w:rPr>
          <w:highlight w:val="lightGray"/>
          <w:lang w:val="es-MX"/>
        </w:rPr>
        <w:t xml:space="preserve">rocesos </w:t>
      </w:r>
      <w:r w:rsidR="00FB2D60">
        <w:rPr>
          <w:highlight w:val="lightGray"/>
          <w:lang w:val="es-MX"/>
        </w:rPr>
        <w:t>de Contratación que se estructuren</w:t>
      </w:r>
      <w:r w:rsidRPr="00C3090C">
        <w:rPr>
          <w:highlight w:val="lightGray"/>
          <w:lang w:val="es-MX"/>
        </w:rPr>
        <w:t xml:space="preserve"> </w:t>
      </w:r>
      <w:r w:rsidR="00FB2D60">
        <w:rPr>
          <w:highlight w:val="lightGray"/>
          <w:lang w:val="es-MX"/>
        </w:rPr>
        <w:t>p</w:t>
      </w:r>
      <w:r w:rsidRPr="00C3090C">
        <w:rPr>
          <w:highlight w:val="lightGray"/>
          <w:lang w:val="es-MX"/>
        </w:rPr>
        <w:t>or lotes o s</w:t>
      </w:r>
      <w:r w:rsidR="00341520">
        <w:rPr>
          <w:highlight w:val="lightGray"/>
          <w:lang w:val="es-MX"/>
        </w:rPr>
        <w:t>egmento</w:t>
      </w:r>
      <w:r w:rsidRPr="00C3090C">
        <w:rPr>
          <w:highlight w:val="lightGray"/>
          <w:lang w:val="es-MX"/>
        </w:rPr>
        <w:t xml:space="preserve">, el capital de trabajo demandado se establecerá con base en el </w:t>
      </w:r>
      <w:r w:rsidR="00FB2D60">
        <w:rPr>
          <w:highlight w:val="lightGray"/>
          <w:lang w:val="es-MX"/>
        </w:rPr>
        <w:t>P</w:t>
      </w:r>
      <w:r w:rsidRPr="00C3090C">
        <w:rPr>
          <w:highlight w:val="lightGray"/>
          <w:lang w:val="es-MX"/>
        </w:rPr>
        <w:t xml:space="preserve">resupuesto </w:t>
      </w:r>
      <w:r w:rsidR="00FB2D60">
        <w:rPr>
          <w:highlight w:val="lightGray"/>
          <w:lang w:val="es-MX"/>
        </w:rPr>
        <w:t>O</w:t>
      </w:r>
      <w:r w:rsidRPr="00C3090C">
        <w:rPr>
          <w:highlight w:val="lightGray"/>
          <w:lang w:val="es-MX"/>
        </w:rPr>
        <w:t xml:space="preserve">ficial del lote </w:t>
      </w:r>
      <w:r w:rsidR="007342F7">
        <w:rPr>
          <w:highlight w:val="lightGray"/>
          <w:lang w:val="es-MX"/>
        </w:rPr>
        <w:t xml:space="preserve">o segmento </w:t>
      </w:r>
      <w:r w:rsidRPr="00C3090C">
        <w:rPr>
          <w:highlight w:val="lightGray"/>
          <w:lang w:val="es-MX"/>
        </w:rPr>
        <w:t>al cual se presenta. En consecuencia, si el Proponente presenta ofertas a varios lotes</w:t>
      </w:r>
      <w:r w:rsidR="007342F7">
        <w:rPr>
          <w:highlight w:val="lightGray"/>
          <w:lang w:val="es-MX"/>
        </w:rPr>
        <w:t xml:space="preserve"> o segmentos</w:t>
      </w:r>
      <w:r w:rsidRPr="00C3090C">
        <w:rPr>
          <w:highlight w:val="lightGray"/>
          <w:lang w:val="es-MX"/>
        </w:rPr>
        <w:t>, el capital de trabajo demandado se evaluará de manera independiente para cada uno de ellos.</w:t>
      </w:r>
    </w:p>
    <w:p w14:paraId="7DA2ECAF" w14:textId="2956358E" w:rsidR="005A6830" w:rsidRPr="00D20F9D" w:rsidRDefault="005A6830" w:rsidP="005A6830">
      <w:pPr>
        <w:rPr>
          <w:highlight w:val="lightGray"/>
          <w:lang w:val="es-MX"/>
        </w:rPr>
      </w:pPr>
      <w:r w:rsidRPr="00C3090C">
        <w:rPr>
          <w:highlight w:val="lightGray"/>
          <w:lang w:val="es-MX"/>
        </w:rPr>
        <w:t>En caso de resultar adjudicatario de más de un lote</w:t>
      </w:r>
      <w:r w:rsidR="007342F7">
        <w:rPr>
          <w:highlight w:val="lightGray"/>
          <w:lang w:val="es-MX"/>
        </w:rPr>
        <w:t xml:space="preserve"> o segmento</w:t>
      </w:r>
      <w:r w:rsidRPr="00C3090C">
        <w:rPr>
          <w:highlight w:val="lightGray"/>
          <w:lang w:val="es-MX"/>
        </w:rPr>
        <w:t xml:space="preserve">, se deberá calcular el nuevo capital de trabajo, restando del capital de trabajo calculado inicialmente el valor del capital de trabajo exigido del primer lote adjudicado y de manera sucesiva por cada lote </w:t>
      </w:r>
      <w:r w:rsidR="00326DCA">
        <w:rPr>
          <w:highlight w:val="lightGray"/>
          <w:lang w:val="es-MX"/>
        </w:rPr>
        <w:t xml:space="preserve">o segmento </w:t>
      </w:r>
      <w:r w:rsidRPr="00C3090C">
        <w:rPr>
          <w:highlight w:val="lightGray"/>
          <w:lang w:val="es-MX"/>
        </w:rPr>
        <w:t>adjudicado al mismo Proponente</w:t>
      </w:r>
      <w:r w:rsidR="00E4532B">
        <w:rPr>
          <w:highlight w:val="lightGray"/>
          <w:lang w:val="es-MX"/>
        </w:rPr>
        <w:t xml:space="preserve"> </w:t>
      </w:r>
      <w:r w:rsidR="00E4532B" w:rsidRPr="00D20F9D">
        <w:rPr>
          <w:highlight w:val="lightGray"/>
          <w:lang w:val="es-MX"/>
        </w:rPr>
        <w:t>de acuerdo con el orden de elegibilidad definido en el numeral 2.6</w:t>
      </w:r>
      <w:r w:rsidR="00326DCA">
        <w:rPr>
          <w:highlight w:val="lightGray"/>
          <w:lang w:val="es-MX"/>
        </w:rPr>
        <w:t>del Pliego de Condiciones</w:t>
      </w:r>
      <w:r w:rsidRPr="00C3090C">
        <w:rPr>
          <w:highlight w:val="lightGray"/>
          <w:lang w:val="es-MX"/>
        </w:rPr>
        <w:t>]</w:t>
      </w:r>
    </w:p>
    <w:p w14:paraId="2D70BB3A" w14:textId="5DB1D5B1" w:rsidR="002D52D6" w:rsidRDefault="002D52D6" w:rsidP="001B1F87">
      <w:pPr>
        <w:spacing w:after="0"/>
        <w:rPr>
          <w:rFonts w:cs="Arial"/>
          <w:b/>
          <w:bCs/>
          <w:szCs w:val="20"/>
        </w:rPr>
      </w:pPr>
    </w:p>
    <w:p w14:paraId="23624D1B" w14:textId="60DDEB7F" w:rsidR="00893C5A" w:rsidRPr="00393803" w:rsidRDefault="007B2061" w:rsidP="00D20F9D">
      <w:pPr>
        <w:pStyle w:val="Ttulo2"/>
        <w:numPr>
          <w:ilvl w:val="0"/>
          <w:numId w:val="0"/>
        </w:numPr>
        <w:rPr>
          <w:rFonts w:cs="Arial"/>
          <w:szCs w:val="20"/>
        </w:rPr>
      </w:pPr>
      <w:bookmarkStart w:id="194" w:name="_Toc176242688"/>
      <w:r>
        <w:rPr>
          <w:caps w:val="0"/>
        </w:rPr>
        <w:t xml:space="preserve">3.8. </w:t>
      </w:r>
      <w:r w:rsidR="00393803" w:rsidRPr="00393803">
        <w:rPr>
          <w:rFonts w:cs="Arial"/>
          <w:szCs w:val="20"/>
        </w:rPr>
        <w:t>PATRIMONIO</w:t>
      </w:r>
      <w:bookmarkEnd w:id="194"/>
    </w:p>
    <w:p w14:paraId="3C367C57" w14:textId="132A2198" w:rsidR="002E1544" w:rsidRPr="00BA09CA" w:rsidRDefault="002E1544" w:rsidP="002E1544">
      <w:pPr>
        <w:rPr>
          <w:rFonts w:cs="Arial"/>
          <w:szCs w:val="20"/>
        </w:rPr>
      </w:pPr>
      <w:r w:rsidRPr="00BA09CA">
        <w:rPr>
          <w:rFonts w:cs="Arial"/>
          <w:szCs w:val="20"/>
        </w:rPr>
        <w:t>Para el Proceso de Contratación los Proponentes deberán acreditar</w:t>
      </w:r>
    </w:p>
    <w:p w14:paraId="114CE495" w14:textId="77777777" w:rsidR="002E1544" w:rsidRPr="00BA09CA" w:rsidRDefault="002E1544" w:rsidP="002E1544">
      <w:pPr>
        <w:pStyle w:val="Prrafodelista"/>
        <w:autoSpaceDE w:val="0"/>
        <w:autoSpaceDN w:val="0"/>
        <w:adjustRightInd w:val="0"/>
        <w:spacing w:before="120" w:after="240" w:line="240" w:lineRule="auto"/>
        <w:ind w:left="360"/>
        <w:jc w:val="center"/>
        <w:rPr>
          <w:rFonts w:cs="Arial"/>
          <w:szCs w:val="20"/>
          <w:lang w:val="en-US"/>
        </w:rPr>
      </w:pPr>
      <w:r>
        <w:rPr>
          <w:rFonts w:cs="Arial"/>
          <w:szCs w:val="20"/>
          <w:lang w:val="en-US"/>
        </w:rPr>
        <w:t>P</w:t>
      </w:r>
      <w:r w:rsidRPr="00BA09CA">
        <w:rPr>
          <w:rFonts w:cs="Arial"/>
          <w:szCs w:val="20"/>
          <w:lang w:val="en-US"/>
        </w:rPr>
        <w:t xml:space="preserve"> = A</w:t>
      </w:r>
      <w:r>
        <w:rPr>
          <w:rFonts w:cs="Arial"/>
          <w:szCs w:val="20"/>
          <w:lang w:val="en-US"/>
        </w:rPr>
        <w:t>T</w:t>
      </w:r>
      <w:r w:rsidRPr="00BA09CA">
        <w:rPr>
          <w:rFonts w:cs="Arial"/>
          <w:szCs w:val="20"/>
          <w:lang w:val="en-US"/>
        </w:rPr>
        <w:t xml:space="preserve"> - P</w:t>
      </w:r>
      <w:r>
        <w:rPr>
          <w:rFonts w:cs="Arial"/>
          <w:szCs w:val="20"/>
          <w:lang w:val="en-US"/>
        </w:rPr>
        <w:t>T</w:t>
      </w:r>
      <w:r w:rsidRPr="00BA09CA">
        <w:rPr>
          <w:rFonts w:cs="Arial"/>
          <w:szCs w:val="20"/>
          <w:lang w:val="en-US"/>
        </w:rPr>
        <w:t xml:space="preserve"> ≥ </w:t>
      </w:r>
      <w:r>
        <w:rPr>
          <w:rFonts w:cs="Arial"/>
          <w:szCs w:val="20"/>
          <w:lang w:val="en-US"/>
        </w:rPr>
        <w:t>P</w:t>
      </w:r>
      <w:r w:rsidRPr="00BA09CA">
        <w:rPr>
          <w:rFonts w:cs="Arial"/>
          <w:szCs w:val="20"/>
          <w:lang w:val="en-US"/>
        </w:rPr>
        <w:t>d</w:t>
      </w:r>
    </w:p>
    <w:p w14:paraId="4DE9ECD6" w14:textId="77777777" w:rsidR="002E1544" w:rsidRPr="00BA09CA" w:rsidRDefault="002E1544" w:rsidP="002E1544">
      <w:pPr>
        <w:autoSpaceDE w:val="0"/>
        <w:autoSpaceDN w:val="0"/>
        <w:adjustRightInd w:val="0"/>
        <w:spacing w:before="120" w:after="240"/>
        <w:rPr>
          <w:rFonts w:cs="Arial"/>
          <w:szCs w:val="20"/>
          <w:lang w:val="en-US"/>
        </w:rPr>
      </w:pPr>
      <w:r w:rsidRPr="00BA09CA">
        <w:rPr>
          <w:rFonts w:cs="Arial"/>
          <w:szCs w:val="20"/>
          <w:lang w:val="en-US"/>
        </w:rPr>
        <w:t>Donde,</w:t>
      </w:r>
    </w:p>
    <w:p w14:paraId="222FBD3D" w14:textId="77777777" w:rsidR="002E1544" w:rsidRPr="00BA09CA" w:rsidRDefault="002E1544" w:rsidP="002E1544">
      <w:pPr>
        <w:autoSpaceDE w:val="0"/>
        <w:autoSpaceDN w:val="0"/>
        <w:adjustRightInd w:val="0"/>
        <w:spacing w:before="120" w:after="240"/>
        <w:ind w:left="708"/>
        <w:rPr>
          <w:rFonts w:cs="Arial"/>
          <w:szCs w:val="20"/>
        </w:rPr>
      </w:pPr>
      <w:r>
        <w:rPr>
          <w:rFonts w:cs="Arial"/>
          <w:szCs w:val="20"/>
        </w:rPr>
        <w:t>P</w:t>
      </w:r>
      <w:r w:rsidRPr="00BA09CA">
        <w:rPr>
          <w:rFonts w:cs="Arial"/>
          <w:szCs w:val="20"/>
        </w:rPr>
        <w:t xml:space="preserve"> = </w:t>
      </w:r>
      <w:r>
        <w:rPr>
          <w:rFonts w:cs="Arial"/>
          <w:szCs w:val="20"/>
        </w:rPr>
        <w:t>Patrimonio</w:t>
      </w:r>
    </w:p>
    <w:p w14:paraId="1C7B8B6E" w14:textId="77777777" w:rsidR="002E1544" w:rsidRPr="00BA09CA" w:rsidRDefault="002E1544" w:rsidP="002E1544">
      <w:pPr>
        <w:autoSpaceDE w:val="0"/>
        <w:autoSpaceDN w:val="0"/>
        <w:adjustRightInd w:val="0"/>
        <w:spacing w:before="120" w:after="240"/>
        <w:ind w:left="708"/>
        <w:rPr>
          <w:rFonts w:cs="Arial"/>
          <w:szCs w:val="20"/>
        </w:rPr>
      </w:pPr>
      <w:r w:rsidRPr="00BA09CA">
        <w:rPr>
          <w:rFonts w:cs="Arial"/>
          <w:szCs w:val="20"/>
        </w:rPr>
        <w:lastRenderedPageBreak/>
        <w:t>A</w:t>
      </w:r>
      <w:r>
        <w:rPr>
          <w:rFonts w:cs="Arial"/>
          <w:szCs w:val="20"/>
        </w:rPr>
        <w:t>T</w:t>
      </w:r>
      <w:r w:rsidRPr="00BA09CA">
        <w:rPr>
          <w:rFonts w:cs="Arial"/>
          <w:szCs w:val="20"/>
        </w:rPr>
        <w:t xml:space="preserve"> = Activo </w:t>
      </w:r>
      <w:r>
        <w:rPr>
          <w:rFonts w:cs="Arial"/>
          <w:szCs w:val="20"/>
        </w:rPr>
        <w:t>Total</w:t>
      </w:r>
    </w:p>
    <w:p w14:paraId="4AA0AC43" w14:textId="77777777" w:rsidR="002E1544" w:rsidRPr="00BA09CA" w:rsidRDefault="002E1544" w:rsidP="002E1544">
      <w:pPr>
        <w:autoSpaceDE w:val="0"/>
        <w:autoSpaceDN w:val="0"/>
        <w:adjustRightInd w:val="0"/>
        <w:spacing w:before="120" w:after="240"/>
        <w:ind w:left="708"/>
        <w:rPr>
          <w:rFonts w:cs="Arial"/>
          <w:szCs w:val="20"/>
        </w:rPr>
      </w:pPr>
      <w:r w:rsidRPr="00BA09CA">
        <w:rPr>
          <w:rFonts w:cs="Arial"/>
          <w:szCs w:val="20"/>
        </w:rPr>
        <w:t>P</w:t>
      </w:r>
      <w:r>
        <w:rPr>
          <w:rFonts w:cs="Arial"/>
          <w:szCs w:val="20"/>
        </w:rPr>
        <w:t>T</w:t>
      </w:r>
      <w:r w:rsidRPr="00BA09CA">
        <w:rPr>
          <w:rFonts w:cs="Arial"/>
          <w:szCs w:val="20"/>
        </w:rPr>
        <w:t xml:space="preserve"> = Pasivo </w:t>
      </w:r>
      <w:r>
        <w:rPr>
          <w:rFonts w:cs="Arial"/>
          <w:szCs w:val="20"/>
        </w:rPr>
        <w:t>Total</w:t>
      </w:r>
    </w:p>
    <w:p w14:paraId="10FD741D" w14:textId="77777777" w:rsidR="002E1544" w:rsidRPr="00BA09CA" w:rsidRDefault="002E1544" w:rsidP="002E1544">
      <w:pPr>
        <w:autoSpaceDE w:val="0"/>
        <w:autoSpaceDN w:val="0"/>
        <w:adjustRightInd w:val="0"/>
        <w:spacing w:before="120" w:after="240"/>
        <w:ind w:left="708"/>
        <w:rPr>
          <w:rFonts w:cs="Arial"/>
          <w:szCs w:val="20"/>
        </w:rPr>
      </w:pPr>
      <w:r>
        <w:rPr>
          <w:rFonts w:cs="Arial"/>
          <w:szCs w:val="20"/>
        </w:rPr>
        <w:t>P</w:t>
      </w:r>
      <w:r w:rsidRPr="00BA09CA">
        <w:rPr>
          <w:rFonts w:cs="Arial"/>
          <w:szCs w:val="20"/>
        </w:rPr>
        <w:t xml:space="preserve">d = </w:t>
      </w:r>
      <w:r>
        <w:rPr>
          <w:rFonts w:cs="Arial"/>
          <w:szCs w:val="20"/>
        </w:rPr>
        <w:t>Patrimonio</w:t>
      </w:r>
      <w:r w:rsidRPr="00BA09CA">
        <w:rPr>
          <w:rFonts w:cs="Arial"/>
          <w:szCs w:val="20"/>
        </w:rPr>
        <w:t xml:space="preserve"> demandado (requerido) para el proceso que presenta la propuesta</w:t>
      </w:r>
    </w:p>
    <w:p w14:paraId="665C33FB" w14:textId="77777777" w:rsidR="002E1544" w:rsidRPr="00BA09CA" w:rsidRDefault="002E1544" w:rsidP="002E1544">
      <w:pPr>
        <w:autoSpaceDE w:val="0"/>
        <w:autoSpaceDN w:val="0"/>
        <w:adjustRightInd w:val="0"/>
        <w:spacing w:before="120" w:after="240"/>
        <w:rPr>
          <w:rFonts w:cs="Arial"/>
          <w:szCs w:val="20"/>
        </w:rPr>
      </w:pPr>
      <w:r w:rsidRPr="00BA09CA">
        <w:rPr>
          <w:rFonts w:cs="Arial"/>
          <w:szCs w:val="20"/>
        </w:rPr>
        <w:t xml:space="preserve">El </w:t>
      </w:r>
      <w:r>
        <w:rPr>
          <w:rFonts w:cs="Arial"/>
          <w:szCs w:val="20"/>
        </w:rPr>
        <w:t>Patrimonio</w:t>
      </w:r>
      <w:r w:rsidRPr="00BA09CA">
        <w:rPr>
          <w:rFonts w:cs="Arial"/>
          <w:szCs w:val="20"/>
        </w:rPr>
        <w:t xml:space="preserve"> (</w:t>
      </w:r>
      <w:r>
        <w:rPr>
          <w:rFonts w:cs="Arial"/>
          <w:szCs w:val="20"/>
        </w:rPr>
        <w:t>P</w:t>
      </w:r>
      <w:r w:rsidRPr="00BA09CA">
        <w:rPr>
          <w:rFonts w:cs="Arial"/>
          <w:szCs w:val="20"/>
        </w:rPr>
        <w:t xml:space="preserve">) del oferente deberá ser mayor o igual al </w:t>
      </w:r>
      <w:r>
        <w:rPr>
          <w:rFonts w:cs="Arial"/>
          <w:szCs w:val="20"/>
        </w:rPr>
        <w:t>Patrimonio</w:t>
      </w:r>
      <w:r w:rsidRPr="00BA09CA">
        <w:rPr>
          <w:rFonts w:cs="Arial"/>
          <w:szCs w:val="20"/>
        </w:rPr>
        <w:t xml:space="preserve"> demandado (requerido) (</w:t>
      </w:r>
      <w:r>
        <w:rPr>
          <w:rFonts w:cs="Arial"/>
          <w:szCs w:val="20"/>
        </w:rPr>
        <w:t>P</w:t>
      </w:r>
      <w:r w:rsidRPr="00BA09CA">
        <w:rPr>
          <w:rFonts w:cs="Arial"/>
          <w:szCs w:val="20"/>
        </w:rPr>
        <w:t xml:space="preserve">d): </w:t>
      </w:r>
    </w:p>
    <w:p w14:paraId="7A430DE7" w14:textId="77777777" w:rsidR="002E1544" w:rsidRPr="00BA09CA" w:rsidRDefault="002E1544" w:rsidP="002E1544">
      <w:pPr>
        <w:autoSpaceDE w:val="0"/>
        <w:autoSpaceDN w:val="0"/>
        <w:adjustRightInd w:val="0"/>
        <w:spacing w:before="120" w:after="240"/>
        <w:jc w:val="center"/>
        <w:rPr>
          <w:rFonts w:cs="Arial"/>
          <w:szCs w:val="20"/>
        </w:rPr>
      </w:pPr>
      <w:r>
        <w:rPr>
          <w:rFonts w:cs="Arial"/>
          <w:szCs w:val="20"/>
        </w:rPr>
        <w:t>P</w:t>
      </w:r>
      <w:r w:rsidRPr="00BA09CA">
        <w:rPr>
          <w:rFonts w:cs="Arial"/>
          <w:szCs w:val="20"/>
        </w:rPr>
        <w:t xml:space="preserve"> ≥ </w:t>
      </w:r>
      <w:r>
        <w:rPr>
          <w:rFonts w:cs="Arial"/>
          <w:szCs w:val="20"/>
        </w:rPr>
        <w:t>P</w:t>
      </w:r>
      <w:r w:rsidRPr="00BA09CA">
        <w:rPr>
          <w:rFonts w:cs="Arial"/>
          <w:szCs w:val="20"/>
        </w:rPr>
        <w:t>d</w:t>
      </w:r>
    </w:p>
    <w:p w14:paraId="7979626E" w14:textId="77777777" w:rsidR="002E1544" w:rsidRPr="00BA09CA" w:rsidRDefault="002E1544" w:rsidP="002E1544">
      <w:pPr>
        <w:pStyle w:val="NormalWeb"/>
        <w:shd w:val="clear" w:color="auto" w:fill="FFFFFF" w:themeFill="background1"/>
        <w:spacing w:before="0" w:beforeAutospacing="0" w:after="0" w:afterAutospacing="0"/>
        <w:jc w:val="both"/>
        <w:rPr>
          <w:rFonts w:ascii="Arial" w:hAnsi="Arial" w:cs="Arial"/>
          <w:sz w:val="20"/>
          <w:szCs w:val="20"/>
        </w:rPr>
      </w:pPr>
      <w:r>
        <w:rPr>
          <w:rFonts w:ascii="Arial" w:hAnsi="Arial"/>
          <w:b/>
          <w:i/>
          <w:sz w:val="20"/>
          <w:szCs w:val="20"/>
          <w:u w:val="single"/>
        </w:rPr>
        <w:t>Patrimonio</w:t>
      </w:r>
      <w:r w:rsidRPr="00BA09CA">
        <w:rPr>
          <w:rFonts w:ascii="Arial" w:hAnsi="Arial"/>
          <w:b/>
          <w:i/>
          <w:sz w:val="20"/>
          <w:szCs w:val="20"/>
          <w:u w:val="single"/>
        </w:rPr>
        <w:t xml:space="preserve"> demandado (requerido):</w:t>
      </w:r>
    </w:p>
    <w:p w14:paraId="40C21E8E" w14:textId="77777777" w:rsidR="002E1544" w:rsidRPr="00BA09CA" w:rsidRDefault="002E1544" w:rsidP="002E1544">
      <w:pPr>
        <w:pStyle w:val="NormalWeb"/>
        <w:shd w:val="clear" w:color="auto" w:fill="FFFFFF" w:themeFill="background1"/>
        <w:spacing w:before="0" w:beforeAutospacing="0" w:after="0" w:afterAutospacing="0"/>
        <w:jc w:val="both"/>
        <w:rPr>
          <w:rFonts w:ascii="Arial" w:hAnsi="Arial" w:cs="Arial"/>
          <w:sz w:val="20"/>
          <w:szCs w:val="20"/>
        </w:rPr>
      </w:pPr>
    </w:p>
    <w:p w14:paraId="721B0C84" w14:textId="6B5149C5" w:rsidR="002E1544" w:rsidRPr="00BA09CA" w:rsidRDefault="002E1544" w:rsidP="002E1544">
      <w:pPr>
        <w:rPr>
          <w:rFonts w:eastAsia="Calibri" w:cs="Arial"/>
        </w:rPr>
      </w:pPr>
      <w:r w:rsidRPr="00BF2EB7">
        <w:rPr>
          <w:rFonts w:eastAsia="Calibri" w:cs="Arial"/>
          <w:highlight w:val="lightGray"/>
        </w:rPr>
        <w:t>[</w:t>
      </w:r>
      <w:r w:rsidRPr="00A24B0E">
        <w:rPr>
          <w:rFonts w:eastAsia="Calibri" w:cs="Arial"/>
          <w:highlight w:val="lightGray"/>
        </w:rPr>
        <w:t>P</w:t>
      </w:r>
      <w:r w:rsidRPr="00BA09CA">
        <w:rPr>
          <w:rFonts w:eastAsia="Calibri" w:cs="Arial"/>
          <w:highlight w:val="lightGray"/>
        </w:rPr>
        <w:t xml:space="preserve">ara proyectos de </w:t>
      </w:r>
      <w:r>
        <w:rPr>
          <w:rFonts w:eastAsia="Calibri" w:cs="Arial"/>
          <w:highlight w:val="lightGray"/>
        </w:rPr>
        <w:t xml:space="preserve">obra </w:t>
      </w:r>
      <w:r w:rsidRPr="00BA09CA">
        <w:rPr>
          <w:rFonts w:eastAsia="Calibri" w:cs="Arial"/>
          <w:highlight w:val="lightGray"/>
        </w:rPr>
        <w:t xml:space="preserve">cuyo </w:t>
      </w:r>
      <w:r w:rsidR="007F231D">
        <w:rPr>
          <w:rFonts w:eastAsia="Calibri" w:cs="Arial"/>
          <w:color w:val="auto"/>
        </w:rPr>
        <w:t xml:space="preserve">presupuesto oficial sea mayor o igual a 40.000 </w:t>
      </w:r>
      <w:proofErr w:type="spellStart"/>
      <w:r w:rsidR="007F231D">
        <w:rPr>
          <w:rFonts w:eastAsia="Calibri" w:cs="Arial"/>
          <w:color w:val="auto"/>
        </w:rPr>
        <w:t>smmlv</w:t>
      </w:r>
      <w:proofErr w:type="spellEnd"/>
      <w:r w:rsidR="007F231D">
        <w:rPr>
          <w:rFonts w:eastAsia="Calibri" w:cs="Arial"/>
          <w:color w:val="auto"/>
        </w:rPr>
        <w:t xml:space="preserve"> y cuente con un </w:t>
      </w:r>
      <w:r w:rsidRPr="00BA09CA">
        <w:rPr>
          <w:rFonts w:eastAsia="Calibri" w:cs="Arial"/>
          <w:highlight w:val="lightGray"/>
        </w:rPr>
        <w:t xml:space="preserve">plazo de ejecución </w:t>
      </w:r>
      <w:r w:rsidRPr="00BA09CA">
        <w:rPr>
          <w:rFonts w:eastAsia="Calibri" w:cs="Arial"/>
          <w:highlight w:val="lightGray"/>
          <w:u w:val="single"/>
        </w:rPr>
        <w:t xml:space="preserve">igual o superior a </w:t>
      </w:r>
      <w:r>
        <w:rPr>
          <w:rFonts w:eastAsia="Calibri" w:cs="Arial"/>
          <w:highlight w:val="lightGray"/>
          <w:u w:val="single"/>
        </w:rPr>
        <w:t>24</w:t>
      </w:r>
      <w:r w:rsidRPr="00BA09CA">
        <w:rPr>
          <w:rFonts w:eastAsia="Calibri" w:cs="Arial"/>
          <w:highlight w:val="lightGray"/>
          <w:u w:val="single"/>
        </w:rPr>
        <w:t xml:space="preserve"> meses</w:t>
      </w:r>
      <w:r w:rsidRPr="00BA09CA">
        <w:rPr>
          <w:rFonts w:eastAsia="Calibri" w:cs="Arial"/>
          <w:highlight w:val="lightGray"/>
        </w:rPr>
        <w:t xml:space="preserve"> aplicará la siguiente redacción:]</w:t>
      </w:r>
    </w:p>
    <w:p w14:paraId="12BC297A" w14:textId="77777777" w:rsidR="002E1544" w:rsidRPr="00BA09CA" w:rsidRDefault="002E1544" w:rsidP="002E1544">
      <w:pPr>
        <w:rPr>
          <w:rFonts w:eastAsia="Calibri" w:cs="Arial"/>
        </w:rPr>
      </w:pPr>
    </w:p>
    <w:p w14:paraId="578FFB2B" w14:textId="75E83CD2" w:rsidR="002E1544" w:rsidRPr="00BA09CA" w:rsidRDefault="002E1544" w:rsidP="002E1544">
      <w:pPr>
        <w:rPr>
          <w:rFonts w:eastAsia="Calibri" w:cs="Arial"/>
        </w:rPr>
      </w:pPr>
      <w:r w:rsidRPr="00BA09CA">
        <w:rPr>
          <w:rFonts w:eastAsia="Calibri" w:cs="Arial"/>
        </w:rPr>
        <w:t xml:space="preserve">La determinación del </w:t>
      </w:r>
      <w:r>
        <w:rPr>
          <w:rFonts w:eastAsia="Calibri" w:cs="Arial"/>
        </w:rPr>
        <w:t>Patrimonio</w:t>
      </w:r>
      <w:r w:rsidRPr="00BA09CA">
        <w:rPr>
          <w:rFonts w:eastAsia="Calibri" w:cs="Arial"/>
        </w:rPr>
        <w:t xml:space="preserve"> demandado (requerido), se hará de acuerdo con la siguiente fórmula:</w:t>
      </w:r>
    </w:p>
    <w:p w14:paraId="52FDA86D" w14:textId="77777777" w:rsidR="001C7262" w:rsidRPr="00FF0539" w:rsidRDefault="001C7262" w:rsidP="001C7262">
      <w:pPr>
        <w:rPr>
          <w:rFonts w:eastAsia="Calibri" w:cs="Arial"/>
          <w:color w:val="auto"/>
        </w:rPr>
      </w:pPr>
      <m:oMathPara>
        <m:oMath>
          <m:r>
            <m:rPr>
              <m:sty m:val="p"/>
            </m:rPr>
            <w:rPr>
              <w:rFonts w:ascii="Cambria Math" w:eastAsia="Calibri" w:hAnsi="Cambria Math" w:cs="Arial"/>
              <w:color w:val="auto"/>
            </w:rPr>
            <m:t>Pd</m:t>
          </m:r>
          <m:r>
            <w:rPr>
              <w:rFonts w:ascii="Cambria Math" w:eastAsia="Calibri" w:hAnsi="Cambria Math" w:cs="Arial"/>
              <w:color w:val="auto"/>
            </w:rPr>
            <m:t>= POE x 25%</m:t>
          </m:r>
        </m:oMath>
      </m:oMathPara>
    </w:p>
    <w:p w14:paraId="68333569" w14:textId="77777777" w:rsidR="001C7262" w:rsidRDefault="001C7262" w:rsidP="001C7262">
      <w:pPr>
        <w:rPr>
          <w:rFonts w:eastAsia="Calibri" w:cs="Arial"/>
        </w:rPr>
      </w:pPr>
      <w:r>
        <w:rPr>
          <w:rFonts w:eastAsia="Calibri" w:cs="Arial"/>
        </w:rPr>
        <w:t>Donde,</w:t>
      </w:r>
    </w:p>
    <w:p w14:paraId="0F94F8DB" w14:textId="77777777" w:rsidR="001C7262" w:rsidRDefault="001C7262" w:rsidP="001C7262">
      <w:pPr>
        <w:autoSpaceDE w:val="0"/>
        <w:autoSpaceDN w:val="0"/>
        <w:adjustRightInd w:val="0"/>
        <w:spacing w:before="120" w:after="240"/>
        <w:rPr>
          <w:rFonts w:cs="Arial"/>
          <w:color w:val="auto"/>
          <w:szCs w:val="20"/>
        </w:rPr>
      </w:pPr>
      <w:r w:rsidRPr="00FF0539">
        <w:rPr>
          <w:rFonts w:cs="Arial"/>
          <w:color w:val="auto"/>
          <w:szCs w:val="20"/>
        </w:rPr>
        <w:t>Pd = Patrimonio demandado (requerido) para el proceso que presenta la propuesta</w:t>
      </w:r>
    </w:p>
    <w:p w14:paraId="611B98C3" w14:textId="77777777" w:rsidR="001C7262" w:rsidRPr="00015D97" w:rsidRDefault="001C7262" w:rsidP="001C7262">
      <w:pPr>
        <w:rPr>
          <w:rFonts w:eastAsia="Calibri" w:cs="Arial"/>
        </w:rPr>
      </w:pPr>
      <w:r w:rsidRPr="00015D97">
        <w:rPr>
          <w:rFonts w:eastAsia="Calibri" w:cs="Arial"/>
        </w:rPr>
        <w:t>PO</w:t>
      </w:r>
      <w:r>
        <w:rPr>
          <w:rFonts w:eastAsia="Calibri" w:cs="Arial"/>
        </w:rPr>
        <w:t xml:space="preserve">E </w:t>
      </w:r>
      <w:r w:rsidRPr="00015D97">
        <w:rPr>
          <w:rFonts w:eastAsia="Calibri" w:cs="Arial"/>
        </w:rPr>
        <w:t xml:space="preserve">= </w:t>
      </w:r>
      <w:r w:rsidRPr="00482193">
        <w:rPr>
          <w:rFonts w:eastAsia="Calibri" w:cs="Arial"/>
        </w:rPr>
        <w:t xml:space="preserve">Presupuesto oficial </w:t>
      </w:r>
      <w:r>
        <w:rPr>
          <w:rFonts w:eastAsia="Calibri" w:cs="Arial"/>
        </w:rPr>
        <w:t>estimado</w:t>
      </w:r>
    </w:p>
    <w:p w14:paraId="54AE46F5" w14:textId="77777777" w:rsidR="002E1544" w:rsidRPr="00BA09CA" w:rsidRDefault="002E1544" w:rsidP="002E1544">
      <w:pPr>
        <w:rPr>
          <w:rFonts w:eastAsia="Calibri" w:cs="Arial"/>
        </w:rPr>
      </w:pPr>
    </w:p>
    <w:p w14:paraId="3CE50B22" w14:textId="77777777" w:rsidR="002E1544" w:rsidRPr="00BA09CA" w:rsidRDefault="002E1544" w:rsidP="002E1544">
      <w:pPr>
        <w:pStyle w:val="NormalWeb"/>
        <w:shd w:val="clear" w:color="auto" w:fill="FFFFFF" w:themeFill="background1"/>
        <w:spacing w:before="0" w:beforeAutospacing="0" w:after="0" w:afterAutospacing="0"/>
        <w:jc w:val="both"/>
        <w:rPr>
          <w:rFonts w:ascii="Arial" w:hAnsi="Arial" w:cs="Arial"/>
          <w:sz w:val="20"/>
          <w:szCs w:val="20"/>
        </w:rPr>
      </w:pPr>
    </w:p>
    <w:p w14:paraId="2D5F6522" w14:textId="77777777" w:rsidR="002E1544" w:rsidRDefault="002E1544" w:rsidP="002E1544">
      <w:pPr>
        <w:pStyle w:val="NormalWeb"/>
        <w:shd w:val="clear" w:color="auto" w:fill="FFFFFF"/>
        <w:spacing w:before="0" w:beforeAutospacing="0" w:after="0" w:afterAutospacing="0"/>
        <w:jc w:val="both"/>
        <w:rPr>
          <w:sz w:val="22"/>
          <w:szCs w:val="22"/>
        </w:rPr>
      </w:pPr>
      <w:r w:rsidRPr="00BA09CA">
        <w:rPr>
          <w:rFonts w:ascii="Arial" w:hAnsi="Arial"/>
          <w:sz w:val="20"/>
          <w:szCs w:val="20"/>
        </w:rPr>
        <w:t xml:space="preserve">En ningún caso el </w:t>
      </w:r>
      <w:r>
        <w:rPr>
          <w:rFonts w:ascii="Arial" w:hAnsi="Arial"/>
          <w:sz w:val="20"/>
          <w:szCs w:val="20"/>
        </w:rPr>
        <w:t>Patrimonio</w:t>
      </w:r>
      <w:r w:rsidRPr="00BA09CA">
        <w:rPr>
          <w:rFonts w:ascii="Arial" w:hAnsi="Arial"/>
          <w:sz w:val="20"/>
          <w:szCs w:val="20"/>
        </w:rPr>
        <w:t xml:space="preserve"> requerido excederá el valor del </w:t>
      </w:r>
      <w:r>
        <w:rPr>
          <w:rFonts w:ascii="Arial" w:hAnsi="Arial"/>
          <w:sz w:val="20"/>
          <w:szCs w:val="20"/>
        </w:rPr>
        <w:t>P</w:t>
      </w:r>
      <w:r w:rsidRPr="00BA09CA">
        <w:rPr>
          <w:rFonts w:ascii="Arial" w:hAnsi="Arial"/>
          <w:sz w:val="20"/>
          <w:szCs w:val="20"/>
        </w:rPr>
        <w:t xml:space="preserve">resupuesto </w:t>
      </w:r>
      <w:r>
        <w:rPr>
          <w:rFonts w:ascii="Arial" w:hAnsi="Arial"/>
          <w:sz w:val="20"/>
          <w:szCs w:val="20"/>
        </w:rPr>
        <w:t>O</w:t>
      </w:r>
      <w:r w:rsidRPr="00BA09CA">
        <w:rPr>
          <w:rFonts w:ascii="Arial" w:hAnsi="Arial"/>
          <w:sz w:val="20"/>
          <w:szCs w:val="20"/>
        </w:rPr>
        <w:t>ficial.</w:t>
      </w:r>
      <w:r w:rsidRPr="00BA09CA">
        <w:rPr>
          <w:sz w:val="22"/>
          <w:szCs w:val="22"/>
        </w:rPr>
        <w:t xml:space="preserve"> </w:t>
      </w:r>
    </w:p>
    <w:p w14:paraId="59F82F5C" w14:textId="77777777" w:rsidR="00FF7D19" w:rsidRPr="00BA09CA" w:rsidRDefault="00FF7D19" w:rsidP="002E1544">
      <w:pPr>
        <w:pStyle w:val="NormalWeb"/>
        <w:shd w:val="clear" w:color="auto" w:fill="FFFFFF"/>
        <w:spacing w:before="0" w:beforeAutospacing="0" w:after="0" w:afterAutospacing="0"/>
        <w:jc w:val="both"/>
        <w:rPr>
          <w:sz w:val="22"/>
          <w:szCs w:val="22"/>
        </w:rPr>
      </w:pPr>
    </w:p>
    <w:p w14:paraId="52144F57" w14:textId="1F64AA45" w:rsidR="00B77C55" w:rsidRDefault="00B77C55" w:rsidP="00B77C55">
      <w:pPr>
        <w:rPr>
          <w:lang w:val="es-MX"/>
        </w:rPr>
      </w:pPr>
      <w:r w:rsidRPr="00B77C55">
        <w:rPr>
          <w:lang w:val="es-MX"/>
        </w:rPr>
        <w:t>Si el Proponente es plural el indicador debe calcularse así:</w:t>
      </w:r>
    </w:p>
    <w:p w14:paraId="30DD403F" w14:textId="3DA88632" w:rsidR="00B77C55" w:rsidRPr="004C31EB" w:rsidRDefault="00B055C3" w:rsidP="00B77C55">
      <w:pPr>
        <w:spacing w:line="276" w:lineRule="auto"/>
        <w:rPr>
          <w:rFonts w:cs="Arial"/>
          <w:color w:val="auto"/>
        </w:rPr>
      </w:pPr>
      <m:oMathPara>
        <m:oMath>
          <m:r>
            <m:rPr>
              <m:sty m:val="p"/>
            </m:rPr>
            <w:rPr>
              <w:rFonts w:ascii="Cambria Math" w:hAnsi="Cambria Math" w:cs="Arial"/>
              <w:color w:val="auto"/>
            </w:rPr>
            <m: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5DA8630B" w14:textId="77777777" w:rsidR="00B77C55" w:rsidRPr="00B77C55" w:rsidRDefault="00B77C55" w:rsidP="00B77C55">
      <w:pPr>
        <w:rPr>
          <w:lang w:val="es-MX"/>
        </w:rPr>
      </w:pPr>
      <w:r w:rsidRPr="00B77C55">
        <w:rPr>
          <w:lang w:val="es-MX"/>
        </w:rPr>
        <w:t xml:space="preserve">Donde </w:t>
      </w:r>
      <w:r w:rsidRPr="00C3090C">
        <w:rPr>
          <w:rFonts w:ascii="Times New Roman" w:hAnsi="Times New Roman" w:cs="Times New Roman"/>
          <w:i/>
          <w:iCs/>
          <w:lang w:val="es-MX"/>
        </w:rPr>
        <w:t>n</w:t>
      </w:r>
      <w:r w:rsidRPr="00B77C55">
        <w:rPr>
          <w:lang w:val="es-MX"/>
        </w:rPr>
        <w:t xml:space="preserve"> es el número de integrantes del proponente plural (unión temporal o consorcio).</w:t>
      </w:r>
    </w:p>
    <w:p w14:paraId="0A2FA433" w14:textId="7F54C19C" w:rsidR="0059250B" w:rsidRDefault="0059250B" w:rsidP="0059250B">
      <w:pPr>
        <w:rPr>
          <w:rFonts w:eastAsia="Calibri" w:cs="Arial"/>
          <w:szCs w:val="20"/>
        </w:rPr>
      </w:pPr>
      <w:r>
        <w:rPr>
          <w:rFonts w:cs="Arial"/>
          <w:color w:val="000000"/>
          <w:szCs w:val="20"/>
          <w:shd w:val="clear" w:color="auto" w:fill="FFFFFF"/>
          <w:lang w:val="es-419"/>
        </w:rPr>
        <w:t>Con relación a las empresas</w:t>
      </w:r>
      <w:r w:rsidRPr="00AF5F20">
        <w:rPr>
          <w:rFonts w:cs="Arial"/>
          <w:color w:val="000000"/>
          <w:szCs w:val="20"/>
          <w:shd w:val="clear" w:color="auto" w:fill="FFFFFF"/>
          <w:lang w:val="es-419"/>
        </w:rPr>
        <w:t xml:space="preserve"> que </w:t>
      </w:r>
      <w:r>
        <w:rPr>
          <w:rFonts w:cs="Arial"/>
          <w:color w:val="000000"/>
          <w:szCs w:val="20"/>
          <w:shd w:val="clear" w:color="auto" w:fill="FFFFFF"/>
          <w:lang w:val="es-419"/>
        </w:rPr>
        <w:t>acrediten su</w:t>
      </w:r>
      <w:r w:rsidRPr="00AF5F20">
        <w:rPr>
          <w:rFonts w:cs="Arial"/>
          <w:color w:val="000000"/>
          <w:szCs w:val="20"/>
          <w:shd w:val="clear" w:color="auto" w:fill="FFFFFF"/>
          <w:lang w:val="es-419"/>
        </w:rPr>
        <w:t xml:space="preserve"> condición de </w:t>
      </w:r>
      <w:proofErr w:type="spellStart"/>
      <w:r w:rsidRPr="00AF5F20">
        <w:rPr>
          <w:rFonts w:cs="Arial"/>
          <w:color w:val="000000"/>
          <w:szCs w:val="20"/>
          <w:shd w:val="clear" w:color="auto" w:fill="FFFFFF"/>
          <w:lang w:val="es-419"/>
        </w:rPr>
        <w:t>Mipyme</w:t>
      </w:r>
      <w:proofErr w:type="spellEnd"/>
      <w:r>
        <w:rPr>
          <w:rFonts w:cs="Arial"/>
          <w:color w:val="000000"/>
          <w:szCs w:val="20"/>
          <w:shd w:val="clear" w:color="auto" w:fill="FFFFFF"/>
          <w:lang w:val="es-419"/>
        </w:rPr>
        <w:t>,</w:t>
      </w:r>
      <w:r>
        <w:rPr>
          <w:lang w:val="es-MX"/>
        </w:rPr>
        <w:t xml:space="preserve"> e</w:t>
      </w:r>
      <w:r w:rsidRPr="00B77C55">
        <w:rPr>
          <w:lang w:val="es-MX"/>
        </w:rPr>
        <w:t xml:space="preserve">l </w:t>
      </w:r>
      <w:r>
        <w:rPr>
          <w:lang w:val="es-MX"/>
        </w:rPr>
        <w:t>Patrimonio</w:t>
      </w:r>
      <w:r w:rsidRPr="00B77C55">
        <w:rPr>
          <w:lang w:val="es-MX"/>
        </w:rPr>
        <w:t xml:space="preserve"> </w:t>
      </w:r>
      <w:r w:rsidRPr="380A6C58">
        <w:rPr>
          <w:rFonts w:eastAsia="Calibri" w:cs="Arial"/>
          <w:szCs w:val="20"/>
        </w:rPr>
        <w:t xml:space="preserve">solicitado (requerido) </w:t>
      </w:r>
      <w:r w:rsidR="00BF52FC" w:rsidRPr="00FF0539">
        <w:rPr>
          <w:rFonts w:eastAsia="Calibri" w:cs="Arial"/>
          <w:color w:val="auto"/>
        </w:rPr>
        <w:t>se hará de acuerdo con la siguiente fórmula:</w:t>
      </w:r>
    </w:p>
    <w:p w14:paraId="4FFFED9C" w14:textId="77777777" w:rsidR="00BF52FC" w:rsidRDefault="00BF52FC" w:rsidP="0059250B">
      <w:pPr>
        <w:rPr>
          <w:rFonts w:eastAsia="Calibri" w:cs="Arial"/>
          <w:szCs w:val="20"/>
        </w:rPr>
      </w:pPr>
    </w:p>
    <w:p w14:paraId="235B75C7" w14:textId="77777777" w:rsidR="00112265" w:rsidRPr="00FF0539" w:rsidRDefault="00112265" w:rsidP="00112265">
      <w:pPr>
        <w:rPr>
          <w:rFonts w:eastAsia="Calibri" w:cs="Arial"/>
          <w:color w:val="auto"/>
        </w:rPr>
      </w:pPr>
      <m:oMathPara>
        <m:oMath>
          <m:r>
            <m:rPr>
              <m:sty m:val="p"/>
            </m:rPr>
            <w:rPr>
              <w:rFonts w:ascii="Cambria Math" w:eastAsia="Calibri" w:hAnsi="Cambria Math" w:cs="Arial"/>
              <w:color w:val="auto"/>
            </w:rPr>
            <m:t>Pd</m:t>
          </m:r>
          <m:r>
            <w:rPr>
              <w:rFonts w:ascii="Cambria Math" w:eastAsia="Calibri" w:hAnsi="Cambria Math" w:cs="Arial"/>
              <w:color w:val="auto"/>
            </w:rPr>
            <m:t>= POE x 20%</m:t>
          </m:r>
        </m:oMath>
      </m:oMathPara>
    </w:p>
    <w:p w14:paraId="4E6E5945" w14:textId="0C16530B" w:rsidR="00767E0E" w:rsidRPr="00767E0E" w:rsidRDefault="00767E0E" w:rsidP="00767E0E">
      <w:pPr>
        <w:rPr>
          <w:rFonts w:cs="Arial"/>
          <w:szCs w:val="20"/>
          <w:lang w:val="es-MX"/>
        </w:rPr>
      </w:pPr>
      <w:r w:rsidRPr="005F11CC">
        <w:rPr>
          <w:highlight w:val="lightGray"/>
          <w:lang w:val="es-MX"/>
        </w:rPr>
        <w:t xml:space="preserve">[En los procesos estructurados por lotes o </w:t>
      </w:r>
      <w:r w:rsidR="00341520" w:rsidRPr="005F11CC">
        <w:rPr>
          <w:highlight w:val="lightGray"/>
          <w:lang w:val="es-MX"/>
        </w:rPr>
        <w:t>segmentos</w:t>
      </w:r>
      <w:r w:rsidRPr="005F11CC">
        <w:rPr>
          <w:highlight w:val="lightGray"/>
          <w:lang w:val="es-MX"/>
        </w:rPr>
        <w:t>, el Patrimonio demandado se establecerá con base en el presupuesto oficial del lote al cual se presenta la oferta. En consecuencia, si el Proponente presenta ofertas a varios lotes, el Patrimonio demandado se evaluará de manera independiente para cada uno de ellos.</w:t>
      </w:r>
    </w:p>
    <w:p w14:paraId="7EBC2050" w14:textId="672F4E18" w:rsidR="00782163" w:rsidRPr="00767E0E" w:rsidRDefault="00767E0E" w:rsidP="00767E0E">
      <w:pPr>
        <w:rPr>
          <w:rFonts w:cs="Arial"/>
          <w:szCs w:val="20"/>
          <w:lang w:val="es-MX"/>
        </w:rPr>
      </w:pPr>
      <w:r w:rsidRPr="005F11CC">
        <w:rPr>
          <w:highlight w:val="lightGray"/>
          <w:lang w:val="es-MX"/>
        </w:rPr>
        <w:t xml:space="preserve">En caso de resultar adjudicatario de más de un lote, se deberá calcular el nuevo Patrimonio, restando del Patrimonio calculado inicialmente el valor del patrimonio exigido del primer lote adjudicado y de </w:t>
      </w:r>
      <w:r w:rsidRPr="005F11CC">
        <w:rPr>
          <w:highlight w:val="lightGray"/>
          <w:lang w:val="es-MX"/>
        </w:rPr>
        <w:lastRenderedPageBreak/>
        <w:t>manera sucesiva por cada lote adjudicado al mismo Proponente</w:t>
      </w:r>
      <w:r w:rsidR="007B48E2" w:rsidRPr="005F11CC">
        <w:rPr>
          <w:highlight w:val="lightGray"/>
          <w:lang w:val="es-MX"/>
        </w:rPr>
        <w:t xml:space="preserve"> de acuerdo con el orden de elegibilidad definido en el numeral 2.6 audiencia efectiva de adjudicación.</w:t>
      </w:r>
      <w:r w:rsidRPr="005F11CC">
        <w:rPr>
          <w:highlight w:val="lightGray"/>
          <w:lang w:val="es-MX"/>
        </w:rPr>
        <w:t>]</w:t>
      </w:r>
    </w:p>
    <w:p w14:paraId="03A94922" w14:textId="77777777" w:rsidR="00782163" w:rsidRDefault="00782163" w:rsidP="001B1F87">
      <w:pPr>
        <w:spacing w:after="0"/>
        <w:rPr>
          <w:rFonts w:cs="Arial"/>
          <w:szCs w:val="20"/>
        </w:rPr>
      </w:pPr>
    </w:p>
    <w:p w14:paraId="2D8D78CD" w14:textId="304886EE" w:rsidR="00B77C55" w:rsidRDefault="00444F23" w:rsidP="00D20F9D">
      <w:pPr>
        <w:pStyle w:val="Ttulo2"/>
        <w:numPr>
          <w:ilvl w:val="0"/>
          <w:numId w:val="0"/>
        </w:numPr>
      </w:pPr>
      <w:bookmarkStart w:id="195" w:name="_Toc176242689"/>
      <w:r>
        <w:rPr>
          <w:caps w:val="0"/>
        </w:rPr>
        <w:t xml:space="preserve">3.9 </w:t>
      </w:r>
      <w:r w:rsidR="00662E70">
        <w:rPr>
          <w:caps w:val="0"/>
        </w:rPr>
        <w:t>CAPACIDAD ORGANIZACIONAL</w:t>
      </w:r>
      <w:bookmarkEnd w:id="195"/>
    </w:p>
    <w:p w14:paraId="666759B3" w14:textId="77777777" w:rsidR="00831AB1" w:rsidRPr="00AF5F20" w:rsidRDefault="00C3090C" w:rsidP="00AF5F20">
      <w:pPr>
        <w:rPr>
          <w:rFonts w:cs="Arial"/>
          <w:szCs w:val="20"/>
          <w:lang w:val="es-MX"/>
        </w:rPr>
      </w:pPr>
      <w:r w:rsidRPr="00831AB1">
        <w:rPr>
          <w:rFonts w:cs="Arial"/>
          <w:szCs w:val="20"/>
          <w:lang w:val="es-MX"/>
        </w:rPr>
        <w:t xml:space="preserve">Los </w:t>
      </w:r>
      <w:r w:rsidR="00831AB1" w:rsidRPr="00AF5F20">
        <w:rPr>
          <w:rFonts w:cs="Arial"/>
          <w:szCs w:val="20"/>
          <w:lang w:val="es-MX"/>
        </w:rPr>
        <w:t>Proponentes deben acreditar los siguientes indicadores en los términos señalados en la Matriz 2- Indicadores financieros y organizacionales:</w:t>
      </w:r>
    </w:p>
    <w:tbl>
      <w:tblPr>
        <w:tblStyle w:val="Tablaconcuadrcula10"/>
        <w:tblW w:w="0" w:type="auto"/>
        <w:jc w:val="center"/>
        <w:tblLayout w:type="fixed"/>
        <w:tblLook w:val="04A0" w:firstRow="1" w:lastRow="0" w:firstColumn="1" w:lastColumn="0" w:noHBand="0" w:noVBand="1"/>
      </w:tblPr>
      <w:tblGrid>
        <w:gridCol w:w="3220"/>
        <w:gridCol w:w="2294"/>
      </w:tblGrid>
      <w:tr w:rsidR="00831AB1" w:rsidRPr="00831AB1" w14:paraId="0A96717C" w14:textId="77777777" w:rsidTr="00877CBC">
        <w:trPr>
          <w:trHeight w:val="294"/>
          <w:tblHeader/>
          <w:jc w:val="center"/>
        </w:trPr>
        <w:tc>
          <w:tcPr>
            <w:tcW w:w="322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5E9278F" w14:textId="77777777" w:rsidR="00831AB1" w:rsidRPr="00AF5F20" w:rsidRDefault="00831AB1" w:rsidP="00831AB1">
            <w:pPr>
              <w:spacing w:line="276" w:lineRule="auto"/>
              <w:ind w:left="567" w:right="624"/>
              <w:jc w:val="center"/>
              <w:rPr>
                <w:rFonts w:cs="Arial"/>
                <w:b/>
                <w:bCs/>
                <w:color w:val="FFFFFF" w:themeColor="background1"/>
                <w:szCs w:val="20"/>
              </w:rPr>
            </w:pPr>
            <w:r w:rsidRPr="00AF5F20">
              <w:rPr>
                <w:rFonts w:cs="Arial"/>
                <w:b/>
                <w:bCs/>
                <w:color w:val="FFFFFF" w:themeColor="background1"/>
                <w:szCs w:val="20"/>
              </w:rPr>
              <w:t>Indicador</w:t>
            </w:r>
          </w:p>
        </w:tc>
        <w:tc>
          <w:tcPr>
            <w:tcW w:w="229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C9F6945" w14:textId="77777777" w:rsidR="00831AB1" w:rsidRPr="00AF5F20" w:rsidRDefault="00831AB1" w:rsidP="00831AB1">
            <w:pPr>
              <w:spacing w:line="276" w:lineRule="auto"/>
              <w:ind w:left="567" w:right="624"/>
              <w:jc w:val="center"/>
              <w:rPr>
                <w:rFonts w:cs="Arial"/>
                <w:b/>
                <w:bCs/>
                <w:color w:val="FFFFFF" w:themeColor="background1"/>
                <w:szCs w:val="20"/>
              </w:rPr>
            </w:pPr>
            <w:r w:rsidRPr="00AF5F20">
              <w:rPr>
                <w:rFonts w:cs="Arial"/>
                <w:b/>
                <w:bCs/>
                <w:color w:val="FFFFFF" w:themeColor="background1"/>
                <w:szCs w:val="20"/>
              </w:rPr>
              <w:t>Fórmula</w:t>
            </w:r>
          </w:p>
        </w:tc>
      </w:tr>
      <w:tr w:rsidR="00831AB1" w:rsidRPr="00831AB1" w14:paraId="586BDDA4" w14:textId="77777777" w:rsidTr="00877CBC">
        <w:trPr>
          <w:trHeight w:val="592"/>
          <w:jc w:val="center"/>
        </w:trPr>
        <w:tc>
          <w:tcPr>
            <w:tcW w:w="3220" w:type="dxa"/>
            <w:tcBorders>
              <w:top w:val="single" w:sz="4" w:space="0" w:color="auto"/>
              <w:left w:val="double" w:sz="4" w:space="0" w:color="auto"/>
              <w:bottom w:val="single" w:sz="4" w:space="0" w:color="auto"/>
              <w:right w:val="single" w:sz="4" w:space="0" w:color="auto"/>
            </w:tcBorders>
            <w:vAlign w:val="center"/>
            <w:hideMark/>
          </w:tcPr>
          <w:p w14:paraId="488C4770" w14:textId="77777777" w:rsidR="00831AB1" w:rsidRPr="00AF5F20" w:rsidRDefault="00831AB1" w:rsidP="00831AB1">
            <w:pPr>
              <w:tabs>
                <w:tab w:val="left" w:pos="1039"/>
              </w:tabs>
              <w:spacing w:line="276" w:lineRule="auto"/>
              <w:ind w:left="567" w:right="624"/>
              <w:jc w:val="center"/>
              <w:rPr>
                <w:rFonts w:cs="Arial"/>
                <w:color w:val="auto"/>
                <w:szCs w:val="20"/>
              </w:rPr>
            </w:pPr>
            <w:r w:rsidRPr="00AF5F20">
              <w:rPr>
                <w:rFonts w:cs="Arial"/>
                <w:color w:val="auto"/>
                <w:szCs w:val="20"/>
              </w:rPr>
              <w:t>Rentabilidad sobre Patrimonio (Roe)</w:t>
            </w:r>
          </w:p>
        </w:tc>
        <w:tc>
          <w:tcPr>
            <w:tcW w:w="2294" w:type="dxa"/>
            <w:tcBorders>
              <w:top w:val="single" w:sz="4" w:space="0" w:color="auto"/>
              <w:left w:val="single" w:sz="4" w:space="0" w:color="auto"/>
              <w:bottom w:val="single" w:sz="4" w:space="0" w:color="auto"/>
              <w:right w:val="double" w:sz="4" w:space="0" w:color="auto"/>
            </w:tcBorders>
            <w:vAlign w:val="center"/>
            <w:hideMark/>
          </w:tcPr>
          <w:p w14:paraId="489D5FAA" w14:textId="2E4F8229" w:rsidR="00831AB1" w:rsidRPr="00AF5F20" w:rsidRDefault="00000000" w:rsidP="00831AB1">
            <w:pPr>
              <w:spacing w:line="276" w:lineRule="auto"/>
              <w:ind w:left="567" w:right="624"/>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831AB1" w:rsidRPr="00831AB1" w14:paraId="121067A7" w14:textId="77777777" w:rsidTr="00877CBC">
        <w:trPr>
          <w:trHeight w:val="648"/>
          <w:jc w:val="center"/>
        </w:trPr>
        <w:tc>
          <w:tcPr>
            <w:tcW w:w="3220" w:type="dxa"/>
            <w:tcBorders>
              <w:top w:val="single" w:sz="4" w:space="0" w:color="auto"/>
              <w:left w:val="double" w:sz="4" w:space="0" w:color="auto"/>
              <w:bottom w:val="double" w:sz="4" w:space="0" w:color="auto"/>
              <w:right w:val="single" w:sz="4" w:space="0" w:color="auto"/>
            </w:tcBorders>
            <w:vAlign w:val="center"/>
            <w:hideMark/>
          </w:tcPr>
          <w:p w14:paraId="3D22B119" w14:textId="77777777" w:rsidR="00831AB1" w:rsidRPr="00AF5F20" w:rsidRDefault="00831AB1" w:rsidP="00831AB1">
            <w:pPr>
              <w:spacing w:line="276" w:lineRule="auto"/>
              <w:ind w:left="567" w:right="624"/>
              <w:jc w:val="center"/>
              <w:rPr>
                <w:rFonts w:cs="Arial"/>
                <w:color w:val="auto"/>
                <w:szCs w:val="20"/>
              </w:rPr>
            </w:pPr>
            <w:r w:rsidRPr="00AF5F20">
              <w:rPr>
                <w:rFonts w:cs="Arial"/>
                <w:color w:val="auto"/>
                <w:szCs w:val="20"/>
              </w:rPr>
              <w:t>Rentabilidad del Activo (Roa)</w:t>
            </w:r>
          </w:p>
        </w:tc>
        <w:tc>
          <w:tcPr>
            <w:tcW w:w="2294" w:type="dxa"/>
            <w:tcBorders>
              <w:top w:val="single" w:sz="4" w:space="0" w:color="auto"/>
              <w:left w:val="single" w:sz="4" w:space="0" w:color="auto"/>
              <w:bottom w:val="double" w:sz="4" w:space="0" w:color="auto"/>
              <w:right w:val="double" w:sz="4" w:space="0" w:color="auto"/>
            </w:tcBorders>
            <w:vAlign w:val="center"/>
            <w:hideMark/>
          </w:tcPr>
          <w:p w14:paraId="76F0E1B9" w14:textId="05F6B82F" w:rsidR="00831AB1" w:rsidRPr="00AF5F20" w:rsidRDefault="00000000" w:rsidP="00831AB1">
            <w:pPr>
              <w:spacing w:line="276" w:lineRule="auto"/>
              <w:ind w:left="567" w:right="624"/>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1A652572" w14:textId="77777777" w:rsidR="00831AB1" w:rsidRPr="00AF5F20" w:rsidRDefault="00831AB1" w:rsidP="00831AB1">
      <w:pPr>
        <w:ind w:left="567" w:right="624"/>
        <w:rPr>
          <w:rFonts w:cs="Arial"/>
          <w:i/>
          <w:iCs/>
          <w:szCs w:val="20"/>
          <w:lang w:val="es-MX"/>
        </w:rPr>
      </w:pPr>
    </w:p>
    <w:p w14:paraId="355A4D99" w14:textId="77777777" w:rsidR="00831AB1" w:rsidRPr="00AF5F20" w:rsidRDefault="00831AB1" w:rsidP="00AF5F20">
      <w:pPr>
        <w:rPr>
          <w:rFonts w:cs="Arial"/>
          <w:szCs w:val="20"/>
          <w:lang w:val="es-MX"/>
        </w:rPr>
      </w:pPr>
      <w:r w:rsidRPr="00AF5F20">
        <w:rPr>
          <w:rFonts w:cs="Arial"/>
          <w:szCs w:val="20"/>
          <w:lang w:val="es-MX"/>
        </w:rPr>
        <w:t>Si el Proponente es plural cada indicador debe calcularse así:</w:t>
      </w:r>
    </w:p>
    <w:p w14:paraId="645FAF7C" w14:textId="203934FE" w:rsidR="00831AB1" w:rsidRPr="00AF5F20" w:rsidRDefault="00831AB1" w:rsidP="00AF5F20">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m:rPr>
                  <m:sty m:val="p"/>
                </m:rP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326AD8D5" w14:textId="77777777" w:rsidR="00F67B71" w:rsidRDefault="00F67B71" w:rsidP="00AF5F20">
      <w:pPr>
        <w:rPr>
          <w:rFonts w:cs="Arial"/>
          <w:szCs w:val="20"/>
          <w:lang w:val="es-MX"/>
        </w:rPr>
      </w:pPr>
    </w:p>
    <w:p w14:paraId="45DC1E22" w14:textId="7F1DB9B9" w:rsidR="00831AB1" w:rsidRPr="00AF5F20" w:rsidRDefault="00831AB1" w:rsidP="00AF5F20">
      <w:pPr>
        <w:rPr>
          <w:rFonts w:cs="Arial"/>
          <w:szCs w:val="20"/>
          <w:lang w:val="es-MX"/>
        </w:rPr>
      </w:pPr>
      <w:r w:rsidRPr="00AF5F20">
        <w:rPr>
          <w:rFonts w:cs="Arial"/>
          <w:szCs w:val="20"/>
          <w:lang w:val="es-MX"/>
        </w:rPr>
        <w:t>Donde n es el número de integrantes del Proponente Plural (Unión Temporal o Consorcio).</w:t>
      </w:r>
    </w:p>
    <w:p w14:paraId="79FF854B" w14:textId="2E133C50" w:rsidR="00C3090C" w:rsidRPr="00831AB1" w:rsidRDefault="00831AB1" w:rsidP="003178E5">
      <w:pPr>
        <w:spacing w:after="120"/>
        <w:contextualSpacing/>
        <w:rPr>
          <w:rFonts w:cs="Arial"/>
          <w:szCs w:val="20"/>
          <w:lang w:val="es-MX"/>
        </w:rPr>
      </w:pPr>
      <w:r w:rsidRPr="00AF5F20">
        <w:rPr>
          <w:rFonts w:cs="Arial"/>
          <w:color w:val="000000"/>
          <w:szCs w:val="20"/>
          <w:shd w:val="clear" w:color="auto" w:fill="FFFFFF"/>
          <w:lang w:val="es-419"/>
        </w:rPr>
        <w:t xml:space="preserve">El Proponente que </w:t>
      </w:r>
      <w:r w:rsidRPr="00AF5F20">
        <w:rPr>
          <w:rFonts w:cs="Arial"/>
          <w:szCs w:val="20"/>
          <w:shd w:val="clear" w:color="auto" w:fill="FFFFFF"/>
          <w:lang w:val="es-419"/>
        </w:rPr>
        <w:t>demuestre</w:t>
      </w:r>
      <w:r w:rsidRPr="00AF5F20">
        <w:rPr>
          <w:rFonts w:cs="Arial"/>
          <w:color w:val="0078D4"/>
          <w:szCs w:val="20"/>
          <w:shd w:val="clear" w:color="auto" w:fill="FFFFFF"/>
          <w:lang w:val="es-419"/>
        </w:rPr>
        <w:t xml:space="preserve"> </w:t>
      </w:r>
      <w:r w:rsidRPr="00AF5F20">
        <w:rPr>
          <w:rFonts w:cs="Arial"/>
          <w:color w:val="000000"/>
          <w:szCs w:val="20"/>
          <w:shd w:val="clear" w:color="auto" w:fill="FFFFFF"/>
          <w:lang w:val="es-419"/>
        </w:rPr>
        <w:t xml:space="preserve">la condición de </w:t>
      </w:r>
      <w:proofErr w:type="spellStart"/>
      <w:r w:rsidRPr="00AF5F20">
        <w:rPr>
          <w:rFonts w:cs="Arial"/>
          <w:color w:val="000000"/>
          <w:szCs w:val="20"/>
          <w:shd w:val="clear" w:color="auto" w:fill="FFFFFF"/>
          <w:lang w:val="es-419"/>
        </w:rPr>
        <w:t>Mipyme</w:t>
      </w:r>
      <w:proofErr w:type="spellEnd"/>
      <w:r w:rsidRPr="00AF5F20">
        <w:rPr>
          <w:rFonts w:cs="Arial"/>
          <w:color w:val="000000"/>
          <w:szCs w:val="20"/>
          <w:shd w:val="clear" w:color="auto" w:fill="FFFFFF"/>
          <w:lang w:val="es-419"/>
        </w:rPr>
        <w:t xml:space="preserve"> domiciliada en Colombia acreditará la capacidad organizacional de acuerdo con los indicadores señalados en la </w:t>
      </w:r>
      <w:r w:rsidRPr="00AF5F20">
        <w:rPr>
          <w:rFonts w:cs="Arial"/>
          <w:szCs w:val="20"/>
          <w:lang w:val="es-MX"/>
        </w:rPr>
        <w:t>Matriz 2 – Indicadores financieros y organizacionales.</w:t>
      </w:r>
      <w:r w:rsidRPr="00AF5F20">
        <w:rPr>
          <w:rFonts w:eastAsia="Times New Roman" w:cs="Arial"/>
          <w:color w:val="000000"/>
          <w:szCs w:val="20"/>
          <w:shd w:val="clear" w:color="auto" w:fill="FFFFFF"/>
        </w:rPr>
        <w:t xml:space="preserve"> El Proponente probará</w:t>
      </w:r>
      <w:r w:rsidRPr="00AF5F20">
        <w:rPr>
          <w:rFonts w:cs="Arial"/>
          <w:color w:val="000000"/>
          <w:szCs w:val="20"/>
          <w:shd w:val="clear" w:color="auto" w:fill="FFFFFF"/>
          <w:lang w:val="es-ES"/>
        </w:rPr>
        <w:t xml:space="preserve"> la condición </w:t>
      </w:r>
      <w:r w:rsidRPr="00AF5F20">
        <w:rPr>
          <w:rFonts w:cs="Arial"/>
          <w:color w:val="000000"/>
          <w:szCs w:val="20"/>
          <w:shd w:val="clear" w:color="auto" w:fill="FFFFFF"/>
        </w:rPr>
        <w:t xml:space="preserve">de </w:t>
      </w:r>
      <w:proofErr w:type="spellStart"/>
      <w:r w:rsidRPr="00AF5F20">
        <w:rPr>
          <w:rFonts w:cs="Arial"/>
          <w:color w:val="000000"/>
          <w:szCs w:val="20"/>
          <w:shd w:val="clear" w:color="auto" w:fill="FFFFFF"/>
        </w:rPr>
        <w:t>Mipyme</w:t>
      </w:r>
      <w:proofErr w:type="spellEnd"/>
      <w:r w:rsidRPr="00AF5F20">
        <w:rPr>
          <w:rFonts w:cs="Arial"/>
          <w:color w:val="000000"/>
          <w:szCs w:val="20"/>
          <w:shd w:val="clear" w:color="auto" w:fill="FFFFFF"/>
        </w:rPr>
        <w:t xml:space="preserve"> con la copia del certificado del Registro Único de Proponentes, el cual deberá encontrarse vigente y en firme al momento de su presentación.</w:t>
      </w:r>
    </w:p>
    <w:p w14:paraId="4582310C" w14:textId="5FC03399" w:rsidR="00C3090C" w:rsidRPr="00C3090C" w:rsidRDefault="00C3090C" w:rsidP="00AF5F20">
      <w:pPr>
        <w:spacing w:after="120"/>
        <w:contextualSpacing/>
        <w:rPr>
          <w:lang w:val="es-MX"/>
        </w:rPr>
      </w:pPr>
    </w:p>
    <w:p w14:paraId="2E07DEF6" w14:textId="304BE15E" w:rsidR="00B77C55" w:rsidRDefault="00AE52EE" w:rsidP="00D20F9D">
      <w:pPr>
        <w:pStyle w:val="Ttulo2"/>
        <w:numPr>
          <w:ilvl w:val="0"/>
          <w:numId w:val="0"/>
        </w:numPr>
        <w:ind w:left="426" w:hanging="426"/>
      </w:pPr>
      <w:bookmarkStart w:id="196" w:name="_Toc176242690"/>
      <w:r>
        <w:rPr>
          <w:caps w:val="0"/>
        </w:rPr>
        <w:t>3.10</w:t>
      </w:r>
      <w:r w:rsidR="001A2D0C">
        <w:rPr>
          <w:caps w:val="0"/>
        </w:rPr>
        <w:t xml:space="preserve"> </w:t>
      </w:r>
      <w:r w:rsidR="00662E70">
        <w:rPr>
          <w:caps w:val="0"/>
        </w:rPr>
        <w:t>ACREDITACIÓN DE LA CAPACIDAD FINANCIERA Y ORGANIZACIONAL</w:t>
      </w:r>
      <w:bookmarkEnd w:id="196"/>
    </w:p>
    <w:p w14:paraId="436EC66A" w14:textId="59799C57" w:rsidR="00C3090C" w:rsidRDefault="00AE52EE" w:rsidP="00D20F9D">
      <w:pPr>
        <w:pStyle w:val="Ttulo3"/>
        <w:numPr>
          <w:ilvl w:val="0"/>
          <w:numId w:val="0"/>
        </w:numPr>
        <w:rPr>
          <w:lang w:val="es-MX"/>
        </w:rPr>
      </w:pPr>
      <w:bookmarkStart w:id="197" w:name="_Toc176242691"/>
      <w:r>
        <w:rPr>
          <w:caps w:val="0"/>
          <w:lang w:val="es-MX"/>
        </w:rPr>
        <w:t xml:space="preserve">3.10.1 </w:t>
      </w:r>
      <w:r w:rsidR="00662E70">
        <w:rPr>
          <w:caps w:val="0"/>
          <w:lang w:val="es-MX"/>
        </w:rPr>
        <w:t>PERSONAS NATURALES O JURÍDICAS NACIONALES Y EXTRANJERAS CON DOMICILIO O SUCURSAL EN COLOMBIA</w:t>
      </w:r>
      <w:bookmarkEnd w:id="197"/>
    </w:p>
    <w:p w14:paraId="5ACF57D7" w14:textId="0C50E1A5" w:rsidR="00C3090C" w:rsidRPr="00C3090C" w:rsidRDefault="00C3090C" w:rsidP="00C3090C">
      <w:pPr>
        <w:rPr>
          <w:lang w:val="es-MX"/>
        </w:rPr>
      </w:pPr>
      <w:r w:rsidRPr="00C3090C">
        <w:rPr>
          <w:lang w:val="es-MX"/>
        </w:rPr>
        <w:t>La evaluación financiera y organizacional de las propuestas se efectuará a partir de la información contenida en el RUP vigente y en firme.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w:t>
      </w:r>
      <w:r w:rsidR="00E90D8D">
        <w:rPr>
          <w:lang w:val="es-MX"/>
        </w:rPr>
        <w:t>.</w:t>
      </w:r>
      <w:r w:rsidRPr="00C3090C">
        <w:rPr>
          <w:lang w:val="es-MX"/>
        </w:rPr>
        <w:t xml:space="preserve"> </w:t>
      </w:r>
    </w:p>
    <w:p w14:paraId="4495763E" w14:textId="507743C7" w:rsidR="006E46FC" w:rsidRDefault="00C3090C" w:rsidP="00126EAA">
      <w:pPr>
        <w:spacing w:after="0"/>
        <w:rPr>
          <w:lang w:val="es-MX"/>
        </w:rPr>
      </w:pPr>
      <w:r w:rsidRPr="00C3090C">
        <w:rPr>
          <w:lang w:val="es-MX"/>
        </w:rPr>
        <w:t>Los Proponentes extranjeros sin domicilio o sucursal en Colombia no están obligados a tener RUP y por tanto la verificación de esta información procederá en los términos definidos en el siguiente numeral.</w:t>
      </w:r>
    </w:p>
    <w:p w14:paraId="06B4B6F7" w14:textId="77777777" w:rsidR="0087083D" w:rsidRPr="0087083D" w:rsidRDefault="0087083D" w:rsidP="00D20F9D">
      <w:pPr>
        <w:pStyle w:val="Prrafodelista"/>
        <w:keepNext/>
        <w:keepLines/>
        <w:spacing w:before="40" w:after="120"/>
        <w:outlineLvl w:val="2"/>
        <w:rPr>
          <w:rFonts w:eastAsiaTheme="majorEastAsia" w:cstheme="majorBidi"/>
          <w:b/>
          <w:caps/>
        </w:rPr>
      </w:pPr>
      <w:bookmarkStart w:id="198" w:name="_Toc172550898"/>
      <w:bookmarkStart w:id="199" w:name="_Toc172551020"/>
      <w:bookmarkStart w:id="200" w:name="_Toc172551142"/>
      <w:bookmarkStart w:id="201" w:name="_Toc172550899"/>
      <w:bookmarkStart w:id="202" w:name="_Toc172551021"/>
      <w:bookmarkStart w:id="203" w:name="_Toc172551143"/>
      <w:bookmarkStart w:id="204" w:name="_Toc172550900"/>
      <w:bookmarkStart w:id="205" w:name="_Toc172551022"/>
      <w:bookmarkStart w:id="206" w:name="_Toc172551144"/>
      <w:bookmarkStart w:id="207" w:name="_Toc172550901"/>
      <w:bookmarkStart w:id="208" w:name="_Toc172551023"/>
      <w:bookmarkStart w:id="209" w:name="_Toc172551145"/>
      <w:bookmarkStart w:id="210" w:name="_Toc172550902"/>
      <w:bookmarkStart w:id="211" w:name="_Toc172551024"/>
      <w:bookmarkStart w:id="212" w:name="_Toc172551146"/>
      <w:bookmarkStart w:id="213" w:name="_Toc172550903"/>
      <w:bookmarkStart w:id="214" w:name="_Toc172551025"/>
      <w:bookmarkStart w:id="215" w:name="_Toc172551147"/>
      <w:bookmarkStart w:id="216" w:name="_Toc172550904"/>
      <w:bookmarkStart w:id="217" w:name="_Toc172551026"/>
      <w:bookmarkStart w:id="218" w:name="_Toc172551148"/>
      <w:bookmarkStart w:id="219" w:name="_Toc172550905"/>
      <w:bookmarkStart w:id="220" w:name="_Toc172551027"/>
      <w:bookmarkStart w:id="221" w:name="_Toc172551149"/>
      <w:bookmarkStart w:id="222" w:name="_Toc172550906"/>
      <w:bookmarkStart w:id="223" w:name="_Toc172551028"/>
      <w:bookmarkStart w:id="224" w:name="_Toc172551150"/>
      <w:bookmarkStart w:id="225" w:name="_Toc172550907"/>
      <w:bookmarkStart w:id="226" w:name="_Toc172551029"/>
      <w:bookmarkStart w:id="227" w:name="_Toc172551151"/>
      <w:bookmarkStart w:id="228" w:name="_Toc172550908"/>
      <w:bookmarkStart w:id="229" w:name="_Toc172551030"/>
      <w:bookmarkStart w:id="230" w:name="_Toc172551152"/>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35892E2A" w14:textId="327A896C" w:rsidR="00C3090C" w:rsidRPr="00D20F9D" w:rsidRDefault="00D174E0" w:rsidP="00D20F9D">
      <w:pPr>
        <w:pStyle w:val="Ttulo3"/>
        <w:numPr>
          <w:ilvl w:val="0"/>
          <w:numId w:val="0"/>
        </w:numPr>
        <w:rPr>
          <w:caps w:val="0"/>
          <w:lang w:val="es-MX"/>
        </w:rPr>
      </w:pPr>
      <w:bookmarkStart w:id="231" w:name="_Toc176242692"/>
      <w:r>
        <w:rPr>
          <w:caps w:val="0"/>
          <w:lang w:val="es-MX"/>
        </w:rPr>
        <w:t xml:space="preserve">3.10.2. </w:t>
      </w:r>
      <w:r w:rsidR="00662E70" w:rsidRPr="00D20F9D">
        <w:rPr>
          <w:caps w:val="0"/>
          <w:lang w:val="es-MX"/>
        </w:rPr>
        <w:t>PERSONAS NATURALES O JURÍDICAS EXTRANJERAS SIN DOMICILIO O SUCURSAL EN COLOMBIA</w:t>
      </w:r>
      <w:bookmarkEnd w:id="231"/>
      <w:r w:rsidR="00662E70" w:rsidRPr="00D20F9D">
        <w:rPr>
          <w:caps w:val="0"/>
          <w:lang w:val="es-MX"/>
        </w:rPr>
        <w:t xml:space="preserve"> </w:t>
      </w:r>
    </w:p>
    <w:p w14:paraId="6989E952" w14:textId="77777777" w:rsidR="00F9113C" w:rsidRPr="00F9113C" w:rsidRDefault="00F9113C" w:rsidP="00F9113C">
      <w:pPr>
        <w:rPr>
          <w:lang w:val="es-MX"/>
        </w:rPr>
      </w:pPr>
      <w:r w:rsidRPr="00F9113C">
        <w:rPr>
          <w:lang w:val="es-MX"/>
        </w:rPr>
        <w:t xml:space="preserve">Los Proponentes extranjeros deberán presentar la siguiente información financiera de conformidad con la legislación propia del país de origen. Los valores deben: (i) presentarse en pesos colombianos; </w:t>
      </w:r>
      <w:r w:rsidRPr="00F9113C">
        <w:rPr>
          <w:lang w:val="es-MX"/>
        </w:rPr>
        <w:lastRenderedPageBreak/>
        <w:t>(</w:t>
      </w:r>
      <w:proofErr w:type="spellStart"/>
      <w:r w:rsidRPr="00F9113C">
        <w:rPr>
          <w:lang w:val="es-MX"/>
        </w:rPr>
        <w:t>ii</w:t>
      </w:r>
      <w:proofErr w:type="spellEnd"/>
      <w:r w:rsidRPr="00F9113C">
        <w:rPr>
          <w:lang w:val="es-MX"/>
        </w:rPr>
        <w:t xml:space="preserve">) convertirse a la tasa de cambio de la fecha de corte de </w:t>
      </w:r>
      <w:proofErr w:type="gramStart"/>
      <w:r w:rsidRPr="00F9113C">
        <w:rPr>
          <w:lang w:val="es-MX"/>
        </w:rPr>
        <w:t>los mismos</w:t>
      </w:r>
      <w:proofErr w:type="gramEnd"/>
      <w:r w:rsidRPr="00F9113C">
        <w:rPr>
          <w:lang w:val="es-MX"/>
        </w:rPr>
        <w:t>, y (</w:t>
      </w:r>
      <w:proofErr w:type="spellStart"/>
      <w:r w:rsidRPr="00F9113C">
        <w:rPr>
          <w:lang w:val="es-MX"/>
        </w:rPr>
        <w:t>iii</w:t>
      </w:r>
      <w:proofErr w:type="spellEnd"/>
      <w:r w:rsidRPr="00F9113C">
        <w:rPr>
          <w:lang w:val="es-MX"/>
        </w:rPr>
        <w:t xml:space="preserve">) estar avalados con la firma de quien se encuentre en obligación de hacerlo de acuerdo con la normativa del país de origen. </w:t>
      </w:r>
    </w:p>
    <w:p w14:paraId="6AC8E0AE" w14:textId="35C5E8A4" w:rsidR="00F9113C" w:rsidRPr="00F9113C" w:rsidRDefault="00F9113C" w:rsidP="008532FF">
      <w:pPr>
        <w:pStyle w:val="Prrafodelista"/>
        <w:numPr>
          <w:ilvl w:val="0"/>
          <w:numId w:val="28"/>
        </w:numPr>
        <w:rPr>
          <w:lang w:val="es-MX"/>
        </w:rPr>
      </w:pPr>
      <w:r w:rsidRPr="00F9113C">
        <w:rPr>
          <w:lang w:val="es-MX"/>
        </w:rPr>
        <w:t xml:space="preserve">El estado de situación financiera (balance general) y estado de resultado integral (estado de resultados), acompañados por el informe de auditoría (sí aplica de acuerdo con la legislación de origen) con traducción simple al castellano de acuerdo con las normas NIIF. </w:t>
      </w:r>
    </w:p>
    <w:p w14:paraId="37BE471C" w14:textId="77777777" w:rsidR="00F9113C" w:rsidRDefault="00F9113C" w:rsidP="00F9113C">
      <w:pPr>
        <w:pStyle w:val="Prrafodelista"/>
        <w:ind w:left="1070"/>
        <w:rPr>
          <w:lang w:val="es-MX"/>
        </w:rPr>
      </w:pPr>
    </w:p>
    <w:p w14:paraId="0502B744" w14:textId="1ED11481" w:rsidR="00F9113C" w:rsidRPr="00F9113C" w:rsidRDefault="00F9113C" w:rsidP="008532FF">
      <w:pPr>
        <w:pStyle w:val="Prrafodelista"/>
        <w:numPr>
          <w:ilvl w:val="0"/>
          <w:numId w:val="28"/>
        </w:numPr>
        <w:rPr>
          <w:lang w:val="es-MX"/>
        </w:rPr>
      </w:pPr>
      <w:r>
        <w:rPr>
          <w:lang w:val="es-MX"/>
        </w:rPr>
        <w:t>C</w:t>
      </w:r>
      <w:r w:rsidRPr="00F9113C">
        <w:rPr>
          <w:lang w:val="es-MX"/>
        </w:rPr>
        <w:t xml:space="preserve">opia de la tarjeta profesional del Contador Público o Revisor Fiscal y certificado de antecedentes disciplinarios vigente expedido por la Junta Central de Contadores de quien realiza la conversión. </w:t>
      </w:r>
    </w:p>
    <w:p w14:paraId="543D5FB4" w14:textId="77777777" w:rsidR="00F9113C" w:rsidRPr="00F9113C" w:rsidRDefault="00F9113C" w:rsidP="00F9113C">
      <w:pPr>
        <w:pStyle w:val="Prrafodelista"/>
        <w:ind w:left="1070"/>
        <w:rPr>
          <w:lang w:val="es-MX"/>
        </w:rPr>
      </w:pPr>
    </w:p>
    <w:p w14:paraId="518D587A" w14:textId="56E8F65A" w:rsidR="00F9113C" w:rsidRPr="00F9113C" w:rsidRDefault="00F9113C" w:rsidP="008532FF">
      <w:pPr>
        <w:pStyle w:val="Prrafodelista"/>
        <w:numPr>
          <w:ilvl w:val="0"/>
          <w:numId w:val="28"/>
        </w:numPr>
        <w:rPr>
          <w:lang w:val="es-MX"/>
        </w:rPr>
      </w:pPr>
      <w:r w:rsidRPr="00F9113C">
        <w:rPr>
          <w:lang w:val="es-MX"/>
        </w:rPr>
        <w:t>C.</w:t>
      </w:r>
      <w:r w:rsidRPr="00F9113C">
        <w:rPr>
          <w:lang w:val="es-MX"/>
        </w:rPr>
        <w:tab/>
        <w:t xml:space="preserve">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AA0C92" w:rsidRPr="00EC2121">
        <w:rPr>
          <w:lang w:val="es-MX"/>
        </w:rPr>
        <w:t>Formato 4 – Capacidad financiera y organizacional</w:t>
      </w:r>
      <w:r w:rsidR="00E1461B">
        <w:rPr>
          <w:lang w:val="es-MX"/>
        </w:rPr>
        <w:fldChar w:fldCharType="end"/>
      </w:r>
      <w:r w:rsidR="00E1461B">
        <w:rPr>
          <w:lang w:val="es-MX"/>
        </w:rPr>
        <w:t xml:space="preserve"> para extranjeros </w:t>
      </w:r>
      <w:r w:rsidRPr="00F9113C">
        <w:rPr>
          <w:lang w:val="es-MX"/>
        </w:rPr>
        <w:t xml:space="preserve">diligenciado. En caso de presentarse discrepancias entre la información consignada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AA0C92"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y los documentos señalados en el Literal A, prevalecerá la información consignada en los estados financieros incluidos en la oferta. </w:t>
      </w:r>
    </w:p>
    <w:p w14:paraId="3688233A" w14:textId="324E544C" w:rsidR="00F9113C" w:rsidRPr="00F9113C" w:rsidRDefault="00F9113C" w:rsidP="00F9113C">
      <w:pPr>
        <w:rPr>
          <w:lang w:val="es-MX"/>
        </w:rPr>
      </w:pPr>
      <w:r w:rsidRPr="00F9113C">
        <w:rPr>
          <w:lang w:val="es-MX"/>
        </w:rPr>
        <w:t xml:space="preserve">Las fechas de corte de los documentos señalados en el literal A será </w:t>
      </w:r>
      <w:r w:rsidRPr="00F9113C">
        <w:rPr>
          <w:highlight w:val="lightGray"/>
          <w:lang w:val="es-MX"/>
        </w:rPr>
        <w:t xml:space="preserve">[la entidad establecerá las fechas de corte, de acuerdo con lo establecido en la Subsección 5, de la Sección 1, del Capítulo 1, del Título 1, de la Parte 2 del Decreto 1082 de 2015 o las normas que las modifiquen, adicionen o sustituyan. En tal sentido, se tomará la información de acuerdo con el </w:t>
      </w:r>
      <w:r w:rsidR="0072353F">
        <w:rPr>
          <w:highlight w:val="lightGray"/>
          <w:lang w:val="es-MX"/>
        </w:rPr>
        <w:t>último</w:t>
      </w:r>
      <w:r w:rsidR="0072353F" w:rsidRPr="00F9113C">
        <w:rPr>
          <w:highlight w:val="lightGray"/>
          <w:lang w:val="es-MX"/>
        </w:rPr>
        <w:t xml:space="preserve"> </w:t>
      </w:r>
      <w:r w:rsidRPr="00F9113C">
        <w:rPr>
          <w:highlight w:val="lightGray"/>
          <w:lang w:val="es-MX"/>
        </w:rPr>
        <w:t>año fiscal del proponente]</w:t>
      </w:r>
      <w:r w:rsidRPr="00F9113C">
        <w:rPr>
          <w:lang w:val="es-MX"/>
        </w:rPr>
        <w:t>, acompañado del Informe de Auditoría, salvo que se acredite en debida forma que la legislación propia del país de origen establece una fecha de corte diferente a la prevista en este pliego.</w:t>
      </w:r>
    </w:p>
    <w:p w14:paraId="1FBC38EC" w14:textId="63ADB54C" w:rsidR="00F9113C" w:rsidRPr="00F9113C" w:rsidRDefault="00F9113C" w:rsidP="00F9113C">
      <w:pPr>
        <w:rPr>
          <w:lang w:val="es-MX"/>
        </w:rPr>
      </w:pPr>
      <w:r w:rsidRPr="00F9113C">
        <w:rPr>
          <w:lang w:val="es-MX"/>
        </w:rPr>
        <w:t xml:space="preserve">Si alguno de estos requerimientos no aplica en el país del domicilio del proponente extranjero, el Representante Legal o el apoderado en Colombia deberán hacerlo constar bajo la gravedad de juramento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AA0C92"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para extranjeros. El Proponente podrá acreditar este requisito con un documento que así lo certifique emitido por una firma de auditoría externa.</w:t>
      </w:r>
    </w:p>
    <w:p w14:paraId="7454B30D" w14:textId="12E068D7" w:rsidR="00C3090C" w:rsidRPr="00C3090C" w:rsidRDefault="00F9113C" w:rsidP="00F9113C">
      <w:pPr>
        <w:rPr>
          <w:lang w:val="es-MX"/>
        </w:rPr>
      </w:pPr>
      <w:r w:rsidRPr="00F9113C">
        <w:rPr>
          <w:lang w:val="es-MX"/>
        </w:rPr>
        <w:t xml:space="preserve">Si los </w:t>
      </w:r>
      <w:r w:rsidRPr="00126EAA">
        <w:rPr>
          <w:lang w:val="es-MX"/>
        </w:rPr>
        <w:t xml:space="preserve">valores de los estados financieros están expresados originalmente en una moneda diferente a </w:t>
      </w:r>
      <w:proofErr w:type="gramStart"/>
      <w:r w:rsidRPr="00126EAA">
        <w:rPr>
          <w:lang w:val="es-MX"/>
        </w:rPr>
        <w:t>Dólares</w:t>
      </w:r>
      <w:proofErr w:type="gramEnd"/>
      <w:r w:rsidRPr="00126EAA">
        <w:rPr>
          <w:lang w:val="es-MX"/>
        </w:rPr>
        <w:t xml:space="preserve"> de los Estados Unidos de América, estos deberán convertirse a pesos en los términos definidos en la sección 1.13.</w:t>
      </w:r>
    </w:p>
    <w:p w14:paraId="714218DB" w14:textId="399A75BB" w:rsidR="00B77C55" w:rsidRDefault="001142B3" w:rsidP="00D20F9D">
      <w:pPr>
        <w:pStyle w:val="Ttulo2"/>
        <w:numPr>
          <w:ilvl w:val="0"/>
          <w:numId w:val="0"/>
        </w:numPr>
        <w:rPr>
          <w:caps w:val="0"/>
        </w:rPr>
      </w:pPr>
      <w:bookmarkStart w:id="232" w:name="_Toc176242693"/>
      <w:r>
        <w:rPr>
          <w:caps w:val="0"/>
        </w:rPr>
        <w:t xml:space="preserve">3.11 </w:t>
      </w:r>
      <w:r w:rsidR="00662E70">
        <w:rPr>
          <w:caps w:val="0"/>
        </w:rPr>
        <w:t>CAPACIDAD RESIDUAL</w:t>
      </w:r>
      <w:bookmarkEnd w:id="232"/>
    </w:p>
    <w:p w14:paraId="72BAA3BA" w14:textId="115354CD" w:rsidR="00F9113C" w:rsidRDefault="000D02AF" w:rsidP="00F9113C">
      <w:pPr>
        <w:rPr>
          <w:lang w:val="es-MX"/>
        </w:rPr>
      </w:pPr>
      <w:r w:rsidRPr="000D02AF">
        <w:rPr>
          <w:lang w:val="es-MX"/>
        </w:rPr>
        <w:t>El proponente será hábil si su capacidad residual es mayor o igual a la capacidad residual de proceso de contratación (CRPC). Así:</w:t>
      </w:r>
    </w:p>
    <w:p w14:paraId="02179C07" w14:textId="77777777" w:rsidR="000D02AF" w:rsidRPr="0033677B" w:rsidRDefault="000D02AF" w:rsidP="000D02AF">
      <w:pPr>
        <w:widowControl w:val="0"/>
        <w:spacing w:line="276" w:lineRule="auto"/>
        <w:jc w:val="center"/>
        <w:rPr>
          <w:rFonts w:cs="Arial"/>
          <w:szCs w:val="20"/>
        </w:rPr>
      </w:pPr>
      <m:oMathPara>
        <m:oMath>
          <m:r>
            <w:rPr>
              <w:rFonts w:ascii="Cambria Math" w:hAnsi="Cambria Math" w:cs="Arial"/>
              <w:szCs w:val="20"/>
            </w:rPr>
            <m:t>CRP ≥CRPC</m:t>
          </m:r>
        </m:oMath>
      </m:oMathPara>
    </w:p>
    <w:p w14:paraId="3B261866" w14:textId="77777777" w:rsidR="000D02AF" w:rsidRPr="000D02AF" w:rsidRDefault="000D02AF" w:rsidP="000D02AF">
      <w:pPr>
        <w:rPr>
          <w:lang w:val="es-MX"/>
        </w:rPr>
      </w:pPr>
      <w:r w:rsidRPr="39F17FBC">
        <w:rPr>
          <w:lang w:val="es-MX"/>
        </w:rPr>
        <w:t xml:space="preserve">Los proponentes acreditarán la capacidad residual o K de contratación conforme se describe a continuación.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que afecte su capacidad residual, la entidad rechazará la oferta. </w:t>
      </w:r>
    </w:p>
    <w:p w14:paraId="3F82DC8B" w14:textId="77777777" w:rsidR="000D02AF" w:rsidRPr="000D02AF" w:rsidRDefault="000D02AF" w:rsidP="000D02AF">
      <w:pPr>
        <w:rPr>
          <w:lang w:val="es-MX"/>
        </w:rPr>
      </w:pPr>
      <w:r w:rsidRPr="000D02AF">
        <w:rPr>
          <w:lang w:val="es-MX"/>
        </w:rPr>
        <w:t>Lo anterior, sin perjuicio de las acciones administrativas y/o judiciales a que haya lugar, en contra de la (s) persona (s) que haya (n) suscrito las certificaciones exigidas para el cálculo de la capacidad residual.</w:t>
      </w:r>
    </w:p>
    <w:p w14:paraId="44E8E77B" w14:textId="063A3782" w:rsidR="000D02AF" w:rsidRDefault="000D02AF" w:rsidP="000D02AF">
      <w:pPr>
        <w:rPr>
          <w:lang w:val="es-MX"/>
        </w:rPr>
      </w:pPr>
      <w:r w:rsidRPr="000D02AF">
        <w:rPr>
          <w:highlight w:val="lightGray"/>
          <w:lang w:val="es-MX"/>
        </w:rPr>
        <w:lastRenderedPageBreak/>
        <w:t xml:space="preserve">[En los </w:t>
      </w:r>
      <w:r w:rsidR="00517A0E">
        <w:rPr>
          <w:highlight w:val="lightGray"/>
          <w:lang w:val="es-MX"/>
        </w:rPr>
        <w:t>P</w:t>
      </w:r>
      <w:r w:rsidRPr="000D02AF">
        <w:rPr>
          <w:highlight w:val="lightGray"/>
          <w:lang w:val="es-MX"/>
        </w:rPr>
        <w:t xml:space="preserve">rocesos de </w:t>
      </w:r>
      <w:r w:rsidR="00517A0E">
        <w:rPr>
          <w:highlight w:val="lightGray"/>
          <w:lang w:val="es-MX"/>
        </w:rPr>
        <w:t>C</w:t>
      </w:r>
      <w:r w:rsidRPr="000D02AF">
        <w:rPr>
          <w:highlight w:val="lightGray"/>
          <w:lang w:val="es-MX"/>
        </w:rPr>
        <w:t xml:space="preserve">ontratación estructurados por lotes o </w:t>
      </w:r>
      <w:r w:rsidR="00341520">
        <w:rPr>
          <w:highlight w:val="lightGray"/>
          <w:lang w:val="es-MX"/>
        </w:rPr>
        <w:t>segmento</w:t>
      </w:r>
      <w:r w:rsidR="00764E0C">
        <w:rPr>
          <w:highlight w:val="lightGray"/>
          <w:lang w:val="es-MX"/>
        </w:rPr>
        <w:t>s</w:t>
      </w:r>
      <w:r w:rsidRPr="000D02AF">
        <w:rPr>
          <w:highlight w:val="lightGray"/>
          <w:lang w:val="es-MX"/>
        </w:rPr>
        <w:t xml:space="preserve">, el proponente debe acreditar una capacidad residual mayor o igual a la capacidad residual del lote al cual presentó oferta o de la sumatoria de los lotes a los cuales presentó oferta. Si la capacidad residual del proponente no es suficiente para la totalidad de lotes </w:t>
      </w:r>
      <w:r w:rsidR="009F5D47">
        <w:rPr>
          <w:highlight w:val="lightGray"/>
          <w:lang w:val="es-MX"/>
        </w:rPr>
        <w:t xml:space="preserve">o segmentos </w:t>
      </w:r>
      <w:r w:rsidRPr="000D02AF">
        <w:rPr>
          <w:highlight w:val="lightGray"/>
          <w:lang w:val="es-MX"/>
        </w:rPr>
        <w:t>a los cuales presentó oferta, la entidad lo habilitará únicamente en aquellos de mayor valor en los que cumpla con la capacidad residual requerida</w:t>
      </w:r>
      <w:r w:rsidR="0012703C">
        <w:rPr>
          <w:highlight w:val="lightGray"/>
          <w:lang w:val="es-MX"/>
        </w:rPr>
        <w:t xml:space="preserve">. </w:t>
      </w:r>
      <w:r w:rsidR="0012703C" w:rsidRPr="00D20F9D">
        <w:rPr>
          <w:highlight w:val="lightGray"/>
          <w:lang w:val="es-MX"/>
        </w:rPr>
        <w:t xml:space="preserve">Si los lotes a los cuales presentó oferta son de igual valor, la entidad lo habilitará únicamente en los que cumpla con la capacidad residual requerida, conforme con el orden de los lotes </w:t>
      </w:r>
      <w:r w:rsidR="009F5D47">
        <w:rPr>
          <w:highlight w:val="lightGray"/>
          <w:lang w:val="es-MX"/>
        </w:rPr>
        <w:t xml:space="preserve">o segmentos </w:t>
      </w:r>
      <w:r w:rsidR="0012703C" w:rsidRPr="00D20F9D">
        <w:rPr>
          <w:highlight w:val="lightGray"/>
          <w:lang w:val="es-MX"/>
        </w:rPr>
        <w:t>asignado</w:t>
      </w:r>
      <w:r w:rsidR="009F5D47">
        <w:rPr>
          <w:highlight w:val="lightGray"/>
          <w:lang w:val="es-MX"/>
        </w:rPr>
        <w:t>s</w:t>
      </w:r>
      <w:r w:rsidR="0012703C" w:rsidRPr="00D20F9D">
        <w:rPr>
          <w:highlight w:val="lightGray"/>
          <w:lang w:val="es-MX"/>
        </w:rPr>
        <w:t xml:space="preserve"> por la Entidad en el numeral 2.6 audiencia efectiva de adjudicación.</w:t>
      </w:r>
      <w:r w:rsidRPr="000D02AF">
        <w:rPr>
          <w:highlight w:val="lightGray"/>
          <w:lang w:val="es-MX"/>
        </w:rPr>
        <w:t>]</w:t>
      </w:r>
    </w:p>
    <w:p w14:paraId="7DDA6C25" w14:textId="549457D0" w:rsidR="000D02AF" w:rsidRDefault="001142B3" w:rsidP="00D20F9D">
      <w:pPr>
        <w:pStyle w:val="Ttulo3"/>
        <w:numPr>
          <w:ilvl w:val="0"/>
          <w:numId w:val="0"/>
        </w:numPr>
        <w:ind w:left="720" w:hanging="720"/>
        <w:rPr>
          <w:lang w:val="es-MX"/>
        </w:rPr>
      </w:pPr>
      <w:bookmarkStart w:id="233" w:name="_Toc176242694"/>
      <w:r>
        <w:rPr>
          <w:caps w:val="0"/>
          <w:lang w:val="es-MX"/>
        </w:rPr>
        <w:t xml:space="preserve">3.11.1 </w:t>
      </w:r>
      <w:r w:rsidR="00662E70">
        <w:rPr>
          <w:caps w:val="0"/>
          <w:lang w:val="es-MX"/>
        </w:rPr>
        <w:t>CÁLCULO DE LA CAPACIDAD RESIDUAL DEL PROCESO DE CONTRATACIÓN (CRPC)</w:t>
      </w:r>
      <w:bookmarkEnd w:id="233"/>
    </w:p>
    <w:p w14:paraId="3F6EDAF4" w14:textId="732F0C35" w:rsidR="000D02AF" w:rsidRDefault="000D02AF" w:rsidP="000D02AF">
      <w:pPr>
        <w:rPr>
          <w:lang w:val="es-MX"/>
        </w:rPr>
      </w:pPr>
      <w:r w:rsidRPr="000D02AF">
        <w:rPr>
          <w:lang w:val="es-MX"/>
        </w:rPr>
        <w:t>Si el plazo estimado del contrato es menor o igual a 12 meses, el cálculo de la CRPC deberá tener en cuenta el siguiente proceso:</w:t>
      </w:r>
    </w:p>
    <w:p w14:paraId="238F63D8" w14:textId="77777777" w:rsidR="000D02AF" w:rsidRPr="004C31EB" w:rsidRDefault="000D02AF" w:rsidP="000D02AF">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2ADEB828" w14:textId="77777777" w:rsidR="000D02AF" w:rsidRPr="000D02AF" w:rsidRDefault="000D02AF" w:rsidP="000D02AF">
      <w:pPr>
        <w:rPr>
          <w:lang w:val="es-MX"/>
        </w:rPr>
      </w:pPr>
      <w:r w:rsidRPr="000D02AF">
        <w:rPr>
          <w:lang w:val="es-MX"/>
        </w:rPr>
        <w:t xml:space="preserve">Donde: </w:t>
      </w:r>
    </w:p>
    <w:p w14:paraId="3D4B94A6" w14:textId="77777777" w:rsidR="000D02AF" w:rsidRPr="000D02AF" w:rsidRDefault="000D02AF" w:rsidP="000D02AF">
      <w:pPr>
        <w:ind w:left="708"/>
        <w:rPr>
          <w:lang w:val="es-MX"/>
        </w:rPr>
      </w:pPr>
      <w:r w:rsidRPr="000D02AF">
        <w:rPr>
          <w:lang w:val="es-MX"/>
        </w:rPr>
        <w:t xml:space="preserve">CRPC = Capacidad residual del proceso de contratación </w:t>
      </w:r>
    </w:p>
    <w:p w14:paraId="17926E09" w14:textId="77777777" w:rsidR="000D02AF" w:rsidRPr="000D02AF" w:rsidRDefault="000D02AF" w:rsidP="000D02AF">
      <w:pPr>
        <w:ind w:left="708"/>
        <w:rPr>
          <w:lang w:val="es-MX"/>
        </w:rPr>
      </w:pPr>
      <w:r w:rsidRPr="000D02AF">
        <w:rPr>
          <w:lang w:val="es-MX"/>
        </w:rPr>
        <w:t>POE = Presupuesto oficial estimado</w:t>
      </w:r>
    </w:p>
    <w:p w14:paraId="6EF43D7E" w14:textId="67941EEB" w:rsidR="000D02AF" w:rsidRPr="000D02AF" w:rsidRDefault="000D02AF" w:rsidP="000D02AF">
      <w:pPr>
        <w:rPr>
          <w:lang w:val="es-MX"/>
        </w:rPr>
      </w:pPr>
      <w:r w:rsidRPr="000D02AF">
        <w:rPr>
          <w:lang w:val="es-MX"/>
        </w:rPr>
        <w:t>Si el plazo estimado del contrato es mayor a 12 meses el cálculo de la CRPC deberá tener en cuenta el siguiente proceso:</w:t>
      </w:r>
    </w:p>
    <w:p w14:paraId="18E1B860" w14:textId="77777777" w:rsidR="000D02AF" w:rsidRPr="006E1B08" w:rsidRDefault="000D02AF" w:rsidP="000D02AF">
      <w:pPr>
        <w:spacing w:line="276" w:lineRule="auto"/>
        <w:jc w:val="center"/>
        <w:rPr>
          <w:rFonts w:cs="Arial"/>
          <w:color w:val="auto"/>
        </w:rPr>
      </w:pPr>
      <m:oMathPara>
        <m:oMath>
          <m:r>
            <m:rPr>
              <m:sty m:val="p"/>
            </m:rPr>
            <w:rPr>
              <w:rFonts w:ascii="Cambria Math" w:hAnsi="Cambria Math" w:cs="Arial"/>
              <w:color w:val="auto"/>
            </w:rPr>
            <m:t>CRPC=</m:t>
          </m:r>
          <m:f>
            <m:fPr>
              <m:ctrlPr>
                <w:rPr>
                  <w:rFonts w:ascii="Cambria Math" w:hAnsi="Cambria Math" w:cs="Arial"/>
                  <w:color w:val="auto"/>
                </w:rPr>
              </m:ctrlPr>
            </m:fPr>
            <m:num>
              <m:r>
                <m:rPr>
                  <m:sty m:val="p"/>
                </m:rPr>
                <w:rPr>
                  <w:rFonts w:ascii="Cambria Math" w:hAnsi="Cambria Math" w:cs="Arial"/>
                  <w:color w:val="auto"/>
                </w:rPr>
                <m:t>POE-Anticipo y/o pago anticipado</m:t>
              </m:r>
            </m:num>
            <m:den>
              <m:r>
                <m:rPr>
                  <m:sty m:val="p"/>
                </m:rPr>
                <w:rPr>
                  <w:rFonts w:ascii="Cambria Math" w:hAnsi="Cambria Math" w:cs="Arial"/>
                  <w:color w:val="auto"/>
                </w:rPr>
                <m:t>Plazo estimado (meses)</m:t>
              </m:r>
            </m:den>
          </m:f>
          <m:r>
            <m:rPr>
              <m:sty m:val="p"/>
            </m:rPr>
            <w:rPr>
              <w:rFonts w:ascii="Cambria Math" w:hAnsi="Cambria Math" w:cs="Arial"/>
              <w:color w:val="auto"/>
            </w:rPr>
            <m:t>*12</m:t>
          </m:r>
        </m:oMath>
      </m:oMathPara>
    </w:p>
    <w:p w14:paraId="5726AC63" w14:textId="36FD8A71" w:rsidR="00DB3E54" w:rsidRDefault="000D02AF" w:rsidP="00DB3E54">
      <w:pPr>
        <w:rPr>
          <w:lang w:val="es-MX"/>
        </w:rPr>
      </w:pPr>
      <w:r w:rsidRPr="000D02AF">
        <w:rPr>
          <w:highlight w:val="lightGray"/>
          <w:lang w:val="es-MX"/>
        </w:rPr>
        <w:t>[En los procesos de contratación estructurados por lotes, el presupuesto oficial estimado (POE) corresponderá al presupuesto oficial del lote al cual se presenta oferta]</w:t>
      </w:r>
    </w:p>
    <w:p w14:paraId="61BDAAC7" w14:textId="231AEA7F" w:rsidR="00DB3E54" w:rsidRDefault="001142B3" w:rsidP="00D20F9D">
      <w:pPr>
        <w:pStyle w:val="Ttulo3"/>
        <w:numPr>
          <w:ilvl w:val="0"/>
          <w:numId w:val="0"/>
        </w:numPr>
        <w:rPr>
          <w:lang w:val="es-MX"/>
        </w:rPr>
      </w:pPr>
      <w:bookmarkStart w:id="234" w:name="_Toc176242695"/>
      <w:r>
        <w:rPr>
          <w:caps w:val="0"/>
          <w:lang w:val="es-MX"/>
        </w:rPr>
        <w:t xml:space="preserve">3.11.2 </w:t>
      </w:r>
      <w:r w:rsidR="00662E70">
        <w:rPr>
          <w:caps w:val="0"/>
          <w:lang w:val="es-MX"/>
        </w:rPr>
        <w:t>CÁLCULO DE LA CAPACIDAD RESIDUAL DEL PROPONENTE (CRP)</w:t>
      </w:r>
      <w:bookmarkEnd w:id="234"/>
    </w:p>
    <w:p w14:paraId="14D3C800" w14:textId="32FC3C5F" w:rsidR="000D02AF" w:rsidRPr="000D02AF" w:rsidRDefault="000D02AF" w:rsidP="000D02AF">
      <w:pPr>
        <w:rPr>
          <w:lang w:val="es-MX"/>
        </w:rPr>
      </w:pPr>
      <w:r w:rsidRPr="000D02AF">
        <w:rPr>
          <w:lang w:val="es-MX"/>
        </w:rPr>
        <w:t>La capacidad residual del proponente se calculará de la siguiente manera:</w:t>
      </w:r>
    </w:p>
    <w:p w14:paraId="7AEBC6A0" w14:textId="77777777" w:rsidR="000D02AF" w:rsidRPr="004C31EB" w:rsidRDefault="000D02AF" w:rsidP="000D02AF">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6E2599A1" w14:textId="77777777" w:rsidR="000D02AF" w:rsidRPr="000D02AF" w:rsidRDefault="000D02AF" w:rsidP="000D02AF">
      <w:pPr>
        <w:rPr>
          <w:lang w:val="es-MX"/>
        </w:rPr>
      </w:pPr>
      <w:r w:rsidRPr="000D02AF">
        <w:rPr>
          <w:lang w:val="es-MX"/>
        </w:rPr>
        <w:t xml:space="preserve">En donde: </w:t>
      </w:r>
    </w:p>
    <w:p w14:paraId="338397F2" w14:textId="77777777" w:rsidR="000D02AF" w:rsidRPr="000D02AF" w:rsidRDefault="000D02AF" w:rsidP="000D02AF">
      <w:pPr>
        <w:ind w:left="708"/>
        <w:rPr>
          <w:lang w:val="es-MX"/>
        </w:rPr>
      </w:pPr>
      <w:r w:rsidRPr="000D02AF">
        <w:rPr>
          <w:lang w:val="es-MX"/>
        </w:rPr>
        <w:t xml:space="preserve">CRP </w:t>
      </w:r>
      <w:r w:rsidRPr="000D02AF">
        <w:rPr>
          <w:lang w:val="es-MX"/>
        </w:rPr>
        <w:tab/>
        <w:t>=</w:t>
      </w:r>
      <w:r w:rsidRPr="000D02AF">
        <w:rPr>
          <w:lang w:val="es-MX"/>
        </w:rPr>
        <w:tab/>
        <w:t xml:space="preserve">Capacidad residual del Proponente </w:t>
      </w:r>
    </w:p>
    <w:p w14:paraId="5A68EC77" w14:textId="77777777" w:rsidR="000D02AF" w:rsidRPr="000D02AF" w:rsidRDefault="000D02AF" w:rsidP="000D02AF">
      <w:pPr>
        <w:ind w:left="708"/>
        <w:rPr>
          <w:lang w:val="es-MX"/>
        </w:rPr>
      </w:pPr>
      <w:r w:rsidRPr="000D02AF">
        <w:rPr>
          <w:lang w:val="es-MX"/>
        </w:rPr>
        <w:t xml:space="preserve">CO </w:t>
      </w:r>
      <w:r w:rsidRPr="000D02AF">
        <w:rPr>
          <w:lang w:val="es-MX"/>
        </w:rPr>
        <w:tab/>
        <w:t xml:space="preserve">= </w:t>
      </w:r>
      <w:r w:rsidRPr="000D02AF">
        <w:rPr>
          <w:lang w:val="es-MX"/>
        </w:rPr>
        <w:tab/>
        <w:t xml:space="preserve">Capacidad de Organización </w:t>
      </w:r>
    </w:p>
    <w:p w14:paraId="06446B00" w14:textId="77777777" w:rsidR="000D02AF" w:rsidRPr="000D02AF" w:rsidRDefault="000D02AF" w:rsidP="000D02AF">
      <w:pPr>
        <w:ind w:left="708"/>
        <w:rPr>
          <w:lang w:val="es-MX"/>
        </w:rPr>
      </w:pPr>
      <w:r w:rsidRPr="000D02AF">
        <w:rPr>
          <w:lang w:val="es-MX"/>
        </w:rPr>
        <w:t xml:space="preserve">E </w:t>
      </w:r>
      <w:r w:rsidRPr="000D02AF">
        <w:rPr>
          <w:lang w:val="es-MX"/>
        </w:rPr>
        <w:tab/>
        <w:t xml:space="preserve">= </w:t>
      </w:r>
      <w:r w:rsidRPr="000D02AF">
        <w:rPr>
          <w:lang w:val="es-MX"/>
        </w:rPr>
        <w:tab/>
        <w:t>Experiencia</w:t>
      </w:r>
    </w:p>
    <w:p w14:paraId="09C98358" w14:textId="77777777" w:rsidR="000D02AF" w:rsidRPr="000D02AF" w:rsidRDefault="000D02AF" w:rsidP="000D02AF">
      <w:pPr>
        <w:ind w:left="708"/>
        <w:rPr>
          <w:lang w:val="es-MX"/>
        </w:rPr>
      </w:pPr>
      <w:r w:rsidRPr="000D02AF">
        <w:rPr>
          <w:lang w:val="es-MX"/>
        </w:rPr>
        <w:t xml:space="preserve">CT </w:t>
      </w:r>
      <w:r w:rsidRPr="000D02AF">
        <w:rPr>
          <w:lang w:val="es-MX"/>
        </w:rPr>
        <w:tab/>
        <w:t xml:space="preserve">= </w:t>
      </w:r>
      <w:r w:rsidRPr="000D02AF">
        <w:rPr>
          <w:lang w:val="es-MX"/>
        </w:rPr>
        <w:tab/>
        <w:t>Capacidad Técnica</w:t>
      </w:r>
    </w:p>
    <w:p w14:paraId="12C07E1E" w14:textId="77777777" w:rsidR="000D02AF" w:rsidRPr="000D02AF" w:rsidRDefault="000D02AF" w:rsidP="000D02AF">
      <w:pPr>
        <w:ind w:left="708"/>
        <w:rPr>
          <w:lang w:val="es-MX"/>
        </w:rPr>
      </w:pPr>
      <w:r w:rsidRPr="000D02AF">
        <w:rPr>
          <w:lang w:val="es-MX"/>
        </w:rPr>
        <w:t>CF</w:t>
      </w:r>
      <w:r w:rsidRPr="000D02AF">
        <w:rPr>
          <w:lang w:val="es-MX"/>
        </w:rPr>
        <w:tab/>
        <w:t xml:space="preserve">= </w:t>
      </w:r>
      <w:r w:rsidRPr="000D02AF">
        <w:rPr>
          <w:lang w:val="es-MX"/>
        </w:rPr>
        <w:tab/>
        <w:t>Capacidad Financiera</w:t>
      </w:r>
    </w:p>
    <w:p w14:paraId="7DB312BF" w14:textId="77777777" w:rsidR="000D02AF" w:rsidRPr="000D02AF" w:rsidRDefault="000D02AF" w:rsidP="000D02AF">
      <w:pPr>
        <w:ind w:left="708"/>
        <w:rPr>
          <w:lang w:val="es-MX"/>
        </w:rPr>
      </w:pPr>
      <w:r w:rsidRPr="000D02AF">
        <w:rPr>
          <w:lang w:val="es-MX"/>
        </w:rPr>
        <w:t xml:space="preserve">SCE </w:t>
      </w:r>
      <w:r w:rsidRPr="000D02AF">
        <w:rPr>
          <w:lang w:val="es-MX"/>
        </w:rPr>
        <w:tab/>
        <w:t xml:space="preserve">= </w:t>
      </w:r>
      <w:r w:rsidRPr="000D02AF">
        <w:rPr>
          <w:lang w:val="es-MX"/>
        </w:rPr>
        <w:tab/>
        <w:t>Saldos de Contratos en Ejecución</w:t>
      </w:r>
    </w:p>
    <w:p w14:paraId="59E31F06" w14:textId="77777777" w:rsidR="000D02AF" w:rsidRPr="000D02AF" w:rsidRDefault="000D02AF" w:rsidP="000D02AF">
      <w:pPr>
        <w:rPr>
          <w:lang w:val="es-MX"/>
        </w:rPr>
      </w:pPr>
      <w:r w:rsidRPr="000D02AF">
        <w:rPr>
          <w:lang w:val="es-MX"/>
        </w:rPr>
        <w:t xml:space="preserve">La CRP del proponente plural es la suma de la capacidad residual de cada uno de sus miembros, sin tener en cuenta el porcentaje de participación de los integrantes de la estructura plural; lo anterior, en cumplimiento de lo dispuesto para tal fin en la Guía para Determinar y Verificar la Capacidad Residual del Proponente en los Procesos de Contratación de Obra Pública, de Colombia Compra </w:t>
      </w:r>
      <w:r w:rsidRPr="000D02AF">
        <w:rPr>
          <w:lang w:val="es-MX"/>
        </w:rPr>
        <w:lastRenderedPageBreak/>
        <w:t>Eficiente. En caso de ser negativa la capacidad residual de uno de los miembros, este valor se restará de la capacidad residual total del proponente plural.</w:t>
      </w:r>
    </w:p>
    <w:p w14:paraId="6C4A1736" w14:textId="792A09E9" w:rsidR="00DB3E54" w:rsidRDefault="000D02AF" w:rsidP="000D02AF">
      <w:pPr>
        <w:rPr>
          <w:lang w:val="es-MX"/>
        </w:rPr>
      </w:pPr>
      <w:r w:rsidRPr="000D02AF">
        <w:rPr>
          <w:lang w:val="es-MX"/>
        </w:rPr>
        <w:t>A cada uno de los factores se le asigna máximo el siguiente puntaje:</w:t>
      </w:r>
    </w:p>
    <w:tbl>
      <w:tblPr>
        <w:tblW w:w="0" w:type="auto"/>
        <w:jc w:val="center"/>
        <w:tblLook w:val="04A0" w:firstRow="1" w:lastRow="0" w:firstColumn="1" w:lastColumn="0" w:noHBand="0" w:noVBand="1"/>
      </w:tblPr>
      <w:tblGrid>
        <w:gridCol w:w="2440"/>
        <w:gridCol w:w="1843"/>
      </w:tblGrid>
      <w:tr w:rsidR="000D02AF" w:rsidRPr="001176A3" w14:paraId="63B916DE" w14:textId="77777777" w:rsidTr="001C22EF">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r w:rsidRPr="004C31EB">
              <w:rPr>
                <w:rFonts w:eastAsia="Arial" w:cs="Arial"/>
                <w:b/>
                <w:bCs/>
                <w:color w:val="FFFFFF" w:themeColor="background1"/>
                <w:szCs w:val="20"/>
              </w:rPr>
              <w:t xml:space="preserve"> </w:t>
            </w:r>
            <w:r w:rsidRPr="004C31EB">
              <w:rPr>
                <w:rFonts w:cs="Arial"/>
                <w:b/>
                <w:bCs/>
                <w:color w:val="FFFFFF" w:themeColor="background1"/>
                <w:szCs w:val="20"/>
              </w:rPr>
              <w:t>máximo</w:t>
            </w:r>
          </w:p>
        </w:tc>
      </w:tr>
      <w:tr w:rsidR="000D02AF" w:rsidRPr="001176A3" w14:paraId="422F7C11" w14:textId="77777777" w:rsidTr="001C22EF">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EAF3A9C" w14:textId="77777777" w:rsidR="000D02AF" w:rsidRPr="004C31EB" w:rsidRDefault="000D02AF" w:rsidP="001C22EF">
            <w:pPr>
              <w:autoSpaceDE w:val="0"/>
              <w:autoSpaceDN w:val="0"/>
              <w:adjustRightInd w:val="0"/>
              <w:spacing w:after="0" w:line="276" w:lineRule="auto"/>
              <w:rPr>
                <w:rFonts w:eastAsia="Arial" w:cs="Arial"/>
                <w:color w:val="auto"/>
                <w:szCs w:val="20"/>
              </w:rPr>
            </w:pPr>
            <w:r w:rsidRPr="004C31EB">
              <w:rPr>
                <w:rFonts w:cs="Arial"/>
                <w:color w:val="auto"/>
                <w:szCs w:val="20"/>
              </w:rPr>
              <w:t>Experiencia</w:t>
            </w:r>
            <w:r w:rsidRPr="004C31EB">
              <w:rPr>
                <w:rFonts w:eastAsia="Arial" w:cs="Arial"/>
                <w:color w:val="auto"/>
                <w:szCs w:val="20"/>
              </w:rPr>
              <w:t xml:space="preserve"> </w:t>
            </w:r>
            <w:r w:rsidRPr="004C31EB">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3684518"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r w:rsidRPr="004C31EB">
              <w:rPr>
                <w:rFonts w:eastAsia="Arial" w:cs="Arial"/>
                <w:color w:val="auto"/>
                <w:szCs w:val="20"/>
              </w:rPr>
              <w:t xml:space="preserve"> </w:t>
            </w:r>
          </w:p>
        </w:tc>
      </w:tr>
      <w:tr w:rsidR="000D02AF" w:rsidRPr="001176A3" w14:paraId="18F0311F" w14:textId="77777777" w:rsidTr="001C22EF">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2B7638E" w14:textId="77777777" w:rsidR="000D02AF" w:rsidRPr="004C31EB" w:rsidRDefault="000D02AF" w:rsidP="001C22EF">
            <w:pPr>
              <w:autoSpaceDE w:val="0"/>
              <w:autoSpaceDN w:val="0"/>
              <w:adjustRightInd w:val="0"/>
              <w:spacing w:after="0" w:line="276" w:lineRule="auto"/>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financiera</w:t>
            </w:r>
            <w:r w:rsidRPr="004C31EB">
              <w:rPr>
                <w:rFonts w:eastAsia="Arial" w:cs="Arial"/>
                <w:color w:val="auto"/>
                <w:szCs w:val="20"/>
              </w:rPr>
              <w:t xml:space="preserve"> </w:t>
            </w:r>
            <w:r w:rsidRPr="004C31EB">
              <w:rPr>
                <w:rFonts w:cs="Arial"/>
                <w:color w:val="auto"/>
                <w:szCs w:val="20"/>
              </w:rPr>
              <w:t>(CF)</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40730E1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r w:rsidRPr="004C31EB">
              <w:rPr>
                <w:rFonts w:eastAsia="Arial" w:cs="Arial"/>
                <w:color w:val="auto"/>
                <w:szCs w:val="20"/>
              </w:rPr>
              <w:t xml:space="preserve"> </w:t>
            </w:r>
          </w:p>
        </w:tc>
      </w:tr>
      <w:tr w:rsidR="000D02AF" w:rsidRPr="001176A3" w14:paraId="768B01C3" w14:textId="77777777" w:rsidTr="001C22EF">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51991E8B" w14:textId="77777777" w:rsidR="000D02AF" w:rsidRPr="004C31EB" w:rsidRDefault="000D02AF" w:rsidP="001C22EF">
            <w:pPr>
              <w:autoSpaceDE w:val="0"/>
              <w:autoSpaceDN w:val="0"/>
              <w:adjustRightInd w:val="0"/>
              <w:spacing w:after="0" w:line="276" w:lineRule="auto"/>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técnica</w:t>
            </w:r>
            <w:r w:rsidRPr="004C31EB">
              <w:rPr>
                <w:rFonts w:eastAsia="Arial" w:cs="Arial"/>
                <w:color w:val="auto"/>
                <w:szCs w:val="20"/>
              </w:rPr>
              <w:t xml:space="preserve"> </w:t>
            </w:r>
            <w:r w:rsidRPr="004C31EB">
              <w:rPr>
                <w:rFonts w:cs="Arial"/>
                <w:color w:val="auto"/>
                <w:szCs w:val="20"/>
              </w:rPr>
              <w:t>(CT)</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7A35A1B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r w:rsidRPr="004C31EB">
              <w:rPr>
                <w:rFonts w:eastAsia="Arial" w:cs="Arial"/>
                <w:color w:val="auto"/>
                <w:szCs w:val="20"/>
              </w:rPr>
              <w:t xml:space="preserve"> </w:t>
            </w:r>
          </w:p>
        </w:tc>
      </w:tr>
      <w:tr w:rsidR="000D02AF" w:rsidRPr="001176A3" w14:paraId="4B40E3B8" w14:textId="77777777" w:rsidTr="001C22EF">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4DCF8CE6" w14:textId="77777777" w:rsidR="000D02AF" w:rsidRPr="004C31EB" w:rsidRDefault="000D02AF" w:rsidP="001C22EF">
            <w:pPr>
              <w:autoSpaceDE w:val="0"/>
              <w:autoSpaceDN w:val="0"/>
              <w:adjustRightInd w:val="0"/>
              <w:spacing w:after="0" w:line="276" w:lineRule="auto"/>
              <w:rPr>
                <w:rFonts w:eastAsia="Arial" w:cs="Arial"/>
                <w:color w:val="auto"/>
                <w:szCs w:val="20"/>
              </w:rPr>
            </w:pPr>
            <w:r w:rsidRPr="004C31EB">
              <w:rPr>
                <w:rFonts w:cs="Arial"/>
                <w:color w:val="auto"/>
                <w:szCs w:val="20"/>
              </w:rPr>
              <w:t>Total</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2E5D458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200</w:t>
            </w:r>
            <w:r w:rsidRPr="004C31EB">
              <w:rPr>
                <w:rFonts w:eastAsia="Arial" w:cs="Arial"/>
                <w:color w:val="auto"/>
                <w:szCs w:val="20"/>
              </w:rPr>
              <w:t xml:space="preserve"> </w:t>
            </w:r>
          </w:p>
        </w:tc>
      </w:tr>
    </w:tbl>
    <w:p w14:paraId="718700BA" w14:textId="31CE92EE" w:rsidR="00DB3E54" w:rsidRDefault="00DB3E54" w:rsidP="00DB3E54">
      <w:pPr>
        <w:rPr>
          <w:lang w:val="es-MX"/>
        </w:rPr>
      </w:pPr>
    </w:p>
    <w:p w14:paraId="1A1C30E4" w14:textId="0D866BC8" w:rsidR="000D02AF" w:rsidRPr="000D02AF" w:rsidRDefault="000D02AF" w:rsidP="000D02AF">
      <w:pPr>
        <w:rPr>
          <w:lang w:val="es-MX"/>
        </w:rPr>
      </w:pPr>
      <w:r w:rsidRPr="000D02AF">
        <w:rPr>
          <w:highlight w:val="lightGray"/>
          <w:lang w:val="es-MX"/>
        </w:rPr>
        <w:t xml:space="preserve">[Se recomienda el uso de la aplicación para establecer la capacidad residual, de Colombia Compra Eficiente, disponible en la página web: </w:t>
      </w:r>
      <w:hyperlink r:id="rId13" w:history="1">
        <w:r w:rsidRPr="000D02AF">
          <w:rPr>
            <w:rStyle w:val="Hipervnculo"/>
            <w:highlight w:val="lightGray"/>
            <w:lang w:val="es-MX"/>
          </w:rPr>
          <w:t>https://www.colombiacompra.gov.co/manuales-guias-y-pliegos-tipo/manuales-y-guias/</w:t>
        </w:r>
      </w:hyperlink>
      <w:r w:rsidRPr="000D02AF">
        <w:rPr>
          <w:highlight w:val="lightGray"/>
          <w:lang w:val="es-MX"/>
        </w:rPr>
        <w:t xml:space="preserve"> así como el aplicativo para tal fin por Colombia Compra Eficiente]</w:t>
      </w:r>
    </w:p>
    <w:p w14:paraId="468C6528" w14:textId="77777777" w:rsidR="000D02AF" w:rsidRPr="000D02AF" w:rsidRDefault="000D02AF" w:rsidP="000D02AF">
      <w:pPr>
        <w:rPr>
          <w:lang w:val="es-MX"/>
        </w:rPr>
      </w:pPr>
      <w:r w:rsidRPr="000D02AF">
        <w:rPr>
          <w:lang w:val="es-MX"/>
        </w:rPr>
        <w:t xml:space="preserve">La Capacidad de Organización (CO) no tiene asignación de puntaje en la fórmula porque su unidad de medida es en </w:t>
      </w:r>
      <w:proofErr w:type="gramStart"/>
      <w:r w:rsidRPr="000D02AF">
        <w:rPr>
          <w:lang w:val="es-MX"/>
        </w:rPr>
        <w:t>Pesos Colombianos</w:t>
      </w:r>
      <w:proofErr w:type="gramEnd"/>
      <w:r w:rsidRPr="000D02AF">
        <w:rPr>
          <w:lang w:val="es-MX"/>
        </w:rPr>
        <w:t xml:space="preserve"> y constituye un factor multiplicador de los demás factores.</w:t>
      </w:r>
    </w:p>
    <w:p w14:paraId="5CE793D8" w14:textId="13119091" w:rsidR="000D02AF" w:rsidRDefault="000D02AF" w:rsidP="000D02AF">
      <w:pPr>
        <w:rPr>
          <w:lang w:val="es-MX"/>
        </w:rPr>
      </w:pPr>
      <w:r w:rsidRPr="000D02AF">
        <w:rPr>
          <w:lang w:val="es-MX"/>
        </w:rPr>
        <w:t>El cálculo de cada uno de los factores procede como sigue:</w:t>
      </w:r>
    </w:p>
    <w:p w14:paraId="02714F2F" w14:textId="4E7910B5" w:rsidR="000D02AF" w:rsidRDefault="000D02AF" w:rsidP="008532FF">
      <w:pPr>
        <w:pStyle w:val="Prrafodelista"/>
        <w:numPr>
          <w:ilvl w:val="0"/>
          <w:numId w:val="29"/>
        </w:numPr>
        <w:rPr>
          <w:b/>
          <w:bCs/>
          <w:lang w:val="es-MX"/>
        </w:rPr>
      </w:pPr>
      <w:r>
        <w:rPr>
          <w:b/>
          <w:bCs/>
          <w:lang w:val="es-MX"/>
        </w:rPr>
        <w:t>Capacidad de Organización (CO):</w:t>
      </w:r>
    </w:p>
    <w:p w14:paraId="1582D1C3" w14:textId="7A1B10DF" w:rsidR="000D02AF" w:rsidRDefault="000D02AF" w:rsidP="000D02AF">
      <w:pPr>
        <w:rPr>
          <w:lang w:val="es-MX"/>
        </w:rPr>
      </w:pPr>
      <w:r w:rsidRPr="000D02AF">
        <w:rPr>
          <w:lang w:val="es-MX"/>
        </w:rPr>
        <w:t>El factor (CO) corresponde a los Ingresos Operacionales del Proponente teniendo en cuenta lo siguiente:</w:t>
      </w:r>
    </w:p>
    <w:tbl>
      <w:tblPr>
        <w:tblW w:w="0" w:type="auto"/>
        <w:jc w:val="center"/>
        <w:tblLayout w:type="fixed"/>
        <w:tblLook w:val="04A0" w:firstRow="1" w:lastRow="0" w:firstColumn="1" w:lastColumn="0" w:noHBand="0" w:noVBand="1"/>
      </w:tblPr>
      <w:tblGrid>
        <w:gridCol w:w="2630"/>
        <w:gridCol w:w="5305"/>
      </w:tblGrid>
      <w:tr w:rsidR="000D02AF" w:rsidRPr="003A235C" w14:paraId="5DBD80F5" w14:textId="77777777" w:rsidTr="001C22EF">
        <w:trPr>
          <w:trHeight w:val="218"/>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Años</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información</w:t>
            </w:r>
            <w:r w:rsidRPr="004C31EB">
              <w:rPr>
                <w:rFonts w:eastAsia="Arial" w:cs="Arial"/>
                <w:b/>
                <w:bCs/>
                <w:color w:val="FFFFFF" w:themeColor="background1"/>
                <w:szCs w:val="20"/>
              </w:rPr>
              <w:t xml:space="preserve"> </w:t>
            </w:r>
            <w:r w:rsidRPr="004C31EB">
              <w:rPr>
                <w:rFonts w:cs="Arial"/>
                <w:b/>
                <w:bCs/>
                <w:color w:val="FFFFFF" w:themeColor="background1"/>
                <w:szCs w:val="20"/>
              </w:rPr>
              <w:t>financiera</w:t>
            </w:r>
            <w:r w:rsidRPr="004C31EB">
              <w:rPr>
                <w:rFonts w:eastAsia="Arial" w:cs="Arial"/>
                <w:b/>
                <w:bCs/>
                <w:color w:val="FFFFFF" w:themeColor="background1"/>
                <w:szCs w:val="20"/>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Capacidad</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organización</w:t>
            </w:r>
            <w:r w:rsidRPr="004C31EB">
              <w:rPr>
                <w:rFonts w:eastAsia="Arial" w:cs="Arial"/>
                <w:b/>
                <w:bCs/>
                <w:color w:val="FFFFFF" w:themeColor="background1"/>
                <w:szCs w:val="20"/>
              </w:rPr>
              <w:t xml:space="preserve"> </w:t>
            </w:r>
            <w:r w:rsidRPr="004C31EB">
              <w:rPr>
                <w:rFonts w:cs="Arial"/>
                <w:b/>
                <w:bCs/>
                <w:color w:val="FFFFFF" w:themeColor="background1"/>
                <w:szCs w:val="20"/>
              </w:rPr>
              <w:t>(CO)</w:t>
            </w:r>
            <w:r w:rsidRPr="004C31EB">
              <w:rPr>
                <w:rFonts w:eastAsia="Arial" w:cs="Arial"/>
                <w:b/>
                <w:bCs/>
                <w:color w:val="FFFFFF" w:themeColor="background1"/>
                <w:szCs w:val="20"/>
              </w:rPr>
              <w:t xml:space="preserve"> </w:t>
            </w:r>
          </w:p>
        </w:tc>
      </w:tr>
      <w:tr w:rsidR="000D02AF" w:rsidRPr="003A235C" w14:paraId="7AAF5B77" w14:textId="77777777" w:rsidTr="000D02AF">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r w:rsidRPr="004C31EB">
              <w:rPr>
                <w:rFonts w:eastAsia="Arial" w:cs="Arial"/>
                <w:color w:val="auto"/>
                <w:szCs w:val="20"/>
              </w:rPr>
              <w:t xml:space="preserve"> </w:t>
            </w:r>
            <w:r w:rsidRPr="004C31EB">
              <w:rPr>
                <w:rFonts w:cs="Arial"/>
                <w:color w:val="auto"/>
                <w:szCs w:val="20"/>
              </w:rPr>
              <w:t>o</w:t>
            </w:r>
            <w:r w:rsidRPr="004C31EB">
              <w:rPr>
                <w:rFonts w:eastAsia="Arial" w:cs="Arial"/>
                <w:color w:val="auto"/>
                <w:szCs w:val="20"/>
              </w:rPr>
              <w:t xml:space="preserve"> </w:t>
            </w:r>
            <w:r w:rsidRPr="004C31EB">
              <w:rPr>
                <w:rFonts w:cs="Arial"/>
                <w:color w:val="auto"/>
                <w:szCs w:val="20"/>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los</w:t>
            </w:r>
            <w:r w:rsidRPr="004C31EB">
              <w:rPr>
                <w:rFonts w:eastAsia="Arial" w:cs="Arial"/>
                <w:color w:val="auto"/>
                <w:szCs w:val="20"/>
              </w:rPr>
              <w:t xml:space="preserve"> </w:t>
            </w:r>
            <w:r w:rsidRPr="004C31EB">
              <w:rPr>
                <w:rFonts w:cs="Arial"/>
                <w:color w:val="auto"/>
                <w:szCs w:val="20"/>
              </w:rPr>
              <w:t>últimos</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r>
      <w:tr w:rsidR="000D02AF" w:rsidRPr="003A235C" w14:paraId="68BE0EC2" w14:textId="77777777" w:rsidTr="000D02AF">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Entre</w:t>
            </w:r>
            <w:r w:rsidRPr="004C31EB">
              <w:rPr>
                <w:rFonts w:eastAsia="Arial" w:cs="Arial"/>
                <w:color w:val="auto"/>
                <w:szCs w:val="20"/>
              </w:rPr>
              <w:t xml:space="preserve"> </w:t>
            </w:r>
            <w:r w:rsidRPr="004C31EB">
              <w:rPr>
                <w:rFonts w:cs="Arial"/>
                <w:color w:val="auto"/>
                <w:szCs w:val="20"/>
              </w:rPr>
              <w:t>uno</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y</w:t>
            </w:r>
            <w:r w:rsidRPr="004C31EB">
              <w:rPr>
                <w:rFonts w:eastAsia="Arial" w:cs="Arial"/>
                <w:color w:val="auto"/>
                <w:szCs w:val="20"/>
              </w:rPr>
              <w:t xml:space="preserve"> </w:t>
            </w: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 xml:space="preserve">los años de existencia del </w:t>
            </w:r>
            <w:r>
              <w:rPr>
                <w:rFonts w:cs="Arial"/>
                <w:color w:val="auto"/>
                <w:szCs w:val="20"/>
              </w:rPr>
              <w:t>p</w:t>
            </w:r>
            <w:r w:rsidRPr="004C31EB">
              <w:rPr>
                <w:rFonts w:cs="Arial"/>
                <w:color w:val="auto"/>
                <w:szCs w:val="20"/>
              </w:rPr>
              <w:t xml:space="preserve">roponente. </w:t>
            </w:r>
          </w:p>
        </w:tc>
      </w:tr>
      <w:tr w:rsidR="000D02AF" w:rsidRPr="003A235C" w14:paraId="5DC211D2" w14:textId="77777777" w:rsidTr="000D02AF">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Menos</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un</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año</w:t>
            </w:r>
            <w:r w:rsidRPr="004C31EB">
              <w:rPr>
                <w:rFonts w:eastAsia="Arial" w:cs="Arial"/>
                <w:color w:val="auto"/>
                <w:szCs w:val="20"/>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3423D5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USD</w:t>
            </w:r>
            <w:r w:rsidRPr="004C31EB">
              <w:rPr>
                <w:rFonts w:eastAsia="Arial" w:cs="Arial"/>
                <w:color w:val="auto"/>
                <w:szCs w:val="20"/>
              </w:rPr>
              <w:t xml:space="preserve"> </w:t>
            </w:r>
            <w:r w:rsidRPr="004C31EB">
              <w:rPr>
                <w:rFonts w:cs="Arial"/>
                <w:color w:val="auto"/>
                <w:szCs w:val="20"/>
              </w:rPr>
              <w:t>125.000</w:t>
            </w:r>
            <w:r w:rsidRPr="004C31EB">
              <w:rPr>
                <w:rFonts w:eastAsia="Arial" w:cs="Arial"/>
                <w:color w:val="auto"/>
                <w:szCs w:val="20"/>
              </w:rPr>
              <w:t xml:space="preserve"> (</w:t>
            </w:r>
            <w:r w:rsidRPr="004C31EB">
              <w:rPr>
                <w:rFonts w:cs="Arial"/>
                <w:color w:val="auto"/>
                <w:szCs w:val="20"/>
              </w:rPr>
              <w:t xml:space="preserve">Liquidados a la tasa de cambio determinada por el Ministerio de Comercio, Industria y Turismo cada 2 años para efectos del umbral del beneficio de las </w:t>
            </w:r>
            <w:proofErr w:type="spellStart"/>
            <w:r w:rsidRPr="004C31EB">
              <w:rPr>
                <w:rFonts w:cs="Arial"/>
                <w:color w:val="auto"/>
                <w:szCs w:val="20"/>
              </w:rPr>
              <w:t>Mipyme</w:t>
            </w:r>
            <w:proofErr w:type="spellEnd"/>
            <w:r w:rsidRPr="004C31EB">
              <w:rPr>
                <w:rFonts w:cs="Arial"/>
                <w:color w:val="auto"/>
                <w:szCs w:val="20"/>
              </w:rPr>
              <w:t>.</w:t>
            </w:r>
            <w:r w:rsidRPr="004C31EB">
              <w:rPr>
                <w:rFonts w:eastAsia="Arial" w:cs="Arial"/>
                <w:color w:val="auto"/>
                <w:szCs w:val="20"/>
              </w:rPr>
              <w:t>)</w:t>
            </w:r>
          </w:p>
        </w:tc>
      </w:tr>
    </w:tbl>
    <w:p w14:paraId="7B63348B" w14:textId="67CC558A" w:rsidR="000D02AF" w:rsidRDefault="000D02AF" w:rsidP="000D02AF">
      <w:pPr>
        <w:rPr>
          <w:lang w:val="es-MX"/>
        </w:rPr>
      </w:pPr>
    </w:p>
    <w:p w14:paraId="6BB850CF" w14:textId="77777777" w:rsidR="000D02AF" w:rsidRPr="000D02AF" w:rsidRDefault="000D02AF" w:rsidP="000D02AF">
      <w:pPr>
        <w:rPr>
          <w:lang w:val="es-MX"/>
        </w:rPr>
      </w:pPr>
      <w:r w:rsidRPr="000D02AF">
        <w:rPr>
          <w:lang w:val="es-MX"/>
        </w:rPr>
        <w:t>Si los ingresos operacionales del proponente con uno (1) o más años de información financiera es menor a USD125.000, el factor (CO) del proponente es igual a USD125.000.</w:t>
      </w:r>
    </w:p>
    <w:p w14:paraId="19010D50" w14:textId="77777777" w:rsidR="000D02AF" w:rsidRPr="000D02AF" w:rsidRDefault="000D02AF" w:rsidP="000D02AF">
      <w:pPr>
        <w:rPr>
          <w:lang w:val="es-MX"/>
        </w:rPr>
      </w:pPr>
      <w:r w:rsidRPr="000D02AF">
        <w:rPr>
          <w:lang w:val="es-MX"/>
        </w:rPr>
        <w:t xml:space="preserve">Para acreditar el factor (CO) el proponente obligado a tener RUP debe presentar los siguientes documentos: </w:t>
      </w:r>
    </w:p>
    <w:p w14:paraId="1203C7EB" w14:textId="77777777" w:rsidR="003178E5" w:rsidRDefault="00567D84" w:rsidP="008532FF">
      <w:pPr>
        <w:pStyle w:val="Prrafodelista"/>
        <w:numPr>
          <w:ilvl w:val="3"/>
          <w:numId w:val="20"/>
        </w:numPr>
        <w:ind w:left="714" w:hanging="357"/>
        <w:rPr>
          <w:lang w:val="es-MX"/>
        </w:rPr>
      </w:pPr>
      <w:r w:rsidRPr="00567D84">
        <w:rPr>
          <w:lang w:val="es-MX"/>
        </w:rPr>
        <w:t>Estado de resultados integral (estado de resultado o pérdida o ganancias), del año en que hayan obtenido el mayor ingreso operacional en los últimos cinco (5) años, debidamente firmado por el representante legal y el contador bajo cuya responsabilidad se han preparado y por el revisor fiscal o, en caso de no haberlo, por no estar obligado a tenerlo, por contador público independiente, acompañados de su dictamen u opinión de conformidad con el artículo 38 de la Ley 222 de 1995.</w:t>
      </w:r>
    </w:p>
    <w:p w14:paraId="2DE4B29B" w14:textId="537B9EE3" w:rsidR="000D02AF" w:rsidRPr="003178E5" w:rsidRDefault="000D02AF" w:rsidP="008532FF">
      <w:pPr>
        <w:pStyle w:val="Prrafodelista"/>
        <w:numPr>
          <w:ilvl w:val="3"/>
          <w:numId w:val="20"/>
        </w:numPr>
        <w:rPr>
          <w:lang w:val="es-MX"/>
        </w:rPr>
      </w:pPr>
      <w:r w:rsidRPr="003178E5">
        <w:rPr>
          <w:lang w:val="es-MX"/>
        </w:rPr>
        <w:lastRenderedPageBreak/>
        <w:t xml:space="preserve">Copia de la tarjeta profesional y certificado de </w:t>
      </w:r>
      <w:r w:rsidR="00FF3A29" w:rsidRPr="003178E5">
        <w:rPr>
          <w:lang w:val="es-MX"/>
        </w:rPr>
        <w:t xml:space="preserve">antecedentes disciplinarios vigentes </w:t>
      </w:r>
      <w:r w:rsidR="33DD006C" w:rsidRPr="3EB5B6D9">
        <w:rPr>
          <w:lang w:val="es-MX"/>
        </w:rPr>
        <w:t>al momento del cierre del Proceso de Contratación</w:t>
      </w:r>
      <w:r w:rsidRPr="003178E5">
        <w:rPr>
          <w:lang w:val="es-MX"/>
        </w:rPr>
        <w:t xml:space="preserve"> de los Contadores Públicos, Revisores Fiscales, Contadores independientes (externos), quienes suscribieron los documentos señalados en el presente literal. </w:t>
      </w:r>
    </w:p>
    <w:p w14:paraId="39A4AD24" w14:textId="77777777" w:rsidR="000D02AF" w:rsidRPr="000D02AF" w:rsidRDefault="000D02AF" w:rsidP="000D02AF">
      <w:pPr>
        <w:rPr>
          <w:lang w:val="es-MX"/>
        </w:rPr>
      </w:pPr>
      <w:r w:rsidRPr="000D02AF">
        <w:rPr>
          <w:lang w:val="es-MX"/>
        </w:rPr>
        <w:t>Los proponentes personas naturales o jurídicas extranjeras sin domicilio o sucursal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77777777" w:rsidR="000D02AF" w:rsidRPr="000D02AF" w:rsidRDefault="000D02AF" w:rsidP="000D02AF">
      <w:pPr>
        <w:rPr>
          <w:lang w:val="es-MX"/>
        </w:rPr>
      </w:pPr>
      <w:r w:rsidRPr="000D02AF">
        <w:rPr>
          <w:lang w:val="es-MX"/>
        </w:rPr>
        <w:t xml:space="preserve">Adicional a lo anterior, deben allegar la traducción al idioma castellano de la información financiera, observando lo siguiente: i) los valores deben ser expresados pesos colombianos, convertidos a la tasa </w:t>
      </w:r>
      <w:r w:rsidRPr="00126EAA">
        <w:rPr>
          <w:lang w:val="es-MX"/>
        </w:rPr>
        <w:t xml:space="preserve">representativa del mercado (TRM) de la fecha de corte de </w:t>
      </w:r>
      <w:proofErr w:type="gramStart"/>
      <w:r w:rsidRPr="00126EAA">
        <w:rPr>
          <w:lang w:val="es-MX"/>
        </w:rPr>
        <w:t>los mismos</w:t>
      </w:r>
      <w:proofErr w:type="gramEnd"/>
      <w:r w:rsidRPr="00126EAA">
        <w:rPr>
          <w:lang w:val="es-MX"/>
        </w:rPr>
        <w:t>, en los términos descritos en la sección 1.13 del</w:t>
      </w:r>
      <w:r w:rsidRPr="000D02AF">
        <w:rPr>
          <w:lang w:val="es-MX"/>
        </w:rPr>
        <w:t xml:space="preserve"> presente pliego de condiciones; </w:t>
      </w:r>
      <w:proofErr w:type="spellStart"/>
      <w:r w:rsidRPr="000D02AF">
        <w:rPr>
          <w:lang w:val="es-MX"/>
        </w:rPr>
        <w:t>ii</w:t>
      </w:r>
      <w:proofErr w:type="spellEnd"/>
      <w:r w:rsidRPr="000D02AF">
        <w:rPr>
          <w:lang w:val="es-MX"/>
        </w:rPr>
        <w:t xml:space="preserve">) presentados de acuerdo con las normas NIIF; y </w:t>
      </w:r>
      <w:proofErr w:type="spellStart"/>
      <w:r w:rsidRPr="000D02AF">
        <w:rPr>
          <w:lang w:val="es-MX"/>
        </w:rPr>
        <w:t>iii</w:t>
      </w:r>
      <w:proofErr w:type="spellEnd"/>
      <w:r w:rsidRPr="000D02AF">
        <w:rPr>
          <w:lang w:val="es-MX"/>
        </w:rPr>
        <w:t>) debidamente firmados por el contador público colombiano que los hubiere convertido.</w:t>
      </w:r>
    </w:p>
    <w:p w14:paraId="24FA909C" w14:textId="35B179FD" w:rsidR="000D02AF" w:rsidRDefault="000D02AF" w:rsidP="000D02AF">
      <w:pPr>
        <w:rPr>
          <w:lang w:val="es-MX"/>
        </w:rPr>
      </w:pPr>
      <w:r w:rsidRPr="000D02AF">
        <w:rPr>
          <w:lang w:val="es-MX"/>
        </w:rPr>
        <w:t>Si alguno de estos requerimientos no aplica en el país del domicilio del proponente extranjero, el representante legal o el apoderado en Colombia deberán hacerlo constar bajo la gravedad de juramento. Así mismo se podrá acreditar este requisito por la firma auditora externa.</w:t>
      </w:r>
    </w:p>
    <w:p w14:paraId="74A19D2C" w14:textId="2EFBB52D" w:rsidR="000D02AF" w:rsidRDefault="000D02AF" w:rsidP="008532FF">
      <w:pPr>
        <w:pStyle w:val="Prrafodelista"/>
        <w:numPr>
          <w:ilvl w:val="0"/>
          <w:numId w:val="29"/>
        </w:numPr>
        <w:rPr>
          <w:b/>
          <w:bCs/>
          <w:lang w:val="es-MX"/>
        </w:rPr>
      </w:pPr>
      <w:r>
        <w:rPr>
          <w:b/>
          <w:bCs/>
          <w:lang w:val="es-MX"/>
        </w:rPr>
        <w:t>Experiencia (E):</w:t>
      </w:r>
    </w:p>
    <w:p w14:paraId="1D646A9B" w14:textId="77777777" w:rsidR="000D02AF" w:rsidRPr="000D02AF" w:rsidRDefault="000D02AF" w:rsidP="000D02AF">
      <w:pPr>
        <w:rPr>
          <w:lang w:val="es-MX"/>
        </w:rPr>
      </w:pPr>
      <w:r w:rsidRPr="000D02AF">
        <w:rPr>
          <w:lang w:val="es-MX"/>
        </w:rPr>
        <w:t xml:space="preserve">El factor (E) del proponente para propósitos de la capacidad residual es acreditado por medio de la relación entre: i) el valor total en pesos de los contratos relacionados con la actividad de la construcción inscritos por el Proponente en el RUP, o Formato 5 – Capacidad residual en el segmento 72 “Servicios de Edificación, Construcción de Instalaciones y Mantenimiento” del Clasificador de Bienes y Servicios; y </w:t>
      </w:r>
      <w:proofErr w:type="spellStart"/>
      <w:r w:rsidRPr="000D02AF">
        <w:rPr>
          <w:lang w:val="es-MX"/>
        </w:rPr>
        <w:t>ii</w:t>
      </w:r>
      <w:proofErr w:type="spellEnd"/>
      <w:r w:rsidRPr="000D02AF">
        <w:rPr>
          <w:lang w:val="es-MX"/>
        </w:rPr>
        <w:t>) el presupuesto oficial estimado del proceso de contratación.</w:t>
      </w:r>
    </w:p>
    <w:p w14:paraId="09624928" w14:textId="17E9CA6B" w:rsidR="000D02AF" w:rsidRDefault="000D02AF" w:rsidP="000D02AF">
      <w:pPr>
        <w:rPr>
          <w:lang w:val="es-MX"/>
        </w:rPr>
      </w:pPr>
      <w:r w:rsidRPr="000D02AF">
        <w:rPr>
          <w:lang w:val="es-MX"/>
        </w:rPr>
        <w:t>La relación indica el número de veces que el proponente ha ejecutado contratos equivalentes a la cuantía del proceso de contratación objeto de la acreditación de la capacidad residual. Para proponentes individuales se expresa así:</w:t>
      </w:r>
    </w:p>
    <w:p w14:paraId="5A17B19B" w14:textId="77777777" w:rsidR="000D02AF" w:rsidRPr="0033677B" w:rsidRDefault="000D02AF" w:rsidP="000D02AF">
      <w:pPr>
        <w:spacing w:line="276" w:lineRule="auto"/>
        <w:rPr>
          <w:rFonts w:eastAsiaTheme="minorEastAsia" w:cs="Arial"/>
        </w:rPr>
      </w:pPr>
      <m:oMathPara>
        <m:oMath>
          <m:r>
            <m:rPr>
              <m:sty m:val="p"/>
            </m:rPr>
            <w:rPr>
              <w:rFonts w:ascii="Cambria Math" w:eastAsiaTheme="minorEastAsia" w:hAnsi="Cambria Math" w:cs="Arial"/>
              <w:color w:val="auto"/>
              <w:szCs w:val="20"/>
            </w:rPr>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7F07345F" w14:textId="5E1B0964" w:rsidR="000D02AF" w:rsidRDefault="000D02AF" w:rsidP="000D02AF">
      <w:pPr>
        <w:rPr>
          <w:lang w:val="es-MX"/>
        </w:rPr>
      </w:pPr>
      <w:r w:rsidRPr="000D02AF">
        <w:rPr>
          <w:lang w:val="es-MX"/>
        </w:rPr>
        <w:t>Para el caso de proponentes plurales, el factor (E) de un miembro se calcula así:</w:t>
      </w:r>
    </w:p>
    <w:p w14:paraId="27408005" w14:textId="77777777" w:rsidR="000D02AF" w:rsidRPr="0033677B" w:rsidRDefault="000D02AF" w:rsidP="000D02AF">
      <w:pPr>
        <w:spacing w:line="276" w:lineRule="auto"/>
        <w:rPr>
          <w:rFonts w:eastAsiaTheme="minorEastAsia" w:cs="Arial"/>
          <w:bCs/>
          <w:szCs w:val="20"/>
        </w:rPr>
      </w:pPr>
      <m:oMathPara>
        <m:oMath>
          <m:r>
            <m:rPr>
              <m:sty m:val="p"/>
            </m:rPr>
            <w:rPr>
              <w:rFonts w:ascii="Cambria Math" w:eastAsiaTheme="minorEastAsia" w:hAnsi="Cambria Math" w:cs="Arial"/>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7946F928" w14:textId="77777777" w:rsidR="000D02AF" w:rsidRPr="000D02AF" w:rsidRDefault="000D02AF" w:rsidP="000D02AF">
      <w:pPr>
        <w:rPr>
          <w:lang w:val="es-MX"/>
        </w:rPr>
      </w:pPr>
      <w:r w:rsidRPr="000D02AF">
        <w:rPr>
          <w:lang w:val="es-MX"/>
        </w:rPr>
        <w:t>El cálculo del factor (E) para efectos de la capacidad residual de un miembro de un proponente plural debe tener en cuenta su participación en el Proceso de Contratación objeto del cálculo de la capacidad residual. Si el Proponente no es plural no hay lugar a porcentaje.</w:t>
      </w:r>
    </w:p>
    <w:p w14:paraId="4E44268E" w14:textId="29AAB587" w:rsidR="000D02AF" w:rsidRDefault="000D02AF" w:rsidP="000D02AF">
      <w:pPr>
        <w:rPr>
          <w:lang w:val="es-MX"/>
        </w:rPr>
      </w:pPr>
      <w:r w:rsidRPr="000D02AF">
        <w:rPr>
          <w:lang w:val="es-MX"/>
        </w:rPr>
        <w:t>El puntaje asignado al factor (E) será asignado con base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D02AF" w:rsidRPr="00C35490" w14:paraId="2097DF27" w14:textId="77777777" w:rsidTr="001C22EF">
        <w:trPr>
          <w:trHeight w:val="340"/>
          <w:tblHeader/>
          <w:jc w:val="center"/>
        </w:trPr>
        <w:tc>
          <w:tcPr>
            <w:tcW w:w="0" w:type="auto"/>
            <w:shd w:val="clear" w:color="auto" w:fill="404040" w:themeFill="text1" w:themeFillTint="BF"/>
            <w:vAlign w:val="center"/>
            <w:hideMark/>
          </w:tcPr>
          <w:p w14:paraId="1B354282"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65453DF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2C67AE5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C35490" w14:paraId="61324D8F" w14:textId="77777777" w:rsidTr="001C22EF">
        <w:trPr>
          <w:trHeight w:val="391"/>
          <w:jc w:val="center"/>
        </w:trPr>
        <w:tc>
          <w:tcPr>
            <w:tcW w:w="0" w:type="auto"/>
            <w:vAlign w:val="center"/>
            <w:hideMark/>
          </w:tcPr>
          <w:p w14:paraId="7D58A0B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0" w:type="auto"/>
            <w:vAlign w:val="center"/>
            <w:hideMark/>
          </w:tcPr>
          <w:p w14:paraId="4C19E27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18110D27"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60</w:t>
            </w:r>
          </w:p>
        </w:tc>
      </w:tr>
      <w:tr w:rsidR="000D02AF" w:rsidRPr="00C35490" w14:paraId="27E0D964" w14:textId="77777777" w:rsidTr="001C22EF">
        <w:trPr>
          <w:trHeight w:val="241"/>
          <w:jc w:val="center"/>
        </w:trPr>
        <w:tc>
          <w:tcPr>
            <w:tcW w:w="0" w:type="auto"/>
            <w:vAlign w:val="center"/>
            <w:hideMark/>
          </w:tcPr>
          <w:p w14:paraId="61D6503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75D07C6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5A41C2F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80</w:t>
            </w:r>
          </w:p>
        </w:tc>
      </w:tr>
      <w:tr w:rsidR="000D02AF" w:rsidRPr="00C35490" w14:paraId="2AC2B160" w14:textId="77777777" w:rsidTr="001C22EF">
        <w:trPr>
          <w:trHeight w:val="245"/>
          <w:jc w:val="center"/>
        </w:trPr>
        <w:tc>
          <w:tcPr>
            <w:tcW w:w="0" w:type="auto"/>
            <w:vAlign w:val="center"/>
            <w:hideMark/>
          </w:tcPr>
          <w:p w14:paraId="7800A7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4C2688A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7D546C1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r>
      <w:tr w:rsidR="000D02AF" w:rsidRPr="00C35490" w14:paraId="49B6A69B" w14:textId="77777777" w:rsidTr="001C22EF">
        <w:trPr>
          <w:trHeight w:val="245"/>
          <w:jc w:val="center"/>
        </w:trPr>
        <w:tc>
          <w:tcPr>
            <w:tcW w:w="0" w:type="auto"/>
            <w:vAlign w:val="center"/>
            <w:hideMark/>
          </w:tcPr>
          <w:p w14:paraId="0A1B8A9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lastRenderedPageBreak/>
              <w:t>10</w:t>
            </w:r>
          </w:p>
        </w:tc>
        <w:tc>
          <w:tcPr>
            <w:tcW w:w="0" w:type="auto"/>
            <w:vAlign w:val="center"/>
            <w:hideMark/>
          </w:tcPr>
          <w:p w14:paraId="5DA1819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0" w:type="auto"/>
            <w:vAlign w:val="center"/>
            <w:hideMark/>
          </w:tcPr>
          <w:p w14:paraId="17F5BF4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bl>
    <w:p w14:paraId="21C36E5C" w14:textId="77777777" w:rsidR="006157C2" w:rsidRDefault="006157C2" w:rsidP="000D02AF">
      <w:pPr>
        <w:rPr>
          <w:lang w:val="es-MX"/>
        </w:rPr>
      </w:pPr>
    </w:p>
    <w:p w14:paraId="1E3AD0D1" w14:textId="7C569C9F" w:rsidR="000D02AF" w:rsidRPr="000D02AF" w:rsidRDefault="000D02AF" w:rsidP="000D02AF">
      <w:pPr>
        <w:rPr>
          <w:lang w:val="es-MX"/>
        </w:rPr>
      </w:pPr>
      <w:r w:rsidRPr="000D02AF">
        <w:rPr>
          <w:lang w:val="es-MX"/>
        </w:rPr>
        <w:t>Para acreditar el factor (E), el proponente debe diligenciar el Formato 5 – Capacidad residual el cual contiene los contratos inscritos en el segmento 72 y su valor total en pesos colombianos liquidados con el SMMLV. Así mismo, el presupuesto oficial estimado debe ser liquidado con el SMMLV para el año de publicación del pliego de condiciones definitivo del proceso de contratación.</w:t>
      </w:r>
    </w:p>
    <w:p w14:paraId="0FBF0D3B" w14:textId="5556DC7C" w:rsidR="000D02AF" w:rsidRDefault="000D02AF">
      <w:pPr>
        <w:rPr>
          <w:lang w:val="es-MX"/>
        </w:rPr>
      </w:pPr>
      <w:r w:rsidRPr="000D02AF">
        <w:rPr>
          <w:lang w:val="es-MX"/>
        </w:rPr>
        <w:t xml:space="preserve">Los proponentes o integrantes extranjeros sin domicilio o sin sucursal en Colombia adicionalmente deben aportar copia de los contratos ejecutados o certificaciones de terceros que hubieran recibido los servicios de construcción de obras civiles con terceros, bien sean públicos o privados. La información de los contratos soportados por las certificaciones de terceros que hubieren recibido los servicios de construcción de obras civiles </w:t>
      </w:r>
      <w:r w:rsidR="00EA08B0" w:rsidRPr="000D02AF">
        <w:rPr>
          <w:lang w:val="es-MX"/>
        </w:rPr>
        <w:t xml:space="preserve">debe </w:t>
      </w:r>
      <w:r w:rsidR="26AA0075" w:rsidRPr="67C0B189">
        <w:rPr>
          <w:lang w:val="es-MX"/>
        </w:rPr>
        <w:t xml:space="preserve">contener como </w:t>
      </w:r>
      <w:r w:rsidR="26AA0075" w:rsidRPr="525DF69D">
        <w:rPr>
          <w:lang w:val="es-MX"/>
        </w:rPr>
        <w:t xml:space="preserve">mínimo los contratos relacionados </w:t>
      </w:r>
      <w:r w:rsidR="126B6B0C" w:rsidRPr="525DF69D">
        <w:rPr>
          <w:lang w:val="es-MX"/>
        </w:rPr>
        <w:t xml:space="preserve">por </w:t>
      </w:r>
      <w:proofErr w:type="gramStart"/>
      <w:r w:rsidR="126B6B0C" w:rsidRPr="525DF69D">
        <w:rPr>
          <w:lang w:val="es-MX"/>
        </w:rPr>
        <w:t xml:space="preserve">el </w:t>
      </w:r>
      <w:r w:rsidR="00EA08B0" w:rsidRPr="000D02AF">
        <w:rPr>
          <w:lang w:val="es-MX"/>
        </w:rPr>
        <w:t xml:space="preserve"> Proponente</w:t>
      </w:r>
      <w:proofErr w:type="gramEnd"/>
      <w:r w:rsidR="00EA08B0" w:rsidRPr="000D02AF">
        <w:rPr>
          <w:lang w:val="es-MX"/>
        </w:rPr>
        <w:t xml:space="preserve"> en el Formato 3 – Experiencia. La información del Formato 5 – Capacidad residual </w:t>
      </w:r>
      <w:r w:rsidRPr="000D02AF">
        <w:rPr>
          <w:lang w:val="es-MX"/>
        </w:rPr>
        <w:t>– Capacidad residual deberá ser presentada en pesos colombianos, salvo donde se registre el valor del contrato en la moneda del país de origen. Cuando el valor de los contratos esté expresado en monedas extranjeras deberá convertirse a pesos colombianos en los términos indicados en el numeral 1.13 del presente pliego de condiciones.</w:t>
      </w:r>
    </w:p>
    <w:p w14:paraId="40DCB608" w14:textId="05E152E1" w:rsidR="000D02AF" w:rsidRDefault="000D02AF" w:rsidP="008532FF">
      <w:pPr>
        <w:pStyle w:val="Prrafodelista"/>
        <w:numPr>
          <w:ilvl w:val="0"/>
          <w:numId w:val="29"/>
        </w:numPr>
        <w:rPr>
          <w:b/>
          <w:bCs/>
          <w:lang w:val="es-MX"/>
        </w:rPr>
      </w:pPr>
      <w:r>
        <w:rPr>
          <w:b/>
          <w:bCs/>
          <w:lang w:val="es-MX"/>
        </w:rPr>
        <w:t>Capacidad Financiera (CF):</w:t>
      </w:r>
    </w:p>
    <w:p w14:paraId="303546E6" w14:textId="55BDD9B9" w:rsidR="000D02AF" w:rsidRDefault="000D02AF" w:rsidP="000D02AF">
      <w:pPr>
        <w:rPr>
          <w:lang w:val="es-MX"/>
        </w:rPr>
      </w:pPr>
      <w:r w:rsidRPr="000D02AF">
        <w:rPr>
          <w:lang w:val="es-MX"/>
        </w:rPr>
        <w:t>El factor (CF) para propósitos de la capacidad residual se obtiene teniendo en cuenta el índice de liquidez del Proponente con base en la siguiente fórmula:</w:t>
      </w:r>
    </w:p>
    <w:p w14:paraId="619A5DC1" w14:textId="77777777" w:rsidR="000D02AF" w:rsidRPr="004C31EB" w:rsidRDefault="000D02AF" w:rsidP="000D02AF">
      <w:pPr>
        <w:spacing w:line="276" w:lineRule="auto"/>
        <w:jc w:val="center"/>
        <w:rPr>
          <w:rFonts w:eastAsia="Arial," w:cs="Arial"/>
          <w:color w:val="auto"/>
        </w:rPr>
      </w:pPr>
      <w:r w:rsidRPr="004C31EB">
        <w:rPr>
          <w:rFonts w:cs="Arial"/>
          <w:color w:val="auto"/>
        </w:rPr>
        <w:t>Índice</w:t>
      </w:r>
      <w:r w:rsidRPr="004C31EB">
        <w:rPr>
          <w:rFonts w:eastAsia="Arial," w:cs="Arial"/>
          <w:color w:val="auto"/>
        </w:rPr>
        <w:t xml:space="preserve"> </w:t>
      </w:r>
      <w:r w:rsidRPr="004C31EB">
        <w:rPr>
          <w:rFonts w:cs="Arial"/>
          <w:color w:val="auto"/>
        </w:rPr>
        <w:t>de</w:t>
      </w:r>
      <w:r w:rsidRPr="004C31EB">
        <w:rPr>
          <w:rFonts w:eastAsia="Arial," w:cs="Arial"/>
          <w:color w:val="auto"/>
        </w:rPr>
        <w:t xml:space="preserve"> </w:t>
      </w:r>
      <w:r w:rsidRPr="004C31EB">
        <w:rPr>
          <w:rFonts w:cs="Arial"/>
          <w:color w:val="auto"/>
        </w:rPr>
        <w:t>liquidez</w:t>
      </w:r>
      <w:r w:rsidRPr="004C31EB">
        <w:rPr>
          <w:rFonts w:eastAsia="Arial," w:cs="Arial"/>
          <w:color w:val="auto"/>
        </w:rPr>
        <w:t xml:space="preserve"> </w:t>
      </w:r>
      <w:r w:rsidRPr="004C31EB">
        <w:rPr>
          <w:rFonts w:cs="Arial"/>
          <w:color w:val="auto"/>
        </w:rPr>
        <w:t>=</w:t>
      </w:r>
      <w:r w:rsidRPr="004C31EB">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6F566CD7" w14:textId="3901C1D9" w:rsidR="000D02AF" w:rsidRDefault="000D02AF" w:rsidP="000D02AF">
      <w:pPr>
        <w:rPr>
          <w:lang w:val="es-MX"/>
        </w:rPr>
      </w:pPr>
      <w:r w:rsidRPr="000D02AF">
        <w:rPr>
          <w:lang w:val="es-MX"/>
        </w:rPr>
        <w:t>El puntaje para la liquidez se debe asignar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D02AF" w:rsidRPr="00A0126A" w14:paraId="530AD6DB" w14:textId="77777777" w:rsidTr="001C22EF">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767765AB" w14:textId="3DD723BD"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00C4611E">
              <w:rPr>
                <w:rFonts w:eastAsia="Arial" w:cs="Arial"/>
                <w:b/>
                <w:bCs/>
                <w:color w:val="FFFFFF" w:themeColor="background1"/>
                <w:szCs w:val="20"/>
              </w:rPr>
              <w:t xml:space="preserve">o igual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5D8436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4343CBC"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A0126A" w14:paraId="062AF286"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1E1723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E87078" w14:textId="45792C8F"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r w:rsidR="003B37E3">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2F6B1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w:t>
            </w:r>
          </w:p>
        </w:tc>
      </w:tr>
      <w:tr w:rsidR="000D02AF" w:rsidRPr="00A0126A" w14:paraId="132E01C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8A6AA83" w14:textId="1CF086BD"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r w:rsidR="00BD5463">
              <w:rPr>
                <w:rFonts w:cs="Arial"/>
                <w:color w:val="auto"/>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E84764"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607C56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25</w:t>
            </w:r>
          </w:p>
        </w:tc>
      </w:tr>
      <w:tr w:rsidR="000D02AF" w:rsidRPr="00A0126A" w14:paraId="0AF913E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706E996" w14:textId="00556814"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w:t>
            </w:r>
            <w:r w:rsidR="007E6A42">
              <w:rPr>
                <w:rFonts w:cs="Arial"/>
                <w:color w:val="auto"/>
                <w:szCs w:val="20"/>
              </w:rPr>
              <w:t>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3C057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CAAAE9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30</w:t>
            </w:r>
          </w:p>
        </w:tc>
      </w:tr>
      <w:tr w:rsidR="000D02AF" w:rsidRPr="00A0126A" w14:paraId="0B8E0A92"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07D431D" w14:textId="67867160"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r w:rsidR="007E6A42">
              <w:rPr>
                <w:rFonts w:cs="Arial"/>
                <w:color w:val="auto"/>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459DF" w14:textId="6D0B8622"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r w:rsidR="007E6A42">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0788B8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35</w:t>
            </w:r>
          </w:p>
        </w:tc>
      </w:tr>
      <w:tr w:rsidR="000D02AF" w:rsidRPr="00A0126A" w14:paraId="25DE90B3" w14:textId="77777777" w:rsidTr="00D20F9D">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33849EB" w14:textId="4567D6FD"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r w:rsidR="007E6A42">
              <w:rPr>
                <w:rFonts w:cs="Arial"/>
                <w:color w:val="auto"/>
                <w:szCs w:val="20"/>
              </w:rPr>
              <w:t>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78B62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EEFF03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F25327" w:rsidRPr="00A0126A" w14:paraId="5663C5E7" w14:textId="77777777">
        <w:trPr>
          <w:trHeight w:val="227"/>
          <w:jc w:val="center"/>
        </w:trPr>
        <w:tc>
          <w:tcPr>
            <w:tcW w:w="2834" w:type="dxa"/>
            <w:gridSpan w:val="2"/>
            <w:tcBorders>
              <w:top w:val="single" w:sz="4" w:space="0" w:color="000000" w:themeColor="text1"/>
              <w:left w:val="double" w:sz="4" w:space="0" w:color="auto"/>
              <w:bottom w:val="double" w:sz="4" w:space="0" w:color="auto"/>
              <w:right w:val="single" w:sz="4" w:space="0" w:color="000000" w:themeColor="text1"/>
            </w:tcBorders>
            <w:vAlign w:val="center"/>
          </w:tcPr>
          <w:p w14:paraId="10328017" w14:textId="50FC9A66" w:rsidR="00F25327" w:rsidRPr="004C31EB" w:rsidRDefault="00F25327" w:rsidP="001C22EF">
            <w:pPr>
              <w:autoSpaceDE w:val="0"/>
              <w:autoSpaceDN w:val="0"/>
              <w:adjustRightInd w:val="0"/>
              <w:spacing w:after="0" w:line="276" w:lineRule="auto"/>
              <w:jc w:val="center"/>
              <w:rPr>
                <w:rFonts w:cs="Arial"/>
                <w:color w:val="auto"/>
                <w:szCs w:val="20"/>
              </w:rPr>
            </w:pPr>
            <w:r>
              <w:rPr>
                <w:rFonts w:cs="Arial"/>
                <w:color w:val="auto"/>
                <w:szCs w:val="20"/>
              </w:rPr>
              <w:t>Indeterminado</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tcPr>
          <w:p w14:paraId="7C68AA8C" w14:textId="0E2B786B" w:rsidR="00F25327" w:rsidRPr="004C31EB" w:rsidRDefault="00F25327" w:rsidP="001C22EF">
            <w:pPr>
              <w:autoSpaceDE w:val="0"/>
              <w:autoSpaceDN w:val="0"/>
              <w:adjustRightInd w:val="0"/>
              <w:spacing w:after="0" w:line="276" w:lineRule="auto"/>
              <w:jc w:val="center"/>
              <w:rPr>
                <w:rFonts w:cs="Arial"/>
                <w:color w:val="auto"/>
                <w:szCs w:val="20"/>
              </w:rPr>
            </w:pPr>
            <w:r>
              <w:rPr>
                <w:rFonts w:cs="Arial"/>
                <w:color w:val="auto"/>
                <w:szCs w:val="20"/>
              </w:rPr>
              <w:t>40</w:t>
            </w:r>
          </w:p>
        </w:tc>
      </w:tr>
    </w:tbl>
    <w:p w14:paraId="13767109" w14:textId="11F27881" w:rsidR="000D02AF" w:rsidRDefault="000D02AF" w:rsidP="000D02AF">
      <w:pPr>
        <w:rPr>
          <w:lang w:val="es-MX"/>
        </w:rPr>
      </w:pPr>
    </w:p>
    <w:p w14:paraId="6B582B36" w14:textId="77777777" w:rsidR="000D02AF" w:rsidRPr="000D02AF" w:rsidRDefault="000D02AF" w:rsidP="000D02AF">
      <w:pPr>
        <w:rPr>
          <w:lang w:val="es-MX"/>
        </w:rPr>
      </w:pPr>
      <w:r w:rsidRPr="000D02AF">
        <w:rPr>
          <w:lang w:val="es-MX"/>
        </w:rPr>
        <w:t>El índice de liquidez del proponente se verifica con el RUP. Si el proponente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77777777" w:rsidR="000D02AF" w:rsidRPr="000D02AF" w:rsidRDefault="000D02AF" w:rsidP="000D02AF">
      <w:pPr>
        <w:rPr>
          <w:lang w:val="es-MX"/>
        </w:rPr>
      </w:pPr>
      <w:r w:rsidRPr="000D02AF">
        <w:rPr>
          <w:lang w:val="es-MX"/>
        </w:rPr>
        <w:t>Para los proponentes o integrantes extranjeros sin domicilio o sucursal en Colombia, la información requerida para el factor (CF) exigido para el cálculo de la capacidad residual del proponente está contemplada en el numeral de los requisitos de capacidad financiera del pliego de condiciones.</w:t>
      </w:r>
    </w:p>
    <w:p w14:paraId="1E05A2F7" w14:textId="114CF0B9" w:rsidR="000D02AF" w:rsidRDefault="000D02AF" w:rsidP="000D02AF">
      <w:pPr>
        <w:rPr>
          <w:lang w:val="es-MX"/>
        </w:rPr>
      </w:pPr>
      <w:r w:rsidRPr="000D02AF">
        <w:rPr>
          <w:lang w:val="es-MX"/>
        </w:rPr>
        <w:t>Cuando el proponente tiene un pasivo corriente igual a cero (0) y por consiguiente su índice de liquidez sea indeterminado, la entidad debe otorgar el mayor puntaje en el componente de capacidad financiera (CF).</w:t>
      </w:r>
    </w:p>
    <w:p w14:paraId="5452946D" w14:textId="5D5A8241" w:rsidR="000D02AF" w:rsidRDefault="000D02AF" w:rsidP="008532FF">
      <w:pPr>
        <w:pStyle w:val="Prrafodelista"/>
        <w:numPr>
          <w:ilvl w:val="0"/>
          <w:numId w:val="29"/>
        </w:numPr>
        <w:rPr>
          <w:b/>
          <w:bCs/>
          <w:lang w:val="es-MX"/>
        </w:rPr>
      </w:pPr>
      <w:r>
        <w:rPr>
          <w:b/>
          <w:bCs/>
          <w:lang w:val="es-MX"/>
        </w:rPr>
        <w:lastRenderedPageBreak/>
        <w:t>Capacidad Técnica (CT):</w:t>
      </w:r>
    </w:p>
    <w:p w14:paraId="1E5BEACA" w14:textId="29BE988F" w:rsidR="000D02AF" w:rsidRPr="000D02AF" w:rsidRDefault="000D02AF" w:rsidP="000D02AF">
      <w:pPr>
        <w:rPr>
          <w:lang w:val="es-MX"/>
        </w:rPr>
      </w:pPr>
      <w:r w:rsidRPr="000D02AF">
        <w:rPr>
          <w:lang w:val="es-MX"/>
        </w:rPr>
        <w:t xml:space="preserve">El factor (CT) para propósitos de la capacidad residual se asigna teniendo en cuenta el número de socios y profesionales de la </w:t>
      </w:r>
      <w:r w:rsidRPr="00126EAA">
        <w:rPr>
          <w:lang w:val="es-MX"/>
        </w:rPr>
        <w:t xml:space="preserve">Arquitectura, </w:t>
      </w:r>
      <w:r w:rsidR="00261D04" w:rsidRPr="00126EAA">
        <w:rPr>
          <w:lang w:val="es-MX"/>
        </w:rPr>
        <w:t>Ingeniería</w:t>
      </w:r>
      <w:r w:rsidRPr="00126EAA">
        <w:rPr>
          <w:lang w:val="es-MX"/>
        </w:rPr>
        <w:t xml:space="preserve"> y Geología vinculados mediante una relación laboral o contractual vigente conforme a la cual desarrollen</w:t>
      </w:r>
      <w:r w:rsidRPr="000D02AF">
        <w:rPr>
          <w:lang w:val="es-MX"/>
        </w:rPr>
        <w:t xml:space="preserve"> actividades vinculadas directamente con la construcción.</w:t>
      </w:r>
    </w:p>
    <w:p w14:paraId="474B0679" w14:textId="77777777" w:rsidR="000D02AF" w:rsidRPr="000D02AF" w:rsidRDefault="000D02AF" w:rsidP="000D02AF">
      <w:pPr>
        <w:rPr>
          <w:lang w:val="es-MX"/>
        </w:rPr>
      </w:pPr>
      <w:r w:rsidRPr="000D02AF">
        <w:rPr>
          <w:lang w:val="es-MX"/>
        </w:rPr>
        <w:t>Para acreditar el factor (CT) el Proponente o integrante nacional y extranjero con o sin sucursal en Colombia deben diligenciar el Formato 5 – Capacidad residual.</w:t>
      </w:r>
    </w:p>
    <w:p w14:paraId="7443F2DE" w14:textId="65AE0CA9" w:rsidR="000D02AF" w:rsidRDefault="000D02AF" w:rsidP="000D02AF">
      <w:pPr>
        <w:rPr>
          <w:lang w:val="es-MX"/>
        </w:rPr>
      </w:pPr>
      <w:r w:rsidRPr="000D02AF">
        <w:rPr>
          <w:lang w:val="es-MX"/>
        </w:rPr>
        <w:t>El puntaje del factor (CT) se asigna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83"/>
        <w:gridCol w:w="939"/>
      </w:tblGrid>
      <w:tr w:rsidR="000D02AF" w:rsidRPr="00B0737F" w14:paraId="7FBE500A" w14:textId="77777777" w:rsidTr="39F17FBC">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7777777" w:rsidR="000D02AF" w:rsidRPr="004C31EB" w:rsidRDefault="000D02AF" w:rsidP="39F17FBC">
            <w:pPr>
              <w:spacing w:after="0" w:line="276" w:lineRule="auto"/>
              <w:jc w:val="center"/>
              <w:rPr>
                <w:rFonts w:eastAsia="Arial," w:cs="Arial"/>
                <w:b/>
                <w:bCs/>
                <w:color w:val="FFFFFF" w:themeColor="background1"/>
              </w:rPr>
            </w:pPr>
            <w:r w:rsidRPr="39F17FBC">
              <w:rPr>
                <w:rFonts w:cs="Arial"/>
                <w:b/>
                <w:bCs/>
                <w:color w:val="FFFFFF" w:themeColor="background1"/>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4C31EB" w:rsidRDefault="000D02AF" w:rsidP="39F17FBC">
            <w:pPr>
              <w:spacing w:after="0" w:line="276" w:lineRule="auto"/>
              <w:jc w:val="center"/>
              <w:rPr>
                <w:rFonts w:eastAsia="Arial," w:cs="Arial"/>
                <w:b/>
                <w:bCs/>
                <w:color w:val="FFFFFF" w:themeColor="background1"/>
              </w:rPr>
            </w:pPr>
            <w:r w:rsidRPr="39F17FBC">
              <w:rPr>
                <w:rFonts w:cs="Arial"/>
                <w:b/>
                <w:bCs/>
                <w:color w:val="FFFFFF" w:themeColor="background1"/>
              </w:rPr>
              <w:t>Puntaje</w:t>
            </w:r>
          </w:p>
        </w:tc>
      </w:tr>
      <w:tr w:rsidR="000D02AF" w:rsidRPr="00B0737F" w14:paraId="406649FB" w14:textId="77777777" w:rsidTr="39F17FB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2BB84CDD" w:rsidR="000D02AF" w:rsidRPr="004C31EB" w:rsidRDefault="002D47D4" w:rsidP="001C22EF">
            <w:pPr>
              <w:spacing w:after="0" w:line="276" w:lineRule="auto"/>
              <w:jc w:val="center"/>
              <w:rPr>
                <w:rFonts w:eastAsia="Arial," w:cs="Arial"/>
                <w:color w:val="auto"/>
                <w:szCs w:val="20"/>
              </w:rPr>
            </w:pPr>
            <w:r>
              <w:rPr>
                <w:rFonts w:cs="Arial"/>
                <w:color w:val="auto"/>
                <w:szCs w:val="20"/>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027B8EF8" w:rsidR="000D02AF" w:rsidRPr="004C31EB" w:rsidRDefault="002D47D4" w:rsidP="001C22EF">
            <w:pPr>
              <w:spacing w:after="0" w:line="276" w:lineRule="auto"/>
              <w:jc w:val="center"/>
              <w:rPr>
                <w:rFonts w:eastAsia="Arial," w:cs="Arial"/>
                <w:color w:val="auto"/>
                <w:szCs w:val="20"/>
              </w:rPr>
            </w:pPr>
            <w:r>
              <w:rPr>
                <w:rFonts w:cs="Arial"/>
                <w:color w:val="auto"/>
                <w:szCs w:val="20"/>
              </w:rPr>
              <w:t>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010196FB"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0</w:t>
            </w:r>
          </w:p>
        </w:tc>
      </w:tr>
      <w:tr w:rsidR="00BC229F" w:rsidRPr="00B0737F" w14:paraId="651D0DF7" w14:textId="77777777" w:rsidTr="39F17FBC">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5F27FB64" w:rsidR="00BC229F" w:rsidRPr="004C31EB" w:rsidRDefault="00BC229F" w:rsidP="00BC229F">
            <w:pPr>
              <w:spacing w:after="0" w:line="276" w:lineRule="auto"/>
              <w:jc w:val="center"/>
              <w:rPr>
                <w:rFonts w:eastAsia="Arial," w:cs="Arial"/>
                <w:color w:val="auto"/>
                <w:szCs w:val="20"/>
              </w:rPr>
            </w:pPr>
            <w:r w:rsidRPr="004C31EB">
              <w:rPr>
                <w:rFonts w:cs="Arial"/>
                <w:color w:val="auto"/>
                <w:szCs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5C2EB8F3" w:rsidR="00BC229F" w:rsidRPr="004C31EB" w:rsidRDefault="00BC229F" w:rsidP="00BC229F">
            <w:pPr>
              <w:spacing w:after="0" w:line="276" w:lineRule="auto"/>
              <w:jc w:val="center"/>
              <w:rPr>
                <w:rFonts w:eastAsia="Arial," w:cs="Arial"/>
                <w:color w:val="auto"/>
                <w:szCs w:val="20"/>
              </w:rPr>
            </w:pPr>
            <w:r w:rsidRPr="004C31EB">
              <w:rPr>
                <w:rFonts w:cs="Arial"/>
                <w:color w:val="auto"/>
                <w:szCs w:val="20"/>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4CE311F7" w:rsidR="00BC229F" w:rsidRPr="004C31EB" w:rsidRDefault="00BC229F" w:rsidP="00BC229F">
            <w:pPr>
              <w:spacing w:after="0" w:line="276" w:lineRule="auto"/>
              <w:jc w:val="center"/>
              <w:rPr>
                <w:rFonts w:eastAsia="Arial," w:cs="Arial"/>
                <w:color w:val="auto"/>
                <w:szCs w:val="20"/>
              </w:rPr>
            </w:pPr>
            <w:r w:rsidRPr="004C31EB">
              <w:rPr>
                <w:rFonts w:cs="Arial"/>
                <w:color w:val="auto"/>
                <w:szCs w:val="20"/>
              </w:rPr>
              <w:t>20</w:t>
            </w:r>
          </w:p>
        </w:tc>
      </w:tr>
      <w:tr w:rsidR="00BC229F" w:rsidRPr="00B0737F" w14:paraId="16403AF2" w14:textId="77777777" w:rsidTr="002D47D4">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6ADA1D0" w14:textId="43D7CF93" w:rsidR="00BC229F" w:rsidRPr="004C31EB" w:rsidRDefault="00BC229F" w:rsidP="00BC229F">
            <w:pPr>
              <w:spacing w:after="0" w:line="276" w:lineRule="auto"/>
              <w:jc w:val="center"/>
              <w:rPr>
                <w:rFonts w:eastAsia="Arial," w:cs="Arial"/>
                <w:color w:val="auto"/>
                <w:szCs w:val="20"/>
              </w:rPr>
            </w:pPr>
            <w:r w:rsidRPr="004C31EB">
              <w:rPr>
                <w:rFonts w:cs="Arial"/>
                <w:color w:val="auto"/>
                <w:szCs w:val="20"/>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255D4F" w14:textId="7F17C35F" w:rsidR="00BC229F" w:rsidRPr="004C31EB" w:rsidRDefault="00BC229F" w:rsidP="00BC229F">
            <w:pPr>
              <w:spacing w:after="0" w:line="276" w:lineRule="auto"/>
              <w:jc w:val="center"/>
              <w:rPr>
                <w:rFonts w:eastAsia="Arial," w:cs="Arial"/>
                <w:color w:val="auto"/>
                <w:szCs w:val="20"/>
              </w:rPr>
            </w:pPr>
            <w:r w:rsidRPr="004C31EB">
              <w:rPr>
                <w:rFonts w:cs="Arial"/>
                <w:color w:val="auto"/>
                <w:szCs w:val="20"/>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A799B1C" w14:textId="50966975" w:rsidR="00BC229F" w:rsidRPr="004C31EB" w:rsidRDefault="00BC229F" w:rsidP="00BC229F">
            <w:pPr>
              <w:spacing w:after="0" w:line="276" w:lineRule="auto"/>
              <w:jc w:val="center"/>
              <w:rPr>
                <w:rFonts w:eastAsia="Arial," w:cs="Arial"/>
                <w:color w:val="auto"/>
                <w:szCs w:val="20"/>
              </w:rPr>
            </w:pPr>
            <w:r w:rsidRPr="004C31EB">
              <w:rPr>
                <w:rFonts w:cs="Arial"/>
                <w:color w:val="auto"/>
                <w:szCs w:val="20"/>
              </w:rPr>
              <w:t>30</w:t>
            </w:r>
          </w:p>
        </w:tc>
      </w:tr>
      <w:tr w:rsidR="00BC229F" w:rsidRPr="00B0737F" w14:paraId="62023A14" w14:textId="77777777" w:rsidTr="002D47D4">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tcPr>
          <w:p w14:paraId="56FDA5E0" w14:textId="692DF96F" w:rsidR="00BC229F" w:rsidRPr="004C31EB" w:rsidRDefault="00BC229F" w:rsidP="00BC229F">
            <w:pPr>
              <w:spacing w:after="0" w:line="276" w:lineRule="auto"/>
              <w:jc w:val="center"/>
              <w:rPr>
                <w:rFonts w:cs="Arial"/>
                <w:color w:val="auto"/>
                <w:szCs w:val="20"/>
              </w:rPr>
            </w:pPr>
            <w:r w:rsidRPr="004C31EB">
              <w:rPr>
                <w:rFonts w:cs="Arial"/>
                <w:color w:val="auto"/>
                <w:szCs w:val="20"/>
              </w:rPr>
              <w:t>11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D1667A" w14:textId="23C7064C" w:rsidR="00BC229F" w:rsidRPr="004C31EB" w:rsidRDefault="00BC229F" w:rsidP="00BC229F">
            <w:pPr>
              <w:spacing w:after="0" w:line="276" w:lineRule="auto"/>
              <w:jc w:val="center"/>
              <w:rPr>
                <w:rFonts w:cs="Arial"/>
                <w:color w:val="auto"/>
                <w:szCs w:val="20"/>
              </w:rPr>
            </w:pPr>
            <w:r w:rsidRPr="004C31EB">
              <w:rPr>
                <w:rFonts w:cs="Arial"/>
                <w:color w:val="auto"/>
                <w:szCs w:val="20"/>
              </w:rPr>
              <w:t>Mayores</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tcPr>
          <w:p w14:paraId="0B5549F0" w14:textId="25494576" w:rsidR="00BC229F" w:rsidRPr="004C31EB" w:rsidRDefault="00BC229F" w:rsidP="00BC229F">
            <w:pPr>
              <w:spacing w:after="0" w:line="276" w:lineRule="auto"/>
              <w:jc w:val="center"/>
              <w:rPr>
                <w:rFonts w:cs="Arial"/>
                <w:color w:val="auto"/>
                <w:szCs w:val="20"/>
              </w:rPr>
            </w:pPr>
            <w:r w:rsidRPr="004C31EB">
              <w:rPr>
                <w:rFonts w:cs="Arial"/>
                <w:color w:val="auto"/>
                <w:szCs w:val="20"/>
              </w:rPr>
              <w:t>40</w:t>
            </w:r>
          </w:p>
        </w:tc>
      </w:tr>
    </w:tbl>
    <w:p w14:paraId="57019028" w14:textId="3B5F947E" w:rsidR="000D02AF" w:rsidRDefault="000D02AF" w:rsidP="000D02AF">
      <w:pPr>
        <w:pStyle w:val="Prrafodelista"/>
        <w:rPr>
          <w:b/>
          <w:bCs/>
          <w:lang w:val="es-MX"/>
        </w:rPr>
      </w:pPr>
    </w:p>
    <w:p w14:paraId="2E72E454" w14:textId="5A57A49B" w:rsidR="00506B08" w:rsidRPr="000D02AF" w:rsidRDefault="00506B08" w:rsidP="008532FF">
      <w:pPr>
        <w:pStyle w:val="Prrafodelista"/>
        <w:numPr>
          <w:ilvl w:val="0"/>
          <w:numId w:val="53"/>
        </w:numPr>
        <w:rPr>
          <w:b/>
          <w:bCs/>
          <w:lang w:val="es-MX"/>
        </w:rPr>
      </w:pPr>
      <w:r>
        <w:rPr>
          <w:b/>
          <w:bCs/>
          <w:lang w:val="es-MX"/>
        </w:rPr>
        <w:t>Saldos Contratos en Ejecución (SCE):</w:t>
      </w:r>
    </w:p>
    <w:p w14:paraId="363AFD31" w14:textId="77777777" w:rsidR="000D02AF" w:rsidRPr="000D02AF" w:rsidRDefault="000D02AF" w:rsidP="000D02AF">
      <w:pPr>
        <w:rPr>
          <w:lang w:val="es-MX"/>
        </w:rPr>
      </w:pPr>
      <w:r w:rsidRPr="000D02AF">
        <w:rPr>
          <w:lang w:val="es-MX"/>
        </w:rPr>
        <w:t xml:space="preserve">El proponente debe presentar el Formato 5 – Capacidad residual suscrito por su representante legal y su revisor fiscal si el proponente está obligado a tenerlo, o por el contador o su auditor independiente el cual contenga la lista de los contratos en ejecución tanto a nivel nacional como internacional indicando: i) el valor del contrato; </w:t>
      </w:r>
      <w:proofErr w:type="spellStart"/>
      <w:r w:rsidRPr="000D02AF">
        <w:rPr>
          <w:lang w:val="es-MX"/>
        </w:rPr>
        <w:t>ii</w:t>
      </w:r>
      <w:proofErr w:type="spellEnd"/>
      <w:r w:rsidRPr="000D02AF">
        <w:rPr>
          <w:lang w:val="es-MX"/>
        </w:rPr>
        <w:t xml:space="preserve">) el plazo del contrato en meses; </w:t>
      </w:r>
      <w:proofErr w:type="spellStart"/>
      <w:r w:rsidRPr="000D02AF">
        <w:rPr>
          <w:lang w:val="es-MX"/>
        </w:rPr>
        <w:t>iii</w:t>
      </w:r>
      <w:proofErr w:type="spellEnd"/>
      <w:r w:rsidRPr="000D02AF">
        <w:rPr>
          <w:lang w:val="es-MX"/>
        </w:rPr>
        <w:t xml:space="preserve">) la fecha de inicio de las obras del contrato, día, mes, año; </w:t>
      </w:r>
      <w:proofErr w:type="spellStart"/>
      <w:r w:rsidRPr="000D02AF">
        <w:rPr>
          <w:lang w:val="es-MX"/>
        </w:rPr>
        <w:t>iv</w:t>
      </w:r>
      <w:proofErr w:type="spellEnd"/>
      <w:r w:rsidRPr="000D02AF">
        <w:rPr>
          <w:lang w:val="es-MX"/>
        </w:rPr>
        <w:t xml:space="preserve">) si la obra la ejecuta un consorcio o unión temporal junto con el porcentaje de participación del integrante que presenta el certificado, y v) si el contrato se encuentra suspendido, de ser así, la fecha de suspensión. En el certificado debe constar expresamente si el proponente no tiene contratos en ejecución. </w:t>
      </w:r>
    </w:p>
    <w:p w14:paraId="10100F2E" w14:textId="77777777" w:rsidR="000D02AF" w:rsidRPr="000D02AF" w:rsidRDefault="000D02AF" w:rsidP="000D02AF">
      <w:pPr>
        <w:rPr>
          <w:lang w:val="es-MX"/>
        </w:rPr>
      </w:pPr>
      <w:r w:rsidRPr="000D02AF">
        <w:rPr>
          <w:lang w:val="es-MX"/>
        </w:rPr>
        <w:t xml:space="preserve">Para acreditar el factor (SCE) el proponente tendrá en cuenta lo siguiente: </w:t>
      </w:r>
    </w:p>
    <w:p w14:paraId="53230B09" w14:textId="2DE4CE0C" w:rsidR="000D02AF" w:rsidRPr="000D02AF" w:rsidRDefault="000D02AF" w:rsidP="008532FF">
      <w:pPr>
        <w:pStyle w:val="Prrafodelista"/>
        <w:numPr>
          <w:ilvl w:val="0"/>
          <w:numId w:val="30"/>
        </w:numPr>
        <w:rPr>
          <w:lang w:val="es-MX"/>
        </w:rPr>
      </w:pPr>
      <w:r w:rsidRPr="000D02AF">
        <w:rPr>
          <w:lang w:val="es-MX"/>
        </w:rPr>
        <w:t>El factor SCE es la suma de los montos por ejecutar de los contratos vigentes durante los 12 meses siguientes. Si el número de días por ejecutar en un contrato es superior a 12 meses, es decir 360 días, el factor (SCE) solo tendrá en cuenta la proporción lineal de 12 meses.</w:t>
      </w:r>
    </w:p>
    <w:p w14:paraId="026B425F" w14:textId="63268718" w:rsidR="000D02AF" w:rsidRPr="000D02AF" w:rsidRDefault="000D02AF" w:rsidP="008532FF">
      <w:pPr>
        <w:pStyle w:val="Prrafodelista"/>
        <w:numPr>
          <w:ilvl w:val="0"/>
          <w:numId w:val="30"/>
        </w:numPr>
        <w:rPr>
          <w:lang w:val="es-MX"/>
        </w:rPr>
      </w:pPr>
      <w:r w:rsidRPr="000D02AF">
        <w:rPr>
          <w:lang w:val="es-MX"/>
        </w:rPr>
        <w:t>Los contratos de obras civiles en ejecución son aquellos que a la fecha de presentación de la oferta obligan al proponente con entidades estatales y con entidades privadas para ejecutar obras civiles. Estas incluyen las obras civiles de los contratos de concesión y los contratos de obra suscritos con concesionarios, así como, los contratos suspendidos y aquellos que no tengan acta de inicio. No se entenderán como contratos en ejecución los que se encuentren en liquidación.</w:t>
      </w:r>
    </w:p>
    <w:p w14:paraId="67DDF1C7" w14:textId="38BF2F88" w:rsidR="000D02AF" w:rsidRPr="000D02AF" w:rsidRDefault="000D02AF" w:rsidP="008532FF">
      <w:pPr>
        <w:pStyle w:val="Prrafodelista"/>
        <w:numPr>
          <w:ilvl w:val="0"/>
          <w:numId w:val="30"/>
        </w:numPr>
        <w:rPr>
          <w:lang w:val="es-MX"/>
        </w:rPr>
      </w:pPr>
      <w:r w:rsidRPr="000D02AF">
        <w:rPr>
          <w:lang w:val="es-MX"/>
        </w:rPr>
        <w:t xml:space="preserve">Se tendrán en cuenta los contratos de obras civiles en ejecución suscritos por el proponente o por sociedades, consorcios o uniones temporales en los cuales el proponente tenga participación. </w:t>
      </w:r>
    </w:p>
    <w:p w14:paraId="48915322" w14:textId="3C124D19" w:rsidR="000D02AF" w:rsidRPr="000D02AF" w:rsidRDefault="000D02AF" w:rsidP="008532FF">
      <w:pPr>
        <w:pStyle w:val="Prrafodelista"/>
        <w:numPr>
          <w:ilvl w:val="0"/>
          <w:numId w:val="30"/>
        </w:numPr>
        <w:rPr>
          <w:lang w:val="es-MX"/>
        </w:rPr>
      </w:pPr>
      <w:r w:rsidRPr="000D02AF">
        <w:rPr>
          <w:lang w:val="es-MX"/>
        </w:rPr>
        <w:t>Si un contrato se encuentra suspendido, el cálculo del (SCE) de dicho contrato debe efectuarse asumiendo que lo que falta por ejecutar iniciara en la fecha de presentación de la oferta del Proceso de Contratación. Si el contrato está suspendido el proponente debe informar el saldo pendiente por ejecutar.</w:t>
      </w:r>
    </w:p>
    <w:p w14:paraId="0A2F2927" w14:textId="7BCE99B2" w:rsidR="000D02AF" w:rsidRPr="000D02AF" w:rsidRDefault="000D02AF" w:rsidP="008532FF">
      <w:pPr>
        <w:pStyle w:val="Prrafodelista"/>
        <w:numPr>
          <w:ilvl w:val="0"/>
          <w:numId w:val="30"/>
        </w:numPr>
        <w:rPr>
          <w:lang w:val="es-MX"/>
        </w:rPr>
      </w:pPr>
      <w:r w:rsidRPr="000D02AF">
        <w:rPr>
          <w:lang w:val="es-MX"/>
        </w:rPr>
        <w:t xml:space="preserve">El cálculo del factor (SCE) debe hacerse linealmente calculando una ejecución diaria equivalente al valor del contrato dividido por el plazo del contrato expresado en días. Este resultado se multiplica por el número de días pendientes para cumplir el plazo del contrato y </w:t>
      </w:r>
      <w:r w:rsidRPr="000D02AF">
        <w:rPr>
          <w:lang w:val="es-MX"/>
        </w:rPr>
        <w:lastRenderedPageBreak/>
        <w:t xml:space="preserve">si el contrato es ejecutado por una estructura plural por la participación del proponente en la respectiva estructura. </w:t>
      </w:r>
    </w:p>
    <w:p w14:paraId="603C2402" w14:textId="769F232E" w:rsidR="000D02AF" w:rsidRPr="000D02AF" w:rsidRDefault="000D02AF" w:rsidP="008532FF">
      <w:pPr>
        <w:pStyle w:val="Prrafodelista"/>
        <w:numPr>
          <w:ilvl w:val="0"/>
          <w:numId w:val="30"/>
        </w:numPr>
        <w:rPr>
          <w:lang w:val="es-MX"/>
        </w:rPr>
      </w:pPr>
      <w:r w:rsidRPr="000D02AF">
        <w:rPr>
          <w:lang w:val="es-MX"/>
        </w:rPr>
        <w:t>Para los proponentes o integrantes extranjeros sin domicilio o sin sucursal en Colombia deben diligenciar el Formato 5 – Capacidad residual firmado por la persona natural o el representante legal de la persona jurídica y el contador público colombiano que los hubiere convertido a pesos colombianos usando para ello la sección 1.13 del pliego de condiciones.</w:t>
      </w:r>
    </w:p>
    <w:p w14:paraId="370B7F4F" w14:textId="542FDA0A" w:rsidR="000D02AF" w:rsidRDefault="00662E70" w:rsidP="00DD3F5A">
      <w:pPr>
        <w:pStyle w:val="Ttulo1"/>
      </w:pPr>
      <w:bookmarkStart w:id="235" w:name="_Toc176242696"/>
      <w:r>
        <w:rPr>
          <w:caps w:val="0"/>
        </w:rPr>
        <w:t>CRITERIOS DE EVALUACIÓN, ASIGNACIÓN DE PUNTAJE Y CRITERIOS DE DESEMPATE</w:t>
      </w:r>
      <w:bookmarkEnd w:id="235"/>
    </w:p>
    <w:p w14:paraId="41276BF0" w14:textId="02FF00E8" w:rsidR="00DD3F5A" w:rsidRDefault="00DD3F5A" w:rsidP="00DD3F5A">
      <w:pPr>
        <w:rPr>
          <w:lang w:val="es-MX"/>
        </w:rPr>
      </w:pPr>
      <w:r w:rsidRPr="00DD3F5A">
        <w:rPr>
          <w:lang w:val="es-MX"/>
        </w:rPr>
        <w:t xml:space="preserve">La </w:t>
      </w:r>
      <w:r w:rsidR="00FA3ABF">
        <w:rPr>
          <w:lang w:val="es-MX"/>
        </w:rPr>
        <w:t>E</w:t>
      </w:r>
      <w:r w:rsidRPr="00DD3F5A">
        <w:rPr>
          <w:lang w:val="es-MX"/>
        </w:rPr>
        <w:t>ntidad calificará las ofertas que hayan cumplido con los requisitos habilitantes con los siguientes puntajes:</w:t>
      </w:r>
    </w:p>
    <w:p w14:paraId="1AE049B9" w14:textId="77777777" w:rsidR="00DF303D" w:rsidRDefault="00DF303D" w:rsidP="00DD3F5A">
      <w:pPr>
        <w:rPr>
          <w:lang w:val="es-MX"/>
        </w:rPr>
      </w:pPr>
    </w:p>
    <w:tbl>
      <w:tblPr>
        <w:tblStyle w:val="Tablaconcuadrcula1"/>
        <w:tblW w:w="0" w:type="auto"/>
        <w:jc w:val="center"/>
        <w:tblLook w:val="04A0" w:firstRow="1" w:lastRow="0" w:firstColumn="1" w:lastColumn="0" w:noHBand="0" w:noVBand="1"/>
      </w:tblPr>
      <w:tblGrid>
        <w:gridCol w:w="2841"/>
        <w:gridCol w:w="1966"/>
      </w:tblGrid>
      <w:tr w:rsidR="0004275E" w:rsidRPr="00055B2F" w14:paraId="70626788" w14:textId="77777777" w:rsidTr="39F17FBC">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0F46E76" w14:textId="77777777" w:rsidR="0004275E" w:rsidRPr="00AF5F20" w:rsidRDefault="0004275E" w:rsidP="00877CBC">
            <w:pPr>
              <w:pStyle w:val="Captulo9"/>
              <w:numPr>
                <w:ilvl w:val="0"/>
                <w:numId w:val="0"/>
              </w:numPr>
              <w:tabs>
                <w:tab w:val="left" w:pos="993"/>
              </w:tabs>
              <w:spacing w:line="240" w:lineRule="auto"/>
              <w:ind w:left="720" w:right="624"/>
              <w:jc w:val="center"/>
              <w:rPr>
                <w:color w:val="FFFFFF" w:themeColor="background1"/>
                <w:lang w:val="es-ES"/>
              </w:rPr>
            </w:pPr>
            <w:r w:rsidRPr="00AF5F20">
              <w:rPr>
                <w:color w:val="FFFFFF" w:themeColor="background1"/>
                <w:lang w:val="es-ES"/>
              </w:rPr>
              <w:t>Concepto</w:t>
            </w:r>
          </w:p>
        </w:tc>
        <w:tc>
          <w:tcPr>
            <w:tcW w:w="1966"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2C3E62D6" w14:textId="77777777" w:rsidR="0004275E" w:rsidRPr="00AF5F20" w:rsidRDefault="0004275E" w:rsidP="00877CBC">
            <w:pPr>
              <w:pStyle w:val="Captulo9"/>
              <w:numPr>
                <w:ilvl w:val="0"/>
                <w:numId w:val="0"/>
              </w:numPr>
              <w:tabs>
                <w:tab w:val="left" w:pos="993"/>
              </w:tabs>
              <w:spacing w:line="240" w:lineRule="auto"/>
              <w:ind w:left="360" w:right="624"/>
              <w:jc w:val="center"/>
              <w:rPr>
                <w:color w:val="FFFFFF" w:themeColor="background1"/>
                <w:lang w:val="es-ES"/>
              </w:rPr>
            </w:pPr>
            <w:r w:rsidRPr="00AF5F20">
              <w:rPr>
                <w:color w:val="FFFFFF" w:themeColor="background1"/>
                <w:lang w:val="es-ES"/>
              </w:rPr>
              <w:t>Puntaje máximo</w:t>
            </w:r>
          </w:p>
        </w:tc>
      </w:tr>
      <w:tr w:rsidR="0004275E" w:rsidRPr="00055B2F" w14:paraId="05F75F45" w14:textId="77777777" w:rsidTr="39F17FBC">
        <w:trPr>
          <w:trHeight w:val="153"/>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A2ACAAA" w14:textId="77777777" w:rsidR="0004275E" w:rsidRPr="00AF5F20" w:rsidRDefault="0004275E" w:rsidP="00877CBC">
            <w:pPr>
              <w:pStyle w:val="Captulo9"/>
              <w:numPr>
                <w:ilvl w:val="0"/>
                <w:numId w:val="0"/>
              </w:numPr>
              <w:tabs>
                <w:tab w:val="left" w:pos="993"/>
              </w:tabs>
              <w:spacing w:after="0" w:line="240" w:lineRule="auto"/>
              <w:ind w:left="306" w:right="48"/>
              <w:jc w:val="center"/>
              <w:rPr>
                <w:b w:val="0"/>
                <w:color w:val="auto"/>
                <w:lang w:val="es-ES"/>
              </w:rPr>
            </w:pPr>
            <w:r w:rsidRPr="00AF5F20">
              <w:rPr>
                <w:b w:val="0"/>
                <w:color w:val="auto"/>
                <w:lang w:val="es-ES"/>
              </w:rPr>
              <w:t>Oferta económica</w:t>
            </w:r>
          </w:p>
        </w:tc>
        <w:tc>
          <w:tcPr>
            <w:tcW w:w="1966" w:type="dxa"/>
            <w:tcBorders>
              <w:top w:val="single" w:sz="4" w:space="0" w:color="auto"/>
              <w:left w:val="single" w:sz="4" w:space="0" w:color="auto"/>
              <w:bottom w:val="single" w:sz="4" w:space="0" w:color="auto"/>
              <w:right w:val="double" w:sz="4" w:space="0" w:color="auto"/>
            </w:tcBorders>
            <w:vAlign w:val="center"/>
            <w:hideMark/>
          </w:tcPr>
          <w:p w14:paraId="26AD91C8" w14:textId="77777777" w:rsidR="0004275E" w:rsidRPr="00AF5F20" w:rsidRDefault="0004275E" w:rsidP="00877CBC">
            <w:pPr>
              <w:pStyle w:val="Captulo9"/>
              <w:numPr>
                <w:ilvl w:val="0"/>
                <w:numId w:val="0"/>
              </w:numPr>
              <w:tabs>
                <w:tab w:val="left" w:pos="993"/>
              </w:tabs>
              <w:spacing w:after="0" w:line="240" w:lineRule="auto"/>
              <w:ind w:left="306" w:right="624"/>
              <w:jc w:val="center"/>
              <w:rPr>
                <w:b w:val="0"/>
                <w:color w:val="auto"/>
                <w:lang w:val="es-ES"/>
              </w:rPr>
            </w:pPr>
          </w:p>
          <w:p w14:paraId="6BBE7E12" w14:textId="58698C1B" w:rsidR="0004275E" w:rsidRPr="00AF5F20" w:rsidRDefault="005061AD" w:rsidP="00877CBC">
            <w:pPr>
              <w:pStyle w:val="Captulo9"/>
              <w:numPr>
                <w:ilvl w:val="0"/>
                <w:numId w:val="0"/>
              </w:numPr>
              <w:tabs>
                <w:tab w:val="left" w:pos="993"/>
              </w:tabs>
              <w:spacing w:after="0" w:line="240" w:lineRule="auto"/>
              <w:ind w:left="306" w:right="624"/>
              <w:jc w:val="center"/>
              <w:rPr>
                <w:b w:val="0"/>
                <w:color w:val="auto"/>
                <w:lang w:val="es-ES"/>
              </w:rPr>
            </w:pPr>
            <w:r>
              <w:rPr>
                <w:b w:val="0"/>
                <w:color w:val="auto"/>
                <w:lang w:val="es-ES"/>
              </w:rPr>
              <w:t>48</w:t>
            </w:r>
            <w:r w:rsidR="0004275E" w:rsidRPr="00AF5F20">
              <w:rPr>
                <w:b w:val="0"/>
                <w:color w:val="auto"/>
                <w:lang w:val="es-ES"/>
              </w:rPr>
              <w:t>,5</w:t>
            </w:r>
          </w:p>
        </w:tc>
      </w:tr>
      <w:tr w:rsidR="0004275E" w:rsidRPr="00055B2F" w14:paraId="0D665A4E" w14:textId="77777777" w:rsidTr="7696795C">
        <w:trPr>
          <w:trHeight w:val="495"/>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E0E8EBD" w14:textId="77777777" w:rsidR="0004275E" w:rsidRPr="00AF5F20" w:rsidRDefault="0004275E" w:rsidP="00877CBC">
            <w:pPr>
              <w:pStyle w:val="Captulo9"/>
              <w:numPr>
                <w:ilvl w:val="0"/>
                <w:numId w:val="0"/>
              </w:numPr>
              <w:tabs>
                <w:tab w:val="left" w:pos="993"/>
              </w:tabs>
              <w:spacing w:after="0" w:line="240" w:lineRule="auto"/>
              <w:ind w:left="306" w:right="48"/>
              <w:jc w:val="center"/>
              <w:rPr>
                <w:b w:val="0"/>
                <w:color w:val="auto"/>
                <w:lang w:val="es-ES"/>
              </w:rPr>
            </w:pPr>
            <w:r w:rsidRPr="00AF5F20">
              <w:rPr>
                <w:b w:val="0"/>
                <w:color w:val="auto"/>
                <w:lang w:val="es-ES"/>
              </w:rPr>
              <w:t>Factor de calidad</w:t>
            </w:r>
          </w:p>
        </w:tc>
        <w:tc>
          <w:tcPr>
            <w:tcW w:w="1966" w:type="dxa"/>
            <w:tcBorders>
              <w:top w:val="single" w:sz="4" w:space="0" w:color="auto"/>
              <w:left w:val="single" w:sz="4" w:space="0" w:color="auto"/>
              <w:bottom w:val="single" w:sz="4" w:space="0" w:color="auto"/>
              <w:right w:val="double" w:sz="4" w:space="0" w:color="auto"/>
            </w:tcBorders>
            <w:vAlign w:val="center"/>
            <w:hideMark/>
          </w:tcPr>
          <w:p w14:paraId="0F86DD1A" w14:textId="77777777" w:rsidR="0004275E" w:rsidRPr="00AF5F20" w:rsidRDefault="0004275E" w:rsidP="00877CBC">
            <w:pPr>
              <w:pStyle w:val="Captulo9"/>
              <w:numPr>
                <w:ilvl w:val="0"/>
                <w:numId w:val="0"/>
              </w:numPr>
              <w:tabs>
                <w:tab w:val="left" w:pos="993"/>
              </w:tabs>
              <w:spacing w:after="0" w:line="240" w:lineRule="auto"/>
              <w:ind w:left="306" w:right="624"/>
              <w:jc w:val="center"/>
              <w:rPr>
                <w:b w:val="0"/>
                <w:color w:val="auto"/>
                <w:lang w:val="es-ES"/>
              </w:rPr>
            </w:pPr>
          </w:p>
          <w:p w14:paraId="43DCEC69" w14:textId="6430CF22" w:rsidR="0004275E" w:rsidRPr="00AF5F20" w:rsidRDefault="005061AD" w:rsidP="00877CBC">
            <w:pPr>
              <w:pStyle w:val="Captulo9"/>
              <w:numPr>
                <w:ilvl w:val="0"/>
                <w:numId w:val="0"/>
              </w:numPr>
              <w:tabs>
                <w:tab w:val="left" w:pos="993"/>
              </w:tabs>
              <w:spacing w:after="0" w:line="240" w:lineRule="auto"/>
              <w:ind w:left="306" w:right="624"/>
              <w:jc w:val="center"/>
              <w:rPr>
                <w:b w:val="0"/>
                <w:color w:val="auto"/>
                <w:lang w:val="es-ES"/>
              </w:rPr>
            </w:pPr>
            <w:r>
              <w:rPr>
                <w:b w:val="0"/>
                <w:color w:val="auto"/>
                <w:lang w:val="es-ES"/>
              </w:rPr>
              <w:t>30</w:t>
            </w:r>
          </w:p>
        </w:tc>
      </w:tr>
      <w:tr w:rsidR="0004275E" w:rsidRPr="00055B2F" w14:paraId="79170363" w14:textId="77777777" w:rsidTr="39F17FBC">
        <w:trPr>
          <w:trHeight w:val="305"/>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AA313DD" w14:textId="77777777" w:rsidR="0004275E" w:rsidRPr="00126EAA" w:rsidRDefault="0004275E" w:rsidP="00877CBC">
            <w:pPr>
              <w:pStyle w:val="Captulo9"/>
              <w:numPr>
                <w:ilvl w:val="0"/>
                <w:numId w:val="0"/>
              </w:numPr>
              <w:tabs>
                <w:tab w:val="left" w:pos="993"/>
              </w:tabs>
              <w:spacing w:after="0" w:line="240" w:lineRule="auto"/>
              <w:ind w:left="306" w:right="48"/>
              <w:jc w:val="center"/>
              <w:rPr>
                <w:b w:val="0"/>
                <w:color w:val="auto"/>
                <w:lang w:val="es-ES"/>
              </w:rPr>
            </w:pPr>
            <w:r w:rsidRPr="00126EAA">
              <w:rPr>
                <w:b w:val="0"/>
                <w:color w:val="auto"/>
                <w:lang w:val="es-ES"/>
              </w:rPr>
              <w:t>Apoyo a la industria nacional</w:t>
            </w:r>
          </w:p>
        </w:tc>
        <w:tc>
          <w:tcPr>
            <w:tcW w:w="1966" w:type="dxa"/>
            <w:tcBorders>
              <w:top w:val="single" w:sz="4" w:space="0" w:color="auto"/>
              <w:left w:val="single" w:sz="4" w:space="0" w:color="auto"/>
              <w:bottom w:val="single" w:sz="4" w:space="0" w:color="auto"/>
              <w:right w:val="double" w:sz="4" w:space="0" w:color="auto"/>
            </w:tcBorders>
            <w:vAlign w:val="center"/>
            <w:hideMark/>
          </w:tcPr>
          <w:p w14:paraId="4D3DE199" w14:textId="77777777" w:rsidR="0004275E" w:rsidRPr="00126EAA" w:rsidRDefault="0004275E" w:rsidP="00877CBC">
            <w:pPr>
              <w:pStyle w:val="Captulo9"/>
              <w:numPr>
                <w:ilvl w:val="0"/>
                <w:numId w:val="0"/>
              </w:numPr>
              <w:tabs>
                <w:tab w:val="left" w:pos="993"/>
              </w:tabs>
              <w:spacing w:after="0" w:line="240" w:lineRule="auto"/>
              <w:ind w:left="306" w:right="624"/>
              <w:jc w:val="center"/>
              <w:rPr>
                <w:b w:val="0"/>
                <w:color w:val="auto"/>
                <w:lang w:val="es-ES"/>
              </w:rPr>
            </w:pPr>
          </w:p>
          <w:p w14:paraId="5A047C07" w14:textId="77777777" w:rsidR="0004275E" w:rsidRPr="00126EAA" w:rsidRDefault="0004275E" w:rsidP="00877CBC">
            <w:pPr>
              <w:pStyle w:val="Captulo9"/>
              <w:numPr>
                <w:ilvl w:val="0"/>
                <w:numId w:val="0"/>
              </w:numPr>
              <w:tabs>
                <w:tab w:val="left" w:pos="993"/>
              </w:tabs>
              <w:spacing w:after="0" w:line="240" w:lineRule="auto"/>
              <w:ind w:left="306" w:right="624"/>
              <w:jc w:val="center"/>
              <w:rPr>
                <w:b w:val="0"/>
                <w:color w:val="auto"/>
                <w:lang w:val="es-ES"/>
              </w:rPr>
            </w:pPr>
            <w:r w:rsidRPr="00126EAA">
              <w:rPr>
                <w:b w:val="0"/>
                <w:color w:val="auto"/>
                <w:lang w:val="es-ES"/>
              </w:rPr>
              <w:t>20</w:t>
            </w:r>
          </w:p>
        </w:tc>
      </w:tr>
      <w:tr w:rsidR="0004275E" w:rsidRPr="00055B2F" w14:paraId="6C70856A" w14:textId="77777777" w:rsidTr="39F17F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02E9EDEC" w14:textId="77777777" w:rsidR="0004275E" w:rsidRPr="00126EAA" w:rsidRDefault="7C97799D" w:rsidP="120DBD03">
            <w:pPr>
              <w:pStyle w:val="Captulo9"/>
              <w:numPr>
                <w:ilvl w:val="0"/>
                <w:numId w:val="0"/>
              </w:numPr>
              <w:tabs>
                <w:tab w:val="left" w:pos="993"/>
              </w:tabs>
              <w:spacing w:after="0" w:line="240" w:lineRule="auto"/>
              <w:ind w:left="306" w:right="48"/>
              <w:jc w:val="center"/>
              <w:rPr>
                <w:b w:val="0"/>
                <w:bCs w:val="0"/>
                <w:color w:val="auto"/>
                <w:lang w:val="es-ES"/>
              </w:rPr>
            </w:pPr>
            <w:r w:rsidRPr="00126EAA">
              <w:rPr>
                <w:b w:val="0"/>
                <w:bCs w:val="0"/>
                <w:color w:val="auto"/>
                <w:lang w:val="es-ES"/>
              </w:rPr>
              <w:t>Vinculación de personas con discapacidad</w:t>
            </w:r>
          </w:p>
        </w:tc>
        <w:tc>
          <w:tcPr>
            <w:tcW w:w="1966" w:type="dxa"/>
            <w:tcBorders>
              <w:top w:val="single" w:sz="4" w:space="0" w:color="auto"/>
              <w:left w:val="single" w:sz="4" w:space="0" w:color="auto"/>
              <w:bottom w:val="single" w:sz="4" w:space="0" w:color="auto"/>
              <w:right w:val="double" w:sz="4" w:space="0" w:color="auto"/>
            </w:tcBorders>
            <w:vAlign w:val="center"/>
          </w:tcPr>
          <w:p w14:paraId="63591B13" w14:textId="77777777" w:rsidR="0004275E" w:rsidRPr="00126EAA" w:rsidRDefault="7C97799D" w:rsidP="120DBD03">
            <w:pPr>
              <w:pStyle w:val="Captulo9"/>
              <w:numPr>
                <w:ilvl w:val="0"/>
                <w:numId w:val="0"/>
              </w:numPr>
              <w:tabs>
                <w:tab w:val="left" w:pos="993"/>
              </w:tabs>
              <w:spacing w:after="0" w:line="240" w:lineRule="auto"/>
              <w:ind w:left="306" w:right="624"/>
              <w:jc w:val="center"/>
              <w:rPr>
                <w:b w:val="0"/>
                <w:bCs w:val="0"/>
                <w:color w:val="auto"/>
                <w:lang w:val="es-ES"/>
              </w:rPr>
            </w:pPr>
            <w:r w:rsidRPr="00126EAA">
              <w:rPr>
                <w:b w:val="0"/>
                <w:bCs w:val="0"/>
                <w:color w:val="auto"/>
                <w:lang w:val="es-ES"/>
              </w:rPr>
              <w:t>1</w:t>
            </w:r>
          </w:p>
        </w:tc>
      </w:tr>
      <w:tr w:rsidR="0004275E" w:rsidRPr="00055B2F" w14:paraId="11684A6D" w14:textId="77777777" w:rsidTr="39F17FBC">
        <w:trPr>
          <w:trHeight w:val="265"/>
          <w:jc w:val="center"/>
        </w:trPr>
        <w:tc>
          <w:tcPr>
            <w:tcW w:w="2841" w:type="dxa"/>
            <w:tcBorders>
              <w:top w:val="single" w:sz="4" w:space="0" w:color="auto"/>
              <w:left w:val="double" w:sz="4" w:space="0" w:color="auto"/>
              <w:bottom w:val="single" w:sz="4" w:space="0" w:color="auto"/>
              <w:right w:val="single" w:sz="4" w:space="0" w:color="auto"/>
            </w:tcBorders>
            <w:vAlign w:val="center"/>
          </w:tcPr>
          <w:p w14:paraId="33BB185D" w14:textId="77777777" w:rsidR="0004275E" w:rsidRPr="00126EAA" w:rsidRDefault="47D78587" w:rsidP="120DBD03">
            <w:pPr>
              <w:pStyle w:val="Captulo9"/>
              <w:numPr>
                <w:ilvl w:val="0"/>
                <w:numId w:val="0"/>
              </w:numPr>
              <w:tabs>
                <w:tab w:val="left" w:pos="993"/>
              </w:tabs>
              <w:spacing w:after="0" w:line="240" w:lineRule="auto"/>
              <w:ind w:left="306" w:right="48"/>
              <w:jc w:val="center"/>
              <w:rPr>
                <w:b w:val="0"/>
                <w:bCs w:val="0"/>
                <w:color w:val="auto"/>
                <w:lang w:val="es-ES"/>
              </w:rPr>
            </w:pPr>
            <w:r w:rsidRPr="00126EAA">
              <w:rPr>
                <w:b w:val="0"/>
                <w:bCs w:val="0"/>
                <w:color w:val="auto"/>
                <w:lang w:val="es-ES"/>
              </w:rPr>
              <w:t>Emprendimientos y empresas de mujeres</w:t>
            </w:r>
          </w:p>
        </w:tc>
        <w:tc>
          <w:tcPr>
            <w:tcW w:w="1966" w:type="dxa"/>
            <w:tcBorders>
              <w:top w:val="single" w:sz="4" w:space="0" w:color="auto"/>
              <w:left w:val="single" w:sz="4" w:space="0" w:color="auto"/>
              <w:bottom w:val="single" w:sz="4" w:space="0" w:color="auto"/>
              <w:right w:val="double" w:sz="4" w:space="0" w:color="auto"/>
            </w:tcBorders>
            <w:vAlign w:val="center"/>
          </w:tcPr>
          <w:p w14:paraId="2BA26E25" w14:textId="77777777" w:rsidR="0004275E" w:rsidRPr="00126EAA" w:rsidRDefault="47D78587" w:rsidP="120DBD03">
            <w:pPr>
              <w:pStyle w:val="Captulo9"/>
              <w:numPr>
                <w:ilvl w:val="0"/>
                <w:numId w:val="0"/>
              </w:numPr>
              <w:tabs>
                <w:tab w:val="left" w:pos="993"/>
              </w:tabs>
              <w:spacing w:after="0" w:line="240" w:lineRule="auto"/>
              <w:ind w:left="306" w:right="624"/>
              <w:jc w:val="center"/>
              <w:rPr>
                <w:b w:val="0"/>
                <w:bCs w:val="0"/>
                <w:color w:val="auto"/>
                <w:lang w:val="es-ES"/>
              </w:rPr>
            </w:pPr>
            <w:r w:rsidRPr="00126EAA">
              <w:rPr>
                <w:b w:val="0"/>
                <w:bCs w:val="0"/>
                <w:color w:val="auto"/>
                <w:lang w:val="es-ES"/>
              </w:rPr>
              <w:t>0,25</w:t>
            </w:r>
          </w:p>
        </w:tc>
      </w:tr>
      <w:tr w:rsidR="0004275E" w:rsidRPr="00055B2F" w14:paraId="6ACCC662" w14:textId="77777777" w:rsidTr="39F17F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8FBE7ED" w14:textId="77777777" w:rsidR="0004275E" w:rsidRPr="00AF5F20" w:rsidRDefault="0004275E" w:rsidP="00877CBC">
            <w:pPr>
              <w:pStyle w:val="Captulo9"/>
              <w:numPr>
                <w:ilvl w:val="0"/>
                <w:numId w:val="0"/>
              </w:numPr>
              <w:tabs>
                <w:tab w:val="left" w:pos="993"/>
              </w:tabs>
              <w:spacing w:after="0" w:line="240" w:lineRule="auto"/>
              <w:ind w:left="306" w:right="48"/>
              <w:jc w:val="center"/>
              <w:rPr>
                <w:b w:val="0"/>
                <w:color w:val="auto"/>
                <w:lang w:val="es-ES"/>
              </w:rPr>
            </w:pPr>
            <w:proofErr w:type="spellStart"/>
            <w:r w:rsidRPr="00AF5F20">
              <w:rPr>
                <w:b w:val="0"/>
                <w:color w:val="auto"/>
                <w:lang w:val="es-ES"/>
              </w:rPr>
              <w:t>Mipyme</w:t>
            </w:r>
            <w:proofErr w:type="spellEnd"/>
          </w:p>
        </w:tc>
        <w:tc>
          <w:tcPr>
            <w:tcW w:w="1966" w:type="dxa"/>
            <w:tcBorders>
              <w:top w:val="single" w:sz="4" w:space="0" w:color="auto"/>
              <w:left w:val="single" w:sz="4" w:space="0" w:color="auto"/>
              <w:bottom w:val="single" w:sz="4" w:space="0" w:color="auto"/>
              <w:right w:val="double" w:sz="4" w:space="0" w:color="auto"/>
            </w:tcBorders>
            <w:vAlign w:val="center"/>
          </w:tcPr>
          <w:p w14:paraId="22FD4F02" w14:textId="77777777" w:rsidR="0004275E" w:rsidRPr="00AF5F20" w:rsidRDefault="0004275E" w:rsidP="00877CBC">
            <w:pPr>
              <w:pStyle w:val="Captulo9"/>
              <w:numPr>
                <w:ilvl w:val="0"/>
                <w:numId w:val="0"/>
              </w:numPr>
              <w:tabs>
                <w:tab w:val="left" w:pos="993"/>
              </w:tabs>
              <w:spacing w:after="0" w:line="240" w:lineRule="auto"/>
              <w:ind w:left="306" w:right="624"/>
              <w:jc w:val="center"/>
              <w:rPr>
                <w:b w:val="0"/>
                <w:color w:val="auto"/>
                <w:lang w:val="es-ES"/>
              </w:rPr>
            </w:pPr>
            <w:r w:rsidRPr="00AF5F20">
              <w:rPr>
                <w:b w:val="0"/>
                <w:color w:val="auto"/>
                <w:lang w:val="es-ES"/>
              </w:rPr>
              <w:t>0,25</w:t>
            </w:r>
          </w:p>
        </w:tc>
      </w:tr>
      <w:tr w:rsidR="0004275E" w:rsidRPr="00055B2F" w14:paraId="485F4F44" w14:textId="77777777" w:rsidTr="39F17FBC">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4CE38274" w14:textId="77777777" w:rsidR="0004275E" w:rsidRPr="00AF5F20" w:rsidRDefault="0004275E" w:rsidP="00877CBC">
            <w:pPr>
              <w:pStyle w:val="Captulo9"/>
              <w:numPr>
                <w:ilvl w:val="0"/>
                <w:numId w:val="0"/>
              </w:numPr>
              <w:tabs>
                <w:tab w:val="left" w:pos="993"/>
              </w:tabs>
              <w:spacing w:after="0" w:line="240" w:lineRule="auto"/>
              <w:ind w:left="720" w:right="48" w:hanging="419"/>
              <w:jc w:val="center"/>
              <w:rPr>
                <w:b w:val="0"/>
                <w:color w:val="auto"/>
                <w:lang w:val="es-ES"/>
              </w:rPr>
            </w:pPr>
            <w:r w:rsidRPr="00AF5F20">
              <w:rPr>
                <w:b w:val="0"/>
                <w:color w:val="auto"/>
                <w:lang w:val="es-ES"/>
              </w:rPr>
              <w:t>Total</w:t>
            </w:r>
          </w:p>
        </w:tc>
        <w:tc>
          <w:tcPr>
            <w:tcW w:w="1966" w:type="dxa"/>
            <w:tcBorders>
              <w:top w:val="single" w:sz="4" w:space="0" w:color="auto"/>
              <w:left w:val="single" w:sz="4" w:space="0" w:color="auto"/>
              <w:bottom w:val="double" w:sz="4" w:space="0" w:color="auto"/>
              <w:right w:val="double" w:sz="4" w:space="0" w:color="auto"/>
            </w:tcBorders>
            <w:vAlign w:val="center"/>
            <w:hideMark/>
          </w:tcPr>
          <w:p w14:paraId="4F1088DC" w14:textId="77777777" w:rsidR="0004275E" w:rsidRPr="00AF5F20" w:rsidRDefault="0004275E" w:rsidP="00877CBC">
            <w:pPr>
              <w:pStyle w:val="Captulo9"/>
              <w:numPr>
                <w:ilvl w:val="0"/>
                <w:numId w:val="0"/>
              </w:numPr>
              <w:tabs>
                <w:tab w:val="left" w:pos="993"/>
              </w:tabs>
              <w:spacing w:after="0" w:line="240" w:lineRule="auto"/>
              <w:ind w:left="433" w:right="624" w:hanging="145"/>
              <w:jc w:val="center"/>
              <w:rPr>
                <w:b w:val="0"/>
                <w:color w:val="auto"/>
                <w:lang w:val="es-ES"/>
              </w:rPr>
            </w:pPr>
            <w:r w:rsidRPr="00AF5F20">
              <w:rPr>
                <w:b w:val="0"/>
                <w:color w:val="auto"/>
                <w:lang w:val="es-ES"/>
              </w:rPr>
              <w:t>100</w:t>
            </w:r>
          </w:p>
        </w:tc>
      </w:tr>
    </w:tbl>
    <w:p w14:paraId="62C99AC7" w14:textId="77777777" w:rsidR="006B7FA4" w:rsidRDefault="006B7FA4" w:rsidP="00AF5F20">
      <w:pPr>
        <w:tabs>
          <w:tab w:val="left" w:pos="993"/>
        </w:tabs>
        <w:spacing w:after="0" w:line="276" w:lineRule="auto"/>
        <w:rPr>
          <w:rFonts w:eastAsia="Calibri" w:cs="Arial"/>
          <w:bCs/>
          <w:iCs/>
          <w:color w:val="auto"/>
          <w:szCs w:val="20"/>
          <w:lang w:val="es-ES"/>
        </w:rPr>
      </w:pPr>
    </w:p>
    <w:p w14:paraId="45F6759B" w14:textId="7FD9D4E7" w:rsidR="002936D7" w:rsidRPr="00AF5F20" w:rsidRDefault="002936D7" w:rsidP="009441F8">
      <w:pPr>
        <w:tabs>
          <w:tab w:val="left" w:pos="993"/>
        </w:tabs>
        <w:spacing w:after="120" w:line="276" w:lineRule="auto"/>
        <w:rPr>
          <w:rFonts w:eastAsia="Calibri" w:cs="Arial"/>
          <w:bCs/>
          <w:iCs/>
          <w:color w:val="auto"/>
          <w:szCs w:val="20"/>
          <w:lang w:val="es-ES"/>
        </w:rPr>
      </w:pPr>
      <w:r w:rsidRPr="00AF5F20">
        <w:rPr>
          <w:rFonts w:eastAsia="Calibri" w:cs="Arial"/>
          <w:bCs/>
          <w:iCs/>
          <w:color w:val="auto"/>
          <w:szCs w:val="20"/>
          <w:lang w:val="es-ES"/>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p w14:paraId="1B0A9945" w14:textId="77777777" w:rsidR="002936D7" w:rsidRPr="002936D7" w:rsidRDefault="002936D7" w:rsidP="00AF5F20">
      <w:pPr>
        <w:tabs>
          <w:tab w:val="left" w:pos="993"/>
        </w:tabs>
        <w:spacing w:after="0" w:line="240" w:lineRule="auto"/>
        <w:ind w:left="720" w:right="624"/>
        <w:jc w:val="left"/>
        <w:rPr>
          <w:rFonts w:ascii="Arial Narrow" w:eastAsia="Calibri" w:hAnsi="Arial Narrow" w:cs="Arial"/>
          <w:bCs/>
          <w:i/>
          <w:color w:val="3B3838" w:themeColor="background2" w:themeShade="40"/>
          <w:sz w:val="22"/>
          <w:lang w:val="es-ES"/>
        </w:rPr>
      </w:pPr>
    </w:p>
    <w:tbl>
      <w:tblPr>
        <w:tblStyle w:val="Tablaconcuadrcula2"/>
        <w:tblW w:w="0" w:type="auto"/>
        <w:jc w:val="center"/>
        <w:tblLook w:val="04A0" w:firstRow="1" w:lastRow="0" w:firstColumn="1" w:lastColumn="0" w:noHBand="0" w:noVBand="1"/>
      </w:tblPr>
      <w:tblGrid>
        <w:gridCol w:w="2841"/>
        <w:gridCol w:w="1956"/>
      </w:tblGrid>
      <w:tr w:rsidR="002936D7" w:rsidRPr="002936D7" w14:paraId="0D9F1080" w14:textId="77777777" w:rsidTr="00877CBC">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0A6BD5E" w14:textId="77777777" w:rsidR="002936D7" w:rsidRPr="00AF5F20" w:rsidRDefault="002936D7" w:rsidP="002936D7">
            <w:pPr>
              <w:tabs>
                <w:tab w:val="left" w:pos="993"/>
              </w:tabs>
              <w:spacing w:after="200"/>
              <w:ind w:left="720" w:right="624"/>
              <w:contextualSpacing/>
              <w:jc w:val="center"/>
              <w:rPr>
                <w:rFonts w:eastAsia="Calibri" w:cs="Arial"/>
                <w:b/>
                <w:bCs/>
                <w:iCs/>
                <w:color w:val="FFFFFF" w:themeColor="background1"/>
                <w:lang w:val="es-ES"/>
              </w:rPr>
            </w:pPr>
            <w:r w:rsidRPr="00AF5F20">
              <w:rPr>
                <w:rFonts w:eastAsia="Calibri" w:cs="Arial"/>
                <w:b/>
                <w:bCs/>
                <w:iCs/>
                <w:color w:val="FFFFFF" w:themeColor="background1"/>
                <w:lang w:val="es-ES"/>
              </w:rPr>
              <w:t>Concepto</w:t>
            </w:r>
          </w:p>
        </w:tc>
        <w:tc>
          <w:tcPr>
            <w:tcW w:w="177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7BB75B3" w14:textId="77777777" w:rsidR="002936D7" w:rsidRPr="00AF5F20" w:rsidRDefault="002936D7" w:rsidP="002936D7">
            <w:pPr>
              <w:tabs>
                <w:tab w:val="left" w:pos="993"/>
              </w:tabs>
              <w:spacing w:after="200"/>
              <w:ind w:left="360" w:right="624"/>
              <w:contextualSpacing/>
              <w:jc w:val="center"/>
              <w:rPr>
                <w:rFonts w:eastAsia="Calibri" w:cs="Arial"/>
                <w:b/>
                <w:bCs/>
                <w:iCs/>
                <w:color w:val="FFFFFF" w:themeColor="background1"/>
                <w:lang w:val="es-ES"/>
              </w:rPr>
            </w:pPr>
            <w:r w:rsidRPr="00AF5F20">
              <w:rPr>
                <w:rFonts w:eastAsia="Calibri" w:cs="Arial"/>
                <w:b/>
                <w:bCs/>
                <w:iCs/>
                <w:color w:val="FFFFFF" w:themeColor="background1"/>
                <w:lang w:val="es-ES"/>
              </w:rPr>
              <w:t>Puntaje máximo</w:t>
            </w:r>
          </w:p>
        </w:tc>
      </w:tr>
      <w:tr w:rsidR="002936D7" w:rsidRPr="002936D7" w14:paraId="3E763FAB" w14:textId="77777777" w:rsidTr="00877CBC">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A48AD85"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Oferta económica</w:t>
            </w:r>
          </w:p>
        </w:tc>
        <w:tc>
          <w:tcPr>
            <w:tcW w:w="1775" w:type="dxa"/>
            <w:tcBorders>
              <w:top w:val="single" w:sz="4" w:space="0" w:color="auto"/>
              <w:left w:val="single" w:sz="4" w:space="0" w:color="auto"/>
              <w:bottom w:val="single" w:sz="4" w:space="0" w:color="auto"/>
              <w:right w:val="double" w:sz="4" w:space="0" w:color="auto"/>
            </w:tcBorders>
            <w:vAlign w:val="center"/>
          </w:tcPr>
          <w:p w14:paraId="41358D30" w14:textId="3F8737B3" w:rsidR="002936D7" w:rsidRPr="00AF5F20" w:rsidRDefault="00E962F2" w:rsidP="002936D7">
            <w:pPr>
              <w:tabs>
                <w:tab w:val="left" w:pos="993"/>
              </w:tabs>
              <w:spacing w:after="200"/>
              <w:ind w:left="360" w:right="624"/>
              <w:contextualSpacing/>
              <w:jc w:val="center"/>
              <w:rPr>
                <w:rFonts w:eastAsia="Calibri" w:cs="Arial"/>
                <w:bCs/>
                <w:iCs/>
                <w:color w:val="auto"/>
                <w:lang w:val="es-ES"/>
              </w:rPr>
            </w:pPr>
            <w:r>
              <w:rPr>
                <w:rFonts w:eastAsia="Calibri" w:cs="Arial"/>
                <w:bCs/>
                <w:iCs/>
                <w:color w:val="auto"/>
                <w:lang w:val="es-ES"/>
              </w:rPr>
              <w:t>43</w:t>
            </w:r>
            <w:r w:rsidR="002936D7" w:rsidRPr="00AF5F20">
              <w:rPr>
                <w:rFonts w:eastAsia="Calibri" w:cs="Arial"/>
                <w:bCs/>
                <w:iCs/>
                <w:color w:val="auto"/>
                <w:lang w:val="es-ES"/>
              </w:rPr>
              <w:t>,5</w:t>
            </w:r>
          </w:p>
        </w:tc>
      </w:tr>
      <w:tr w:rsidR="002936D7" w:rsidRPr="002936D7" w14:paraId="4C608F92"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59756161"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Factor de calidad</w:t>
            </w:r>
          </w:p>
        </w:tc>
        <w:tc>
          <w:tcPr>
            <w:tcW w:w="1775" w:type="dxa"/>
            <w:tcBorders>
              <w:top w:val="single" w:sz="4" w:space="0" w:color="auto"/>
              <w:left w:val="single" w:sz="4" w:space="0" w:color="auto"/>
              <w:bottom w:val="single" w:sz="4" w:space="0" w:color="auto"/>
              <w:right w:val="double" w:sz="4" w:space="0" w:color="auto"/>
            </w:tcBorders>
            <w:vAlign w:val="center"/>
          </w:tcPr>
          <w:p w14:paraId="0725B36A" w14:textId="41709A88" w:rsidR="002936D7" w:rsidRPr="00AF5F20" w:rsidRDefault="00A5182B" w:rsidP="002936D7">
            <w:pPr>
              <w:tabs>
                <w:tab w:val="left" w:pos="993"/>
              </w:tabs>
              <w:spacing w:after="200"/>
              <w:ind w:left="360" w:right="624"/>
              <w:contextualSpacing/>
              <w:jc w:val="center"/>
              <w:rPr>
                <w:rFonts w:eastAsia="Calibri" w:cs="Arial"/>
                <w:bCs/>
                <w:iCs/>
                <w:color w:val="auto"/>
                <w:lang w:val="es-ES"/>
              </w:rPr>
            </w:pPr>
            <w:r>
              <w:rPr>
                <w:rFonts w:eastAsia="Calibri" w:cs="Arial"/>
                <w:bCs/>
                <w:iCs/>
                <w:color w:val="auto"/>
                <w:lang w:val="es-ES"/>
              </w:rPr>
              <w:t>30</w:t>
            </w:r>
          </w:p>
        </w:tc>
      </w:tr>
      <w:tr w:rsidR="002936D7" w:rsidRPr="002936D7" w14:paraId="340D183A"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F70B85F"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Apoyo a la industria nacional</w:t>
            </w:r>
          </w:p>
        </w:tc>
        <w:tc>
          <w:tcPr>
            <w:tcW w:w="1775" w:type="dxa"/>
            <w:tcBorders>
              <w:top w:val="single" w:sz="4" w:space="0" w:color="auto"/>
              <w:left w:val="single" w:sz="4" w:space="0" w:color="auto"/>
              <w:bottom w:val="single" w:sz="4" w:space="0" w:color="auto"/>
              <w:right w:val="double" w:sz="4" w:space="0" w:color="auto"/>
            </w:tcBorders>
            <w:vAlign w:val="center"/>
          </w:tcPr>
          <w:p w14:paraId="125DD04F"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20</w:t>
            </w:r>
          </w:p>
        </w:tc>
      </w:tr>
      <w:tr w:rsidR="002936D7" w:rsidRPr="002936D7" w14:paraId="7038C148"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75674561" w14:textId="77777777" w:rsidR="002936D7" w:rsidRPr="00AF5F20" w:rsidRDefault="002936D7" w:rsidP="002936D7">
            <w:pPr>
              <w:tabs>
                <w:tab w:val="left" w:pos="993"/>
              </w:tabs>
              <w:spacing w:after="200"/>
              <w:ind w:left="164"/>
              <w:contextualSpacing/>
              <w:jc w:val="center"/>
              <w:rPr>
                <w:rFonts w:eastAsia="Calibri" w:cs="Arial"/>
                <w:bCs/>
                <w:iCs/>
                <w:color w:val="auto"/>
                <w:lang w:val="es-ES"/>
              </w:rPr>
            </w:pPr>
            <w:r w:rsidRPr="00AF5F20">
              <w:rPr>
                <w:rFonts w:eastAsia="Calibri" w:cs="Arial"/>
                <w:bCs/>
                <w:iCs/>
                <w:color w:val="auto"/>
                <w:lang w:val="es-ES"/>
              </w:rPr>
              <w:t>Vinculación de personas con discapacidad</w:t>
            </w:r>
          </w:p>
        </w:tc>
        <w:tc>
          <w:tcPr>
            <w:tcW w:w="1775" w:type="dxa"/>
            <w:tcBorders>
              <w:top w:val="single" w:sz="4" w:space="0" w:color="auto"/>
              <w:left w:val="single" w:sz="4" w:space="0" w:color="auto"/>
              <w:bottom w:val="single" w:sz="4" w:space="0" w:color="auto"/>
              <w:right w:val="double" w:sz="4" w:space="0" w:color="auto"/>
            </w:tcBorders>
            <w:vAlign w:val="center"/>
          </w:tcPr>
          <w:p w14:paraId="15DD920D"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1</w:t>
            </w:r>
          </w:p>
        </w:tc>
      </w:tr>
      <w:tr w:rsidR="002936D7" w:rsidRPr="002936D7" w14:paraId="5EF6B291"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4C5BC8B6" w14:textId="77777777" w:rsidR="002936D7" w:rsidRPr="00AF5F20" w:rsidRDefault="002936D7" w:rsidP="002936D7">
            <w:pPr>
              <w:tabs>
                <w:tab w:val="left" w:pos="993"/>
              </w:tabs>
              <w:spacing w:after="200"/>
              <w:ind w:left="164" w:right="190"/>
              <w:contextualSpacing/>
              <w:jc w:val="center"/>
              <w:rPr>
                <w:rFonts w:eastAsia="Calibri" w:cs="Arial"/>
                <w:bCs/>
                <w:iCs/>
                <w:color w:val="auto"/>
                <w:lang w:val="es-ES"/>
              </w:rPr>
            </w:pPr>
            <w:r w:rsidRPr="00AF5F20">
              <w:rPr>
                <w:rFonts w:eastAsia="Calibri" w:cs="Arial"/>
                <w:bCs/>
                <w:iCs/>
                <w:color w:val="auto"/>
                <w:lang w:val="es-ES"/>
              </w:rPr>
              <w:t>Tarjeta de Circulación y Residencia “OCCRE”</w:t>
            </w:r>
          </w:p>
        </w:tc>
        <w:tc>
          <w:tcPr>
            <w:tcW w:w="1775" w:type="dxa"/>
            <w:tcBorders>
              <w:top w:val="single" w:sz="4" w:space="0" w:color="auto"/>
              <w:left w:val="single" w:sz="4" w:space="0" w:color="auto"/>
              <w:bottom w:val="single" w:sz="4" w:space="0" w:color="auto"/>
              <w:right w:val="double" w:sz="4" w:space="0" w:color="auto"/>
            </w:tcBorders>
            <w:vAlign w:val="center"/>
          </w:tcPr>
          <w:p w14:paraId="782FDB22"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5</w:t>
            </w:r>
          </w:p>
        </w:tc>
      </w:tr>
      <w:tr w:rsidR="002936D7" w:rsidRPr="002936D7" w14:paraId="674E52F6"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92D5166" w14:textId="77777777" w:rsidR="002936D7" w:rsidRPr="00AF5F20" w:rsidRDefault="002936D7" w:rsidP="002936D7">
            <w:pPr>
              <w:tabs>
                <w:tab w:val="left" w:pos="993"/>
              </w:tabs>
              <w:spacing w:after="200"/>
              <w:ind w:left="164" w:right="190"/>
              <w:contextualSpacing/>
              <w:jc w:val="center"/>
              <w:rPr>
                <w:rFonts w:eastAsia="Calibri" w:cs="Arial"/>
                <w:bCs/>
                <w:iCs/>
                <w:color w:val="auto"/>
                <w:lang w:val="es-ES"/>
              </w:rPr>
            </w:pPr>
            <w:r w:rsidRPr="00AF5F20">
              <w:rPr>
                <w:rFonts w:eastAsia="Calibri" w:cs="Arial"/>
                <w:bCs/>
                <w:iCs/>
                <w:color w:val="auto"/>
                <w:lang w:val="es-ES"/>
              </w:rPr>
              <w:t xml:space="preserve">Emprendimientos y empresas de mujeres </w:t>
            </w:r>
          </w:p>
        </w:tc>
        <w:tc>
          <w:tcPr>
            <w:tcW w:w="1775" w:type="dxa"/>
            <w:tcBorders>
              <w:top w:val="single" w:sz="4" w:space="0" w:color="auto"/>
              <w:left w:val="single" w:sz="4" w:space="0" w:color="auto"/>
              <w:bottom w:val="single" w:sz="4" w:space="0" w:color="auto"/>
              <w:right w:val="double" w:sz="4" w:space="0" w:color="auto"/>
            </w:tcBorders>
            <w:vAlign w:val="center"/>
          </w:tcPr>
          <w:p w14:paraId="1A987F0A"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0,25</w:t>
            </w:r>
          </w:p>
        </w:tc>
      </w:tr>
      <w:tr w:rsidR="002936D7" w:rsidRPr="002936D7" w14:paraId="4C89A1A1"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42D18747" w14:textId="77777777" w:rsidR="002936D7" w:rsidRPr="00AF5F20" w:rsidRDefault="002936D7" w:rsidP="002936D7">
            <w:pPr>
              <w:tabs>
                <w:tab w:val="left" w:pos="993"/>
              </w:tabs>
              <w:spacing w:after="200"/>
              <w:ind w:left="164" w:right="-93"/>
              <w:contextualSpacing/>
              <w:jc w:val="center"/>
              <w:rPr>
                <w:rFonts w:eastAsia="Calibri" w:cs="Arial"/>
                <w:bCs/>
                <w:iCs/>
                <w:color w:val="auto"/>
                <w:lang w:val="es-ES"/>
              </w:rPr>
            </w:pPr>
            <w:proofErr w:type="spellStart"/>
            <w:r w:rsidRPr="00AF5F20">
              <w:rPr>
                <w:rFonts w:eastAsia="Calibri" w:cs="Arial"/>
                <w:bCs/>
                <w:iCs/>
                <w:color w:val="auto"/>
                <w:lang w:val="es-ES"/>
              </w:rPr>
              <w:t>Mipyme</w:t>
            </w:r>
            <w:proofErr w:type="spellEnd"/>
          </w:p>
        </w:tc>
        <w:tc>
          <w:tcPr>
            <w:tcW w:w="1775" w:type="dxa"/>
            <w:tcBorders>
              <w:top w:val="single" w:sz="4" w:space="0" w:color="auto"/>
              <w:left w:val="single" w:sz="4" w:space="0" w:color="auto"/>
              <w:bottom w:val="single" w:sz="4" w:space="0" w:color="auto"/>
              <w:right w:val="double" w:sz="4" w:space="0" w:color="auto"/>
            </w:tcBorders>
            <w:vAlign w:val="center"/>
          </w:tcPr>
          <w:p w14:paraId="7B3F7572"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0,25</w:t>
            </w:r>
          </w:p>
        </w:tc>
      </w:tr>
      <w:tr w:rsidR="002936D7" w:rsidRPr="002936D7" w14:paraId="20217E47" w14:textId="77777777" w:rsidTr="00877CBC">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570A8A35"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Total</w:t>
            </w:r>
          </w:p>
        </w:tc>
        <w:tc>
          <w:tcPr>
            <w:tcW w:w="1775" w:type="dxa"/>
            <w:tcBorders>
              <w:top w:val="single" w:sz="4" w:space="0" w:color="auto"/>
              <w:left w:val="single" w:sz="4" w:space="0" w:color="auto"/>
              <w:bottom w:val="double" w:sz="4" w:space="0" w:color="auto"/>
              <w:right w:val="double" w:sz="4" w:space="0" w:color="auto"/>
            </w:tcBorders>
            <w:vAlign w:val="center"/>
            <w:hideMark/>
          </w:tcPr>
          <w:p w14:paraId="4A650299"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100</w:t>
            </w:r>
          </w:p>
        </w:tc>
      </w:tr>
    </w:tbl>
    <w:p w14:paraId="3FF62357" w14:textId="77777777" w:rsidR="002936D7" w:rsidRPr="002936D7" w:rsidRDefault="002936D7" w:rsidP="002936D7">
      <w:pPr>
        <w:tabs>
          <w:tab w:val="left" w:pos="993"/>
        </w:tabs>
        <w:spacing w:after="200" w:line="240" w:lineRule="auto"/>
        <w:ind w:left="720" w:right="624" w:hanging="360"/>
        <w:contextualSpacing/>
        <w:jc w:val="left"/>
        <w:rPr>
          <w:rFonts w:ascii="Arial Narrow" w:eastAsia="Calibri" w:hAnsi="Arial Narrow" w:cs="Arial"/>
          <w:bCs/>
          <w:i/>
          <w:color w:val="3B3838" w:themeColor="background2" w:themeShade="40"/>
          <w:sz w:val="22"/>
          <w:lang w:val="es-ES"/>
        </w:rPr>
      </w:pPr>
    </w:p>
    <w:p w14:paraId="60B68743" w14:textId="77777777" w:rsidR="002936D7" w:rsidRPr="00AF5F20" w:rsidRDefault="002936D7" w:rsidP="005108BA">
      <w:pPr>
        <w:tabs>
          <w:tab w:val="left" w:pos="993"/>
        </w:tabs>
        <w:spacing w:after="120" w:line="276" w:lineRule="auto"/>
        <w:rPr>
          <w:rFonts w:eastAsia="Calibri" w:cs="Arial"/>
          <w:bCs/>
          <w:iCs/>
          <w:color w:val="auto"/>
          <w:szCs w:val="20"/>
          <w:lang w:val="es-ES"/>
        </w:rPr>
      </w:pPr>
      <w:r w:rsidRPr="00AF5F20">
        <w:rPr>
          <w:rFonts w:eastAsia="Calibri" w:cs="Arial"/>
          <w:bCs/>
          <w:iCs/>
          <w:color w:val="auto"/>
          <w:szCs w:val="20"/>
          <w:highlight w:val="lightGray"/>
          <w:lang w:val="es-ES"/>
        </w:rPr>
        <w:t>[Cuando el objeto del contrato deba se</w:t>
      </w:r>
      <w:r w:rsidRPr="00AF5F20">
        <w:rPr>
          <w:rFonts w:eastAsia="Calibri" w:cs="Arial"/>
          <w:bCs/>
          <w:iCs/>
          <w:color w:val="auto"/>
          <w:szCs w:val="20"/>
          <w:highlight w:val="lightGray"/>
          <w:shd w:val="clear" w:color="auto" w:fill="D0CECE" w:themeFill="background2" w:themeFillShade="E6"/>
          <w:lang w:val="es-ES"/>
        </w:rPr>
        <w:t xml:space="preserve">r desarrollado en el territorio del departamento Archipiélago, </w:t>
      </w:r>
      <w:r w:rsidRPr="00AF5F20">
        <w:rPr>
          <w:rFonts w:eastAsia="Calibri" w:cs="Arial"/>
          <w:bCs/>
          <w:iCs/>
          <w:color w:val="auto"/>
          <w:szCs w:val="20"/>
          <w:shd w:val="clear" w:color="auto" w:fill="D0CECE" w:themeFill="background2" w:themeFillShade="E6"/>
          <w:lang w:val="es-ES"/>
        </w:rPr>
        <w:t>de San Andrés, Providencia y Santa Catalina,</w:t>
      </w:r>
      <w:r w:rsidRPr="00AF5F20">
        <w:rPr>
          <w:rFonts w:eastAsia="Calibri" w:cs="Arial"/>
          <w:bCs/>
          <w:iCs/>
          <w:color w:val="auto"/>
          <w:szCs w:val="20"/>
          <w:highlight w:val="lightGray"/>
          <w:shd w:val="clear" w:color="auto" w:fill="D0CECE" w:themeFill="background2" w:themeFillShade="E6"/>
          <w:lang w:val="es-ES"/>
        </w:rPr>
        <w:t xml:space="preserve"> las Entidades</w:t>
      </w:r>
      <w:r w:rsidRPr="00AF5F20">
        <w:rPr>
          <w:rFonts w:eastAsia="Calibri" w:cs="Arial"/>
          <w:bCs/>
          <w:iCs/>
          <w:color w:val="auto"/>
          <w:szCs w:val="20"/>
          <w:highlight w:val="lightGray"/>
          <w:lang w:val="es-ES"/>
        </w:rPr>
        <w:t xml:space="preserve"> deberán ajustar los puntajes y fórmulas de los métodos de ponderación de acuerdo con el anterior cuadro]</w:t>
      </w:r>
    </w:p>
    <w:p w14:paraId="556FFA31" w14:textId="77777777" w:rsidR="002936D7" w:rsidRPr="00AF5F20" w:rsidRDefault="002936D7" w:rsidP="005108BA">
      <w:pPr>
        <w:tabs>
          <w:tab w:val="left" w:pos="993"/>
        </w:tabs>
        <w:spacing w:after="120" w:line="276" w:lineRule="auto"/>
        <w:rPr>
          <w:rFonts w:eastAsia="Calibri" w:cs="Arial"/>
          <w:bCs/>
          <w:iCs/>
          <w:color w:val="auto"/>
          <w:szCs w:val="20"/>
          <w:lang w:val="es-ES"/>
        </w:rPr>
      </w:pPr>
      <w:r w:rsidRPr="00AF5F20">
        <w:rPr>
          <w:rFonts w:eastAsia="Calibri" w:cs="Arial"/>
          <w:bCs/>
          <w:iCs/>
          <w:color w:val="auto"/>
          <w:szCs w:val="20"/>
          <w:lang w:val="es-ES"/>
        </w:rPr>
        <w:t xml:space="preserve">En las convocatorias limitadas a </w:t>
      </w:r>
      <w:proofErr w:type="spellStart"/>
      <w:r w:rsidRPr="00AF5F20">
        <w:rPr>
          <w:rFonts w:eastAsia="Calibri" w:cs="Arial"/>
          <w:bCs/>
          <w:iCs/>
          <w:color w:val="auto"/>
          <w:szCs w:val="20"/>
          <w:lang w:val="es-ES"/>
        </w:rPr>
        <w:t>Mipyme</w:t>
      </w:r>
      <w:proofErr w:type="spellEnd"/>
      <w:r w:rsidRPr="00AF5F20">
        <w:rPr>
          <w:rFonts w:eastAsia="Calibri" w:cs="Arial"/>
          <w:bCs/>
          <w:iCs/>
          <w:color w:val="auto"/>
          <w:szCs w:val="20"/>
          <w:lang w:val="es-ES"/>
        </w:rPr>
        <w:t xml:space="preserve"> el puntaje por este concepto se trasladará al puntaje de oferta económica. En este caso, en el Pliego de Condiciones definitivo se incluirá el siguiente cuadro: </w:t>
      </w:r>
    </w:p>
    <w:p w14:paraId="3A0D1BEB" w14:textId="77777777" w:rsidR="002936D7" w:rsidRDefault="002936D7" w:rsidP="005108BA">
      <w:pPr>
        <w:tabs>
          <w:tab w:val="left" w:pos="993"/>
        </w:tabs>
        <w:spacing w:after="120" w:line="276" w:lineRule="auto"/>
        <w:rPr>
          <w:rFonts w:eastAsia="Calibri" w:cs="Arial"/>
          <w:iCs/>
          <w:color w:val="auto"/>
          <w:szCs w:val="20"/>
          <w:lang w:val="es-ES"/>
        </w:rPr>
      </w:pPr>
      <w:r w:rsidRPr="00AF5F20">
        <w:rPr>
          <w:rFonts w:eastAsia="Calibri" w:cs="Arial"/>
          <w:iCs/>
          <w:color w:val="auto"/>
          <w:szCs w:val="20"/>
          <w:lang w:val="es-ES"/>
        </w:rPr>
        <w:t>La Entidad calificará las ofertas que hayan cumplido con los requisitos habilitantes con los siguientes puntajes:</w:t>
      </w:r>
    </w:p>
    <w:p w14:paraId="6436D6B5" w14:textId="77777777" w:rsidR="002936D7" w:rsidRPr="002936D7" w:rsidRDefault="002936D7" w:rsidP="00AF5F20">
      <w:pPr>
        <w:tabs>
          <w:tab w:val="left" w:pos="993"/>
        </w:tabs>
        <w:spacing w:after="0" w:line="240" w:lineRule="auto"/>
        <w:ind w:left="720" w:right="624"/>
        <w:rPr>
          <w:rFonts w:ascii="Arial Narrow" w:eastAsia="Calibri" w:hAnsi="Arial Narrow" w:cs="Arial"/>
          <w:i/>
          <w:color w:val="auto"/>
          <w:sz w:val="22"/>
          <w:lang w:val="es-ES"/>
        </w:rPr>
      </w:pPr>
    </w:p>
    <w:tbl>
      <w:tblPr>
        <w:tblStyle w:val="Tablaconcuadrcula2"/>
        <w:tblW w:w="0" w:type="auto"/>
        <w:jc w:val="center"/>
        <w:tblLook w:val="04A0" w:firstRow="1" w:lastRow="0" w:firstColumn="1" w:lastColumn="0" w:noHBand="0" w:noVBand="1"/>
      </w:tblPr>
      <w:tblGrid>
        <w:gridCol w:w="2841"/>
        <w:gridCol w:w="2049"/>
      </w:tblGrid>
      <w:tr w:rsidR="002936D7" w:rsidRPr="002936D7" w14:paraId="7B9E95D6" w14:textId="77777777" w:rsidTr="00877CBC">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3F4E54F" w14:textId="77777777" w:rsidR="002936D7" w:rsidRPr="00AF5F20" w:rsidRDefault="002936D7" w:rsidP="002936D7">
            <w:pPr>
              <w:tabs>
                <w:tab w:val="left" w:pos="993"/>
              </w:tabs>
              <w:spacing w:after="200"/>
              <w:ind w:left="720" w:right="624"/>
              <w:contextualSpacing/>
              <w:jc w:val="center"/>
              <w:rPr>
                <w:rFonts w:eastAsia="Calibri" w:cs="Arial"/>
                <w:b/>
                <w:color w:val="FFFFFF" w:themeColor="background1"/>
                <w:lang w:val="es-ES"/>
              </w:rPr>
            </w:pPr>
            <w:r w:rsidRPr="00AF5F20">
              <w:rPr>
                <w:rFonts w:eastAsia="Calibri" w:cs="Arial"/>
                <w:b/>
                <w:color w:val="FFFFFF" w:themeColor="background1"/>
                <w:lang w:val="es-ES"/>
              </w:rPr>
              <w:t>Concepto</w:t>
            </w:r>
          </w:p>
        </w:tc>
        <w:tc>
          <w:tcPr>
            <w:tcW w:w="204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50DC080" w14:textId="77777777" w:rsidR="002936D7" w:rsidRPr="00AF5F20" w:rsidRDefault="002936D7" w:rsidP="002936D7">
            <w:pPr>
              <w:tabs>
                <w:tab w:val="left" w:pos="993"/>
              </w:tabs>
              <w:spacing w:after="200"/>
              <w:ind w:left="360" w:right="624"/>
              <w:contextualSpacing/>
              <w:jc w:val="center"/>
              <w:rPr>
                <w:rFonts w:eastAsia="Calibri" w:cs="Arial"/>
                <w:b/>
                <w:color w:val="FFFFFF" w:themeColor="background1"/>
                <w:lang w:val="es-ES"/>
              </w:rPr>
            </w:pPr>
            <w:r w:rsidRPr="00AF5F20">
              <w:rPr>
                <w:rFonts w:eastAsia="Calibri" w:cs="Arial"/>
                <w:b/>
                <w:color w:val="FFFFFF" w:themeColor="background1"/>
                <w:lang w:val="es-ES"/>
              </w:rPr>
              <w:t>Puntaje máximo</w:t>
            </w:r>
          </w:p>
        </w:tc>
      </w:tr>
      <w:tr w:rsidR="002936D7" w:rsidRPr="002936D7" w14:paraId="5A79D82C" w14:textId="77777777" w:rsidTr="00877CBC">
        <w:trPr>
          <w:trHeight w:val="153"/>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DE71A72" w14:textId="77777777" w:rsidR="002936D7" w:rsidRPr="00AF5F20" w:rsidRDefault="002936D7" w:rsidP="002936D7">
            <w:pPr>
              <w:tabs>
                <w:tab w:val="left" w:pos="993"/>
              </w:tabs>
              <w:ind w:left="306" w:right="48"/>
              <w:contextualSpacing/>
              <w:jc w:val="center"/>
              <w:rPr>
                <w:rFonts w:eastAsia="Calibri" w:cs="Arial"/>
                <w:color w:val="auto"/>
                <w:lang w:val="es-ES"/>
              </w:rPr>
            </w:pPr>
            <w:r w:rsidRPr="00AF5F20">
              <w:rPr>
                <w:rFonts w:eastAsia="Calibri" w:cs="Arial"/>
                <w:color w:val="auto"/>
                <w:lang w:val="es-ES"/>
              </w:rPr>
              <w:t>Oferta económica</w:t>
            </w:r>
          </w:p>
        </w:tc>
        <w:tc>
          <w:tcPr>
            <w:tcW w:w="2049" w:type="dxa"/>
            <w:tcBorders>
              <w:top w:val="single" w:sz="4" w:space="0" w:color="auto"/>
              <w:left w:val="single" w:sz="4" w:space="0" w:color="auto"/>
              <w:bottom w:val="single" w:sz="4" w:space="0" w:color="auto"/>
              <w:right w:val="double" w:sz="4" w:space="0" w:color="auto"/>
            </w:tcBorders>
            <w:vAlign w:val="center"/>
            <w:hideMark/>
          </w:tcPr>
          <w:p w14:paraId="75EE49DF" w14:textId="77777777" w:rsidR="002936D7" w:rsidRPr="00AF5F20" w:rsidRDefault="002936D7" w:rsidP="002936D7">
            <w:pPr>
              <w:tabs>
                <w:tab w:val="left" w:pos="993"/>
              </w:tabs>
              <w:ind w:left="306" w:right="624"/>
              <w:contextualSpacing/>
              <w:jc w:val="center"/>
              <w:rPr>
                <w:rFonts w:eastAsia="Calibri" w:cs="Arial"/>
                <w:color w:val="auto"/>
                <w:lang w:val="es-ES"/>
              </w:rPr>
            </w:pPr>
          </w:p>
          <w:p w14:paraId="5194F4A2" w14:textId="17E51858" w:rsidR="002936D7" w:rsidRPr="00AF5F20" w:rsidRDefault="00821E64" w:rsidP="002936D7">
            <w:pPr>
              <w:tabs>
                <w:tab w:val="left" w:pos="993"/>
              </w:tabs>
              <w:ind w:left="306" w:right="624"/>
              <w:contextualSpacing/>
              <w:jc w:val="center"/>
              <w:rPr>
                <w:rFonts w:eastAsia="Calibri" w:cs="Arial"/>
                <w:color w:val="auto"/>
                <w:lang w:val="es-ES"/>
              </w:rPr>
            </w:pPr>
            <w:r>
              <w:rPr>
                <w:rFonts w:eastAsia="Calibri" w:cs="Arial"/>
                <w:color w:val="auto"/>
                <w:lang w:val="es-ES"/>
              </w:rPr>
              <w:t>48</w:t>
            </w:r>
            <w:r w:rsidR="002936D7" w:rsidRPr="00AF5F20">
              <w:rPr>
                <w:rFonts w:eastAsia="Calibri" w:cs="Arial"/>
                <w:color w:val="auto"/>
                <w:lang w:val="es-ES"/>
              </w:rPr>
              <w:t>,75</w:t>
            </w:r>
          </w:p>
        </w:tc>
      </w:tr>
      <w:tr w:rsidR="002936D7" w:rsidRPr="002936D7" w14:paraId="3DDBD624" w14:textId="77777777" w:rsidTr="00877CBC">
        <w:trPr>
          <w:trHeight w:val="287"/>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F66EA5A" w14:textId="77777777" w:rsidR="002936D7" w:rsidRPr="00AF5F20" w:rsidRDefault="002936D7" w:rsidP="002936D7">
            <w:pPr>
              <w:tabs>
                <w:tab w:val="left" w:pos="993"/>
              </w:tabs>
              <w:ind w:left="306" w:right="48"/>
              <w:contextualSpacing/>
              <w:jc w:val="center"/>
              <w:rPr>
                <w:rFonts w:eastAsia="Calibri" w:cs="Arial"/>
                <w:color w:val="auto"/>
                <w:lang w:val="es-ES"/>
              </w:rPr>
            </w:pPr>
            <w:r w:rsidRPr="00AF5F20">
              <w:rPr>
                <w:rFonts w:eastAsia="Calibri" w:cs="Arial"/>
                <w:color w:val="auto"/>
                <w:lang w:val="es-ES"/>
              </w:rPr>
              <w:t>Factor de calidad</w:t>
            </w:r>
          </w:p>
        </w:tc>
        <w:tc>
          <w:tcPr>
            <w:tcW w:w="2049" w:type="dxa"/>
            <w:tcBorders>
              <w:top w:val="single" w:sz="4" w:space="0" w:color="auto"/>
              <w:left w:val="single" w:sz="4" w:space="0" w:color="auto"/>
              <w:bottom w:val="single" w:sz="4" w:space="0" w:color="auto"/>
              <w:right w:val="double" w:sz="4" w:space="0" w:color="auto"/>
            </w:tcBorders>
            <w:vAlign w:val="center"/>
            <w:hideMark/>
          </w:tcPr>
          <w:p w14:paraId="7A39346A" w14:textId="77777777" w:rsidR="002936D7" w:rsidRPr="00AF5F20" w:rsidRDefault="002936D7" w:rsidP="002936D7">
            <w:pPr>
              <w:tabs>
                <w:tab w:val="left" w:pos="993"/>
              </w:tabs>
              <w:ind w:left="306" w:right="624"/>
              <w:contextualSpacing/>
              <w:jc w:val="center"/>
              <w:rPr>
                <w:rFonts w:eastAsia="Calibri" w:cs="Arial"/>
                <w:color w:val="auto"/>
                <w:lang w:val="es-ES"/>
              </w:rPr>
            </w:pPr>
          </w:p>
          <w:p w14:paraId="7F9CCFC6" w14:textId="4AE39FA4" w:rsidR="002936D7" w:rsidRPr="00AF5F20" w:rsidRDefault="00821E64" w:rsidP="002936D7">
            <w:pPr>
              <w:tabs>
                <w:tab w:val="left" w:pos="993"/>
              </w:tabs>
              <w:ind w:left="306" w:right="624"/>
              <w:contextualSpacing/>
              <w:jc w:val="center"/>
              <w:rPr>
                <w:rFonts w:eastAsia="Calibri" w:cs="Arial"/>
                <w:color w:val="auto"/>
                <w:lang w:val="es-ES"/>
              </w:rPr>
            </w:pPr>
            <w:r>
              <w:rPr>
                <w:rFonts w:eastAsia="Calibri" w:cs="Arial"/>
                <w:color w:val="auto"/>
                <w:lang w:val="es-ES"/>
              </w:rPr>
              <w:t>30</w:t>
            </w:r>
          </w:p>
        </w:tc>
      </w:tr>
      <w:tr w:rsidR="002936D7" w:rsidRPr="002936D7" w14:paraId="24C38362" w14:textId="77777777" w:rsidTr="00877CBC">
        <w:trPr>
          <w:trHeight w:val="305"/>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5B2FC9E" w14:textId="77777777" w:rsidR="002936D7" w:rsidRPr="00AF5F20" w:rsidRDefault="002936D7" w:rsidP="002936D7">
            <w:pPr>
              <w:tabs>
                <w:tab w:val="left" w:pos="993"/>
              </w:tabs>
              <w:ind w:left="306" w:right="48"/>
              <w:contextualSpacing/>
              <w:jc w:val="center"/>
              <w:rPr>
                <w:rFonts w:eastAsia="Calibri" w:cs="Arial"/>
                <w:color w:val="auto"/>
                <w:lang w:val="es-ES"/>
              </w:rPr>
            </w:pPr>
            <w:r w:rsidRPr="00AF5F20">
              <w:rPr>
                <w:rFonts w:eastAsia="Calibri" w:cs="Arial"/>
                <w:color w:val="auto"/>
                <w:lang w:val="es-ES"/>
              </w:rPr>
              <w:t>Apoyo a la industria nacional</w:t>
            </w:r>
          </w:p>
        </w:tc>
        <w:tc>
          <w:tcPr>
            <w:tcW w:w="2049" w:type="dxa"/>
            <w:tcBorders>
              <w:top w:val="single" w:sz="4" w:space="0" w:color="auto"/>
              <w:left w:val="single" w:sz="4" w:space="0" w:color="auto"/>
              <w:bottom w:val="single" w:sz="4" w:space="0" w:color="auto"/>
              <w:right w:val="double" w:sz="4" w:space="0" w:color="auto"/>
            </w:tcBorders>
            <w:vAlign w:val="center"/>
            <w:hideMark/>
          </w:tcPr>
          <w:p w14:paraId="2E921590" w14:textId="77777777" w:rsidR="002936D7" w:rsidRPr="00AF5F20" w:rsidRDefault="002936D7" w:rsidP="002936D7">
            <w:pPr>
              <w:tabs>
                <w:tab w:val="left" w:pos="993"/>
              </w:tabs>
              <w:ind w:left="306" w:right="624"/>
              <w:contextualSpacing/>
              <w:jc w:val="center"/>
              <w:rPr>
                <w:rFonts w:eastAsia="Calibri" w:cs="Arial"/>
                <w:color w:val="auto"/>
                <w:lang w:val="es-ES"/>
              </w:rPr>
            </w:pPr>
          </w:p>
          <w:p w14:paraId="3551F8D3" w14:textId="77777777" w:rsidR="002936D7" w:rsidRPr="00AF5F20" w:rsidRDefault="002936D7" w:rsidP="002936D7">
            <w:pPr>
              <w:tabs>
                <w:tab w:val="left" w:pos="993"/>
              </w:tabs>
              <w:ind w:left="306" w:right="624"/>
              <w:contextualSpacing/>
              <w:jc w:val="center"/>
              <w:rPr>
                <w:rFonts w:eastAsia="Calibri" w:cs="Arial"/>
                <w:color w:val="auto"/>
                <w:lang w:val="es-ES"/>
              </w:rPr>
            </w:pPr>
            <w:r w:rsidRPr="00AF5F20">
              <w:rPr>
                <w:rFonts w:eastAsia="Calibri" w:cs="Arial"/>
                <w:color w:val="auto"/>
                <w:lang w:val="es-ES"/>
              </w:rPr>
              <w:t>20</w:t>
            </w:r>
          </w:p>
        </w:tc>
      </w:tr>
      <w:tr w:rsidR="002936D7" w:rsidRPr="002936D7" w14:paraId="1590AABB"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7B93FA13" w14:textId="77777777" w:rsidR="002936D7" w:rsidRPr="00AF5F20" w:rsidRDefault="002936D7" w:rsidP="002936D7">
            <w:pPr>
              <w:tabs>
                <w:tab w:val="left" w:pos="993"/>
              </w:tabs>
              <w:ind w:left="306" w:right="48"/>
              <w:contextualSpacing/>
              <w:jc w:val="center"/>
              <w:rPr>
                <w:rFonts w:eastAsia="Calibri" w:cs="Arial"/>
                <w:color w:val="auto"/>
                <w:lang w:val="es-ES"/>
              </w:rPr>
            </w:pPr>
            <w:r w:rsidRPr="00AF5F20">
              <w:rPr>
                <w:rFonts w:eastAsia="Calibri" w:cs="Arial"/>
                <w:color w:val="auto"/>
                <w:lang w:val="es-ES"/>
              </w:rPr>
              <w:t>Vinculación de personas con discapacidad</w:t>
            </w:r>
          </w:p>
        </w:tc>
        <w:tc>
          <w:tcPr>
            <w:tcW w:w="2049" w:type="dxa"/>
            <w:tcBorders>
              <w:top w:val="single" w:sz="4" w:space="0" w:color="auto"/>
              <w:left w:val="single" w:sz="4" w:space="0" w:color="auto"/>
              <w:bottom w:val="single" w:sz="4" w:space="0" w:color="auto"/>
              <w:right w:val="double" w:sz="4" w:space="0" w:color="auto"/>
            </w:tcBorders>
            <w:vAlign w:val="center"/>
          </w:tcPr>
          <w:p w14:paraId="76EDA2EF" w14:textId="77777777" w:rsidR="002936D7" w:rsidRPr="00AF5F20" w:rsidRDefault="002936D7" w:rsidP="002936D7">
            <w:pPr>
              <w:tabs>
                <w:tab w:val="left" w:pos="993"/>
              </w:tabs>
              <w:ind w:left="306" w:right="624"/>
              <w:contextualSpacing/>
              <w:jc w:val="center"/>
              <w:rPr>
                <w:rFonts w:eastAsia="Calibri" w:cs="Arial"/>
                <w:color w:val="auto"/>
                <w:lang w:val="es-ES"/>
              </w:rPr>
            </w:pPr>
            <w:r w:rsidRPr="00AF5F20">
              <w:rPr>
                <w:rFonts w:eastAsia="Calibri" w:cs="Arial"/>
                <w:color w:val="auto"/>
                <w:lang w:val="es-ES"/>
              </w:rPr>
              <w:t>1</w:t>
            </w:r>
          </w:p>
        </w:tc>
      </w:tr>
      <w:tr w:rsidR="002936D7" w:rsidRPr="002936D7" w14:paraId="737833D0" w14:textId="77777777" w:rsidTr="00877CBC">
        <w:trPr>
          <w:trHeight w:val="265"/>
          <w:jc w:val="center"/>
        </w:trPr>
        <w:tc>
          <w:tcPr>
            <w:tcW w:w="2841" w:type="dxa"/>
            <w:tcBorders>
              <w:top w:val="single" w:sz="4" w:space="0" w:color="auto"/>
              <w:left w:val="double" w:sz="4" w:space="0" w:color="auto"/>
              <w:bottom w:val="single" w:sz="4" w:space="0" w:color="auto"/>
              <w:right w:val="single" w:sz="4" w:space="0" w:color="auto"/>
            </w:tcBorders>
            <w:vAlign w:val="center"/>
          </w:tcPr>
          <w:p w14:paraId="69F27DCE" w14:textId="77777777" w:rsidR="002936D7" w:rsidRPr="00AF5F20" w:rsidRDefault="002936D7" w:rsidP="002936D7">
            <w:pPr>
              <w:tabs>
                <w:tab w:val="left" w:pos="993"/>
              </w:tabs>
              <w:ind w:left="306" w:right="48"/>
              <w:contextualSpacing/>
              <w:jc w:val="center"/>
              <w:rPr>
                <w:rFonts w:eastAsia="Calibri" w:cs="Arial"/>
                <w:color w:val="auto"/>
                <w:lang w:val="es-ES"/>
              </w:rPr>
            </w:pPr>
            <w:r w:rsidRPr="00AF5F20">
              <w:rPr>
                <w:rFonts w:eastAsia="Calibri" w:cs="Arial"/>
                <w:color w:val="auto"/>
                <w:lang w:val="es-ES"/>
              </w:rPr>
              <w:t>Emprendimientos y empresas de mujeres</w:t>
            </w:r>
          </w:p>
        </w:tc>
        <w:tc>
          <w:tcPr>
            <w:tcW w:w="2049" w:type="dxa"/>
            <w:tcBorders>
              <w:top w:val="single" w:sz="4" w:space="0" w:color="auto"/>
              <w:left w:val="single" w:sz="4" w:space="0" w:color="auto"/>
              <w:bottom w:val="single" w:sz="4" w:space="0" w:color="auto"/>
              <w:right w:val="double" w:sz="4" w:space="0" w:color="auto"/>
            </w:tcBorders>
            <w:vAlign w:val="center"/>
          </w:tcPr>
          <w:p w14:paraId="16D138AE" w14:textId="77777777" w:rsidR="002936D7" w:rsidRPr="00AF5F20" w:rsidRDefault="002936D7" w:rsidP="002936D7">
            <w:pPr>
              <w:tabs>
                <w:tab w:val="left" w:pos="993"/>
              </w:tabs>
              <w:ind w:left="306" w:right="624"/>
              <w:contextualSpacing/>
              <w:jc w:val="center"/>
              <w:rPr>
                <w:rFonts w:eastAsia="Calibri" w:cs="Arial"/>
                <w:color w:val="auto"/>
                <w:lang w:val="es-ES"/>
              </w:rPr>
            </w:pPr>
            <w:r w:rsidRPr="00AF5F20">
              <w:rPr>
                <w:rFonts w:eastAsia="Calibri" w:cs="Arial"/>
                <w:color w:val="auto"/>
                <w:lang w:val="es-ES"/>
              </w:rPr>
              <w:t>0,25</w:t>
            </w:r>
          </w:p>
        </w:tc>
      </w:tr>
      <w:tr w:rsidR="002936D7" w:rsidRPr="002936D7" w14:paraId="1C9FAE38" w14:textId="77777777" w:rsidTr="00877CBC">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6568B323" w14:textId="77777777" w:rsidR="002936D7" w:rsidRPr="00AF5F20" w:rsidRDefault="002936D7" w:rsidP="002936D7">
            <w:pPr>
              <w:tabs>
                <w:tab w:val="left" w:pos="993"/>
              </w:tabs>
              <w:ind w:left="720" w:right="624"/>
              <w:contextualSpacing/>
              <w:jc w:val="center"/>
              <w:rPr>
                <w:rFonts w:eastAsia="Calibri" w:cs="Arial"/>
                <w:color w:val="auto"/>
                <w:lang w:val="es-ES"/>
              </w:rPr>
            </w:pPr>
            <w:r w:rsidRPr="00AF5F20">
              <w:rPr>
                <w:rFonts w:eastAsia="Calibri" w:cs="Arial"/>
                <w:color w:val="auto"/>
                <w:lang w:val="es-ES"/>
              </w:rPr>
              <w:t>Total</w:t>
            </w:r>
          </w:p>
        </w:tc>
        <w:tc>
          <w:tcPr>
            <w:tcW w:w="2049" w:type="dxa"/>
            <w:tcBorders>
              <w:top w:val="single" w:sz="4" w:space="0" w:color="auto"/>
              <w:left w:val="single" w:sz="4" w:space="0" w:color="auto"/>
              <w:bottom w:val="double" w:sz="4" w:space="0" w:color="auto"/>
              <w:right w:val="double" w:sz="4" w:space="0" w:color="auto"/>
            </w:tcBorders>
            <w:vAlign w:val="center"/>
            <w:hideMark/>
          </w:tcPr>
          <w:p w14:paraId="7CAD3A3A" w14:textId="77777777" w:rsidR="002936D7" w:rsidRPr="00AF5F20" w:rsidRDefault="002936D7" w:rsidP="002936D7">
            <w:pPr>
              <w:tabs>
                <w:tab w:val="left" w:pos="993"/>
              </w:tabs>
              <w:ind w:left="433" w:right="624" w:hanging="145"/>
              <w:contextualSpacing/>
              <w:jc w:val="center"/>
              <w:rPr>
                <w:rFonts w:eastAsia="Calibri" w:cs="Arial"/>
                <w:color w:val="auto"/>
                <w:lang w:val="es-ES"/>
              </w:rPr>
            </w:pPr>
            <w:r w:rsidRPr="00AF5F20">
              <w:rPr>
                <w:rFonts w:eastAsia="Calibri" w:cs="Arial"/>
                <w:color w:val="auto"/>
                <w:lang w:val="es-ES"/>
              </w:rPr>
              <w:t>100</w:t>
            </w:r>
          </w:p>
        </w:tc>
      </w:tr>
    </w:tbl>
    <w:p w14:paraId="34EB6A98" w14:textId="77777777" w:rsidR="002936D7" w:rsidRPr="002936D7" w:rsidRDefault="002936D7" w:rsidP="002936D7">
      <w:pPr>
        <w:tabs>
          <w:tab w:val="left" w:pos="993"/>
        </w:tabs>
        <w:spacing w:after="200" w:line="240" w:lineRule="auto"/>
        <w:ind w:left="720" w:right="624"/>
        <w:contextualSpacing/>
        <w:jc w:val="left"/>
        <w:rPr>
          <w:rFonts w:ascii="Arial Narrow" w:eastAsia="Calibri" w:hAnsi="Arial Narrow" w:cs="Arial"/>
          <w:bCs/>
          <w:i/>
          <w:color w:val="3B3838" w:themeColor="background2" w:themeShade="40"/>
          <w:sz w:val="22"/>
          <w:lang w:val="es-ES"/>
        </w:rPr>
      </w:pPr>
    </w:p>
    <w:p w14:paraId="4665114D" w14:textId="77777777" w:rsidR="002936D7" w:rsidRPr="00AF5F20" w:rsidRDefault="002936D7" w:rsidP="009441F8">
      <w:pPr>
        <w:tabs>
          <w:tab w:val="left" w:pos="993"/>
        </w:tabs>
        <w:spacing w:after="120" w:line="276" w:lineRule="auto"/>
        <w:contextualSpacing/>
        <w:rPr>
          <w:rFonts w:eastAsia="Calibri" w:cs="Arial"/>
          <w:bCs/>
          <w:iCs/>
          <w:color w:val="auto"/>
          <w:szCs w:val="20"/>
          <w:lang w:val="es-ES"/>
        </w:rPr>
      </w:pPr>
      <w:r w:rsidRPr="00AF5F20">
        <w:rPr>
          <w:rFonts w:eastAsia="Calibri" w:cs="Arial"/>
          <w:bCs/>
          <w:iCs/>
          <w:color w:val="auto"/>
          <w:szCs w:val="20"/>
          <w:lang w:val="es-ES"/>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p w14:paraId="2E5586C6" w14:textId="77777777" w:rsidR="002936D7" w:rsidRPr="002936D7" w:rsidRDefault="002936D7" w:rsidP="002936D7">
      <w:pPr>
        <w:tabs>
          <w:tab w:val="left" w:pos="993"/>
        </w:tabs>
        <w:spacing w:after="200" w:line="240" w:lineRule="auto"/>
        <w:ind w:left="720" w:right="624"/>
        <w:contextualSpacing/>
        <w:jc w:val="left"/>
        <w:rPr>
          <w:rFonts w:ascii="Arial Narrow" w:eastAsia="Calibri" w:hAnsi="Arial Narrow" w:cs="Arial"/>
          <w:bCs/>
          <w:i/>
          <w:color w:val="3B3838" w:themeColor="background2" w:themeShade="40"/>
          <w:sz w:val="22"/>
          <w:lang w:val="es-ES"/>
        </w:rPr>
      </w:pPr>
    </w:p>
    <w:tbl>
      <w:tblPr>
        <w:tblStyle w:val="Tablaconcuadrcula2"/>
        <w:tblW w:w="0" w:type="auto"/>
        <w:jc w:val="center"/>
        <w:tblLook w:val="04A0" w:firstRow="1" w:lastRow="0" w:firstColumn="1" w:lastColumn="0" w:noHBand="0" w:noVBand="1"/>
      </w:tblPr>
      <w:tblGrid>
        <w:gridCol w:w="2841"/>
        <w:gridCol w:w="1956"/>
      </w:tblGrid>
      <w:tr w:rsidR="002936D7" w:rsidRPr="002936D7" w14:paraId="7879947D" w14:textId="77777777" w:rsidTr="00877CBC">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2201E91" w14:textId="77777777" w:rsidR="002936D7" w:rsidRPr="00AF5F20" w:rsidRDefault="002936D7" w:rsidP="002936D7">
            <w:pPr>
              <w:tabs>
                <w:tab w:val="left" w:pos="993"/>
              </w:tabs>
              <w:spacing w:after="200"/>
              <w:ind w:left="720" w:right="624"/>
              <w:contextualSpacing/>
              <w:jc w:val="left"/>
              <w:rPr>
                <w:rFonts w:eastAsia="Calibri" w:cs="Arial"/>
                <w:b/>
                <w:iCs/>
                <w:color w:val="FFFFFF" w:themeColor="background1"/>
                <w:lang w:val="es-ES"/>
              </w:rPr>
            </w:pPr>
            <w:r w:rsidRPr="00AF5F20">
              <w:rPr>
                <w:rFonts w:eastAsia="Calibri" w:cs="Arial"/>
                <w:b/>
                <w:iCs/>
                <w:color w:val="FFFFFF" w:themeColor="background1"/>
                <w:lang w:val="es-ES"/>
              </w:rPr>
              <w:t>Concepto</w:t>
            </w:r>
          </w:p>
        </w:tc>
        <w:tc>
          <w:tcPr>
            <w:tcW w:w="18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54162D6" w14:textId="77777777" w:rsidR="002936D7" w:rsidRPr="00AF5F20" w:rsidRDefault="002936D7" w:rsidP="002936D7">
            <w:pPr>
              <w:tabs>
                <w:tab w:val="left" w:pos="993"/>
              </w:tabs>
              <w:spacing w:after="200"/>
              <w:ind w:left="360" w:right="624"/>
              <w:contextualSpacing/>
              <w:jc w:val="center"/>
              <w:rPr>
                <w:rFonts w:eastAsia="Calibri" w:cs="Arial"/>
                <w:b/>
                <w:iCs/>
                <w:color w:val="FFFFFF" w:themeColor="background1"/>
                <w:lang w:val="es-ES"/>
              </w:rPr>
            </w:pPr>
            <w:r w:rsidRPr="00AF5F20">
              <w:rPr>
                <w:rFonts w:eastAsia="Calibri" w:cs="Arial"/>
                <w:b/>
                <w:iCs/>
                <w:color w:val="FFFFFF" w:themeColor="background1"/>
                <w:lang w:val="es-ES"/>
              </w:rPr>
              <w:t>Puntaje máximo</w:t>
            </w:r>
          </w:p>
        </w:tc>
      </w:tr>
      <w:tr w:rsidR="002936D7" w:rsidRPr="002936D7" w14:paraId="470D77CE" w14:textId="77777777" w:rsidTr="00877CBC">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6B427D10"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Oferta económica</w:t>
            </w:r>
          </w:p>
        </w:tc>
        <w:tc>
          <w:tcPr>
            <w:tcW w:w="1820" w:type="dxa"/>
            <w:tcBorders>
              <w:top w:val="single" w:sz="4" w:space="0" w:color="auto"/>
              <w:left w:val="single" w:sz="4" w:space="0" w:color="auto"/>
              <w:bottom w:val="single" w:sz="4" w:space="0" w:color="auto"/>
              <w:right w:val="double" w:sz="4" w:space="0" w:color="auto"/>
            </w:tcBorders>
            <w:vAlign w:val="center"/>
          </w:tcPr>
          <w:p w14:paraId="70C4C02D" w14:textId="19702ED9" w:rsidR="002936D7" w:rsidRPr="00AF5F20" w:rsidRDefault="009F1F54" w:rsidP="002936D7">
            <w:pPr>
              <w:tabs>
                <w:tab w:val="left" w:pos="993"/>
              </w:tabs>
              <w:spacing w:after="200"/>
              <w:ind w:left="360" w:right="624"/>
              <w:contextualSpacing/>
              <w:jc w:val="center"/>
              <w:rPr>
                <w:rFonts w:eastAsia="Calibri" w:cs="Arial"/>
                <w:bCs/>
                <w:iCs/>
                <w:color w:val="auto"/>
                <w:lang w:val="es-ES"/>
              </w:rPr>
            </w:pPr>
            <w:r>
              <w:rPr>
                <w:rFonts w:eastAsia="Calibri" w:cs="Arial"/>
                <w:bCs/>
                <w:iCs/>
                <w:color w:val="auto"/>
                <w:lang w:val="es-ES"/>
              </w:rPr>
              <w:t>4</w:t>
            </w:r>
            <w:r w:rsidR="00821E64">
              <w:rPr>
                <w:rFonts w:eastAsia="Calibri" w:cs="Arial"/>
                <w:bCs/>
                <w:iCs/>
                <w:color w:val="auto"/>
                <w:lang w:val="es-ES"/>
              </w:rPr>
              <w:t>3</w:t>
            </w:r>
            <w:r w:rsidR="002936D7" w:rsidRPr="00AF5F20">
              <w:rPr>
                <w:rFonts w:eastAsia="Calibri" w:cs="Arial"/>
                <w:bCs/>
                <w:iCs/>
                <w:color w:val="auto"/>
                <w:lang w:val="es-ES"/>
              </w:rPr>
              <w:t>,75</w:t>
            </w:r>
          </w:p>
        </w:tc>
      </w:tr>
      <w:tr w:rsidR="002936D7" w:rsidRPr="002936D7" w14:paraId="73F813FE"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6ABA049B"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Factor de calidad</w:t>
            </w:r>
          </w:p>
        </w:tc>
        <w:tc>
          <w:tcPr>
            <w:tcW w:w="1820" w:type="dxa"/>
            <w:tcBorders>
              <w:top w:val="single" w:sz="4" w:space="0" w:color="auto"/>
              <w:left w:val="single" w:sz="4" w:space="0" w:color="auto"/>
              <w:bottom w:val="single" w:sz="4" w:space="0" w:color="auto"/>
              <w:right w:val="double" w:sz="4" w:space="0" w:color="auto"/>
            </w:tcBorders>
            <w:vAlign w:val="center"/>
          </w:tcPr>
          <w:p w14:paraId="7D4FA84A" w14:textId="7FC1ED41" w:rsidR="002936D7" w:rsidRPr="00AF5F20" w:rsidRDefault="00B15648" w:rsidP="002936D7">
            <w:pPr>
              <w:tabs>
                <w:tab w:val="left" w:pos="993"/>
              </w:tabs>
              <w:spacing w:after="200"/>
              <w:ind w:left="360" w:right="624"/>
              <w:contextualSpacing/>
              <w:jc w:val="center"/>
              <w:rPr>
                <w:rFonts w:eastAsia="Calibri" w:cs="Arial"/>
                <w:bCs/>
                <w:iCs/>
                <w:color w:val="auto"/>
                <w:lang w:val="es-ES"/>
              </w:rPr>
            </w:pPr>
            <w:r>
              <w:rPr>
                <w:rFonts w:eastAsia="Calibri" w:cs="Arial"/>
                <w:bCs/>
                <w:iCs/>
                <w:color w:val="auto"/>
                <w:lang w:val="es-ES"/>
              </w:rPr>
              <w:t>30</w:t>
            </w:r>
          </w:p>
        </w:tc>
      </w:tr>
      <w:tr w:rsidR="002936D7" w:rsidRPr="002936D7" w14:paraId="1F9BF2C9"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F23F3E2"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Apoyo a la industria nacional</w:t>
            </w:r>
          </w:p>
        </w:tc>
        <w:tc>
          <w:tcPr>
            <w:tcW w:w="1820" w:type="dxa"/>
            <w:tcBorders>
              <w:top w:val="single" w:sz="4" w:space="0" w:color="auto"/>
              <w:left w:val="single" w:sz="4" w:space="0" w:color="auto"/>
              <w:bottom w:val="single" w:sz="4" w:space="0" w:color="auto"/>
              <w:right w:val="double" w:sz="4" w:space="0" w:color="auto"/>
            </w:tcBorders>
            <w:vAlign w:val="center"/>
          </w:tcPr>
          <w:p w14:paraId="714FDB46"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20</w:t>
            </w:r>
          </w:p>
        </w:tc>
      </w:tr>
      <w:tr w:rsidR="002936D7" w:rsidRPr="002936D7" w14:paraId="4A52C897"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CBDC14B"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Vinculación de personas con discapacidad</w:t>
            </w:r>
          </w:p>
        </w:tc>
        <w:tc>
          <w:tcPr>
            <w:tcW w:w="1820" w:type="dxa"/>
            <w:tcBorders>
              <w:top w:val="single" w:sz="4" w:space="0" w:color="auto"/>
              <w:left w:val="single" w:sz="4" w:space="0" w:color="auto"/>
              <w:bottom w:val="single" w:sz="4" w:space="0" w:color="auto"/>
              <w:right w:val="double" w:sz="4" w:space="0" w:color="auto"/>
            </w:tcBorders>
            <w:vAlign w:val="center"/>
          </w:tcPr>
          <w:p w14:paraId="56AD1D88"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1</w:t>
            </w:r>
          </w:p>
        </w:tc>
      </w:tr>
      <w:tr w:rsidR="002936D7" w:rsidRPr="002936D7" w14:paraId="66537497"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4E62F0E"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Tarjeta de Circulación y Residencia “OCCRE”</w:t>
            </w:r>
          </w:p>
        </w:tc>
        <w:tc>
          <w:tcPr>
            <w:tcW w:w="1820" w:type="dxa"/>
            <w:tcBorders>
              <w:top w:val="single" w:sz="4" w:space="0" w:color="auto"/>
              <w:left w:val="single" w:sz="4" w:space="0" w:color="auto"/>
              <w:bottom w:val="single" w:sz="4" w:space="0" w:color="auto"/>
              <w:right w:val="double" w:sz="4" w:space="0" w:color="auto"/>
            </w:tcBorders>
            <w:vAlign w:val="center"/>
          </w:tcPr>
          <w:p w14:paraId="6DA822FF"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5</w:t>
            </w:r>
          </w:p>
        </w:tc>
      </w:tr>
      <w:tr w:rsidR="002936D7" w:rsidRPr="002936D7" w14:paraId="1556BF24" w14:textId="77777777" w:rsidTr="00877CBC">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2AACAAAF" w14:textId="77777777" w:rsidR="002936D7" w:rsidRPr="00AF5F20" w:rsidRDefault="002936D7" w:rsidP="002936D7">
            <w:pPr>
              <w:tabs>
                <w:tab w:val="left" w:pos="993"/>
              </w:tabs>
              <w:spacing w:after="200"/>
              <w:ind w:left="164" w:right="48"/>
              <w:contextualSpacing/>
              <w:jc w:val="center"/>
              <w:rPr>
                <w:rFonts w:eastAsia="Calibri" w:cs="Arial"/>
                <w:bCs/>
                <w:iCs/>
                <w:color w:val="auto"/>
                <w:lang w:val="es-ES"/>
              </w:rPr>
            </w:pPr>
            <w:r w:rsidRPr="00AF5F20">
              <w:rPr>
                <w:rFonts w:eastAsia="Calibri" w:cs="Arial"/>
                <w:bCs/>
                <w:iCs/>
                <w:color w:val="auto"/>
                <w:lang w:val="es-ES"/>
              </w:rPr>
              <w:t>Emprendimientos y empresas de mujeres</w:t>
            </w:r>
          </w:p>
        </w:tc>
        <w:tc>
          <w:tcPr>
            <w:tcW w:w="1820" w:type="dxa"/>
            <w:tcBorders>
              <w:top w:val="single" w:sz="4" w:space="0" w:color="auto"/>
              <w:left w:val="single" w:sz="4" w:space="0" w:color="auto"/>
              <w:bottom w:val="single" w:sz="4" w:space="0" w:color="auto"/>
              <w:right w:val="double" w:sz="4" w:space="0" w:color="auto"/>
            </w:tcBorders>
            <w:vAlign w:val="center"/>
          </w:tcPr>
          <w:p w14:paraId="3D1CCFA5"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0,25</w:t>
            </w:r>
          </w:p>
        </w:tc>
      </w:tr>
      <w:tr w:rsidR="002936D7" w:rsidRPr="002936D7" w14:paraId="729B68D2" w14:textId="77777777" w:rsidTr="00877CBC">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3BEF8585" w14:textId="77777777" w:rsidR="002936D7" w:rsidRPr="00AF5F20" w:rsidRDefault="002936D7" w:rsidP="002936D7">
            <w:pPr>
              <w:tabs>
                <w:tab w:val="left" w:pos="993"/>
              </w:tabs>
              <w:spacing w:after="200"/>
              <w:ind w:left="164" w:right="624"/>
              <w:contextualSpacing/>
              <w:jc w:val="center"/>
              <w:rPr>
                <w:rFonts w:eastAsia="Calibri" w:cs="Arial"/>
                <w:iCs/>
                <w:color w:val="auto"/>
                <w:lang w:val="es-ES"/>
              </w:rPr>
            </w:pPr>
            <w:r w:rsidRPr="00AF5F20">
              <w:rPr>
                <w:rFonts w:eastAsia="Calibri" w:cs="Arial"/>
                <w:iCs/>
                <w:color w:val="auto"/>
                <w:lang w:val="es-ES"/>
              </w:rPr>
              <w:t>Total</w:t>
            </w:r>
          </w:p>
        </w:tc>
        <w:tc>
          <w:tcPr>
            <w:tcW w:w="1820" w:type="dxa"/>
            <w:tcBorders>
              <w:top w:val="single" w:sz="4" w:space="0" w:color="auto"/>
              <w:left w:val="single" w:sz="4" w:space="0" w:color="auto"/>
              <w:bottom w:val="double" w:sz="4" w:space="0" w:color="auto"/>
              <w:right w:val="double" w:sz="4" w:space="0" w:color="auto"/>
            </w:tcBorders>
            <w:vAlign w:val="center"/>
            <w:hideMark/>
          </w:tcPr>
          <w:p w14:paraId="6EE2170E" w14:textId="77777777" w:rsidR="002936D7" w:rsidRPr="00AF5F20" w:rsidRDefault="002936D7" w:rsidP="002936D7">
            <w:pPr>
              <w:tabs>
                <w:tab w:val="left" w:pos="993"/>
              </w:tabs>
              <w:spacing w:after="200"/>
              <w:ind w:left="360" w:right="624"/>
              <w:contextualSpacing/>
              <w:jc w:val="center"/>
              <w:rPr>
                <w:rFonts w:eastAsia="Calibri" w:cs="Arial"/>
                <w:bCs/>
                <w:iCs/>
                <w:color w:val="auto"/>
                <w:lang w:val="es-ES"/>
              </w:rPr>
            </w:pPr>
            <w:r w:rsidRPr="00AF5F20">
              <w:rPr>
                <w:rFonts w:eastAsia="Calibri" w:cs="Arial"/>
                <w:bCs/>
                <w:iCs/>
                <w:color w:val="auto"/>
                <w:lang w:val="es-ES"/>
              </w:rPr>
              <w:t>100</w:t>
            </w:r>
          </w:p>
        </w:tc>
      </w:tr>
    </w:tbl>
    <w:p w14:paraId="4F11407E" w14:textId="77777777" w:rsidR="002936D7" w:rsidRPr="002936D7" w:rsidRDefault="002936D7" w:rsidP="002936D7">
      <w:pPr>
        <w:tabs>
          <w:tab w:val="left" w:pos="993"/>
        </w:tabs>
        <w:spacing w:after="200" w:line="240" w:lineRule="auto"/>
        <w:ind w:left="720" w:right="624" w:hanging="360"/>
        <w:contextualSpacing/>
        <w:jc w:val="left"/>
        <w:rPr>
          <w:rFonts w:ascii="Arial Narrow" w:eastAsia="Calibri" w:hAnsi="Arial Narrow" w:cs="Arial"/>
          <w:bCs/>
          <w:i/>
          <w:color w:val="3B3838" w:themeColor="background2" w:themeShade="40"/>
          <w:sz w:val="22"/>
          <w:lang w:val="es-ES"/>
        </w:rPr>
      </w:pPr>
    </w:p>
    <w:p w14:paraId="63E3F385" w14:textId="77777777" w:rsidR="002936D7" w:rsidRPr="00AF5F20" w:rsidRDefault="002936D7" w:rsidP="009441F8">
      <w:pPr>
        <w:tabs>
          <w:tab w:val="left" w:pos="993"/>
        </w:tabs>
        <w:spacing w:after="120" w:line="276" w:lineRule="auto"/>
        <w:rPr>
          <w:rFonts w:eastAsia="Times New Roman" w:cs="Arial"/>
          <w:iCs/>
          <w:color w:val="auto"/>
          <w:szCs w:val="20"/>
          <w:lang w:val="es-ES" w:eastAsia="es-ES"/>
        </w:rPr>
      </w:pPr>
      <w:r w:rsidRPr="00AF5F20">
        <w:rPr>
          <w:rFonts w:eastAsia="Calibri" w:cs="Arial"/>
          <w:bCs/>
          <w:iCs/>
          <w:color w:val="auto"/>
          <w:szCs w:val="20"/>
          <w:highlight w:val="lightGray"/>
          <w:lang w:val="es-ES"/>
        </w:rPr>
        <w:t xml:space="preserve">[Cuando el objeto del contrato deba ser desarrollado en el territorio del departamento Archipiélago, </w:t>
      </w:r>
      <w:r w:rsidRPr="00AF5F20">
        <w:rPr>
          <w:rFonts w:eastAsia="Calibri" w:cs="Arial"/>
          <w:iCs/>
          <w:color w:val="auto"/>
          <w:szCs w:val="20"/>
          <w:highlight w:val="lightGray"/>
          <w:lang w:val="es-ES" w:eastAsia="es-ES"/>
        </w:rPr>
        <w:t xml:space="preserve">de San Andrés, Providencia y Santa Catalina, </w:t>
      </w:r>
      <w:r w:rsidRPr="00AF5F20">
        <w:rPr>
          <w:rFonts w:eastAsia="Calibri" w:cs="Arial"/>
          <w:bCs/>
          <w:iCs/>
          <w:color w:val="auto"/>
          <w:szCs w:val="20"/>
          <w:highlight w:val="lightGray"/>
          <w:lang w:val="es-ES" w:eastAsia="es-ES"/>
        </w:rPr>
        <w:t xml:space="preserve">las Entidades deberán ajustar los puntajes y fórmulas de los métodos de ponderación de acuerdo con el anterior </w:t>
      </w:r>
      <w:r w:rsidRPr="00AF5F20">
        <w:rPr>
          <w:rFonts w:eastAsia="Calibri" w:cs="Arial"/>
          <w:iCs/>
          <w:color w:val="auto"/>
          <w:szCs w:val="20"/>
          <w:highlight w:val="lightGray"/>
          <w:lang w:val="es-ES" w:eastAsia="es-ES"/>
        </w:rPr>
        <w:t>cuadro]</w:t>
      </w:r>
    </w:p>
    <w:p w14:paraId="3B0215AD" w14:textId="77777777" w:rsidR="002936D7" w:rsidRPr="00AF5F20" w:rsidRDefault="002936D7" w:rsidP="009441F8">
      <w:pPr>
        <w:tabs>
          <w:tab w:val="left" w:pos="993"/>
        </w:tabs>
        <w:spacing w:after="120" w:line="276" w:lineRule="auto"/>
        <w:rPr>
          <w:rFonts w:eastAsia="Calibri" w:cs="Arial"/>
          <w:bCs/>
          <w:iCs/>
          <w:color w:val="auto"/>
          <w:szCs w:val="20"/>
        </w:rPr>
      </w:pPr>
      <w:r w:rsidRPr="00AF5F20">
        <w:rPr>
          <w:rFonts w:eastAsia="Calibri" w:cs="Arial"/>
          <w:bCs/>
          <w:iCs/>
          <w:color w:val="auto"/>
          <w:szCs w:val="20"/>
        </w:rPr>
        <w:t xml:space="preserve">Las Entidades deberán reducir durante la evaluación de las ofertas dos (2) puntos a los Proponentes que se les haya impuesto una o más multas o cláusulas penales durante el último año, contado a </w:t>
      </w:r>
      <w:r w:rsidRPr="00AF5F20">
        <w:rPr>
          <w:rFonts w:eastAsia="Calibri" w:cs="Arial"/>
          <w:bCs/>
          <w:iCs/>
          <w:color w:val="auto"/>
          <w:szCs w:val="20"/>
        </w:rPr>
        <w:lastRenderedPageBreak/>
        <w:t xml:space="preserve">partir de la fecha prevista para el cierre del proceso, sin importar la cuantía y sin perjuicio de las demás consecuencias derivadas del incumplimiento. Esta reducción también afectará a los Consorcios y a las Uniones Temporales si alguno de sus integrantes se encuentra en la situación anterior. </w:t>
      </w:r>
    </w:p>
    <w:p w14:paraId="4068F7C5" w14:textId="77777777" w:rsidR="002936D7" w:rsidRPr="00AF5F20" w:rsidRDefault="002936D7" w:rsidP="00126EAA">
      <w:pPr>
        <w:tabs>
          <w:tab w:val="left" w:pos="993"/>
        </w:tabs>
        <w:spacing w:after="0" w:line="276" w:lineRule="auto"/>
        <w:rPr>
          <w:rFonts w:eastAsia="Calibri" w:cs="Arial"/>
          <w:bCs/>
          <w:iCs/>
          <w:color w:val="auto"/>
          <w:szCs w:val="20"/>
        </w:rPr>
      </w:pPr>
      <w:r w:rsidRPr="00AF5F20">
        <w:rPr>
          <w:rFonts w:eastAsia="Calibri" w:cs="Arial"/>
          <w:bCs/>
          <w:iCs/>
          <w:color w:val="auto"/>
          <w:szCs w:val="20"/>
        </w:rPr>
        <w:t>La reducción del puntaje antes señalada no se materializará en caso de que los actos administrativos que hayan impuesto las multas sean objeto de medios de control jurisdiccional previstos en la Ley 1437 de 2011 o las normas que la modifiquen, adicionen o sustituyan. Además, se aplicará sin perjuicio de lo dispuesto en el artículo 6 de la Ley 2020 de 2020. Lo anterior de conformidad con el artículo 58 de la Ley 2195 de 2022 y las normas que lo modifiquen, sustituyan, adicionen o reglamenten.</w:t>
      </w:r>
    </w:p>
    <w:p w14:paraId="199E3002" w14:textId="77777777" w:rsidR="00DD3F5A" w:rsidRPr="00DD3F5A" w:rsidRDefault="00DD3F5A" w:rsidP="00D20F9D">
      <w:pPr>
        <w:pStyle w:val="Prrafodelista"/>
        <w:keepNext/>
        <w:keepLines/>
        <w:spacing w:before="40" w:after="120"/>
        <w:outlineLvl w:val="1"/>
        <w:rPr>
          <w:rFonts w:eastAsiaTheme="majorEastAsia" w:cstheme="majorBidi"/>
          <w:b/>
          <w:caps/>
          <w:lang w:val="es-MX"/>
        </w:rPr>
      </w:pPr>
      <w:bookmarkStart w:id="236" w:name="_Toc107959679"/>
      <w:bookmarkStart w:id="237" w:name="_Toc107994710"/>
      <w:bookmarkStart w:id="238" w:name="_Toc107959680"/>
      <w:bookmarkStart w:id="239" w:name="_Toc107994711"/>
      <w:bookmarkStart w:id="240" w:name="_Toc107959702"/>
      <w:bookmarkStart w:id="241" w:name="_Toc107994733"/>
      <w:bookmarkStart w:id="242" w:name="_Toc107959703"/>
      <w:bookmarkStart w:id="243" w:name="_Toc107994734"/>
      <w:bookmarkStart w:id="244" w:name="_Toc57652580"/>
      <w:bookmarkStart w:id="245" w:name="_Toc57724537"/>
      <w:bookmarkStart w:id="246" w:name="_Toc57724801"/>
      <w:bookmarkStart w:id="247" w:name="_Toc57727303"/>
      <w:bookmarkStart w:id="248" w:name="_Toc73368214"/>
      <w:bookmarkStart w:id="249" w:name="_Toc83975597"/>
      <w:bookmarkStart w:id="250" w:name="_Toc84411345"/>
      <w:bookmarkStart w:id="251" w:name="_Toc107959704"/>
      <w:bookmarkStart w:id="252" w:name="_Toc107994735"/>
      <w:bookmarkStart w:id="253" w:name="_Toc107994846"/>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76000331" w14:textId="26D66F24" w:rsidR="000D02AF" w:rsidRDefault="00745D57" w:rsidP="00D20F9D">
      <w:pPr>
        <w:pStyle w:val="Ttulo2"/>
        <w:numPr>
          <w:ilvl w:val="0"/>
          <w:numId w:val="0"/>
        </w:numPr>
        <w:rPr>
          <w:caps w:val="0"/>
        </w:rPr>
      </w:pPr>
      <w:bookmarkStart w:id="254" w:name="_Toc176242697"/>
      <w:r>
        <w:rPr>
          <w:caps w:val="0"/>
        </w:rPr>
        <w:t xml:space="preserve">4.1 </w:t>
      </w:r>
      <w:r w:rsidR="00662E70">
        <w:rPr>
          <w:caps w:val="0"/>
        </w:rPr>
        <w:t>OFERTA ECONÓMICA</w:t>
      </w:r>
      <w:bookmarkEnd w:id="254"/>
      <w:r w:rsidR="00662E70">
        <w:rPr>
          <w:caps w:val="0"/>
        </w:rPr>
        <w:t xml:space="preserve"> </w:t>
      </w:r>
    </w:p>
    <w:p w14:paraId="4D5B0347" w14:textId="516C9256" w:rsidR="00A135C3" w:rsidRPr="00DD3F5A" w:rsidRDefault="00A135C3" w:rsidP="00A135C3">
      <w:pPr>
        <w:rPr>
          <w:highlight w:val="lightGray"/>
          <w:lang w:val="es-MX"/>
        </w:rPr>
      </w:pPr>
      <w:r w:rsidRPr="496A8C42">
        <w:rPr>
          <w:highlight w:val="lightGray"/>
          <w:lang w:val="es-MX"/>
        </w:rPr>
        <w:t>[La entidad debe indicar si la forma de pago es por precio global, llave en mano, precios unitarios, administración delegada o reembolso de gastos. El Anexo 1 – Anexo Técnico y el Formulario 1– Formulario de Presupuesto Oficial debe ser concordante con la modalidad de pago seleccionada]</w:t>
      </w:r>
    </w:p>
    <w:p w14:paraId="5A1C6945" w14:textId="37999F7F" w:rsidR="00A135C3" w:rsidRDefault="00A135C3" w:rsidP="00A135C3">
      <w:pPr>
        <w:rPr>
          <w:lang w:val="es-MX"/>
        </w:rPr>
      </w:pPr>
      <w:r w:rsidRPr="00DD3F5A">
        <w:rPr>
          <w:highlight w:val="lightGray"/>
          <w:lang w:val="es-MX"/>
        </w:rPr>
        <w:t>[Cuando el presupuesto del proceso de contratación es estructurado por precios unitarios, la entidad debe aplicar las notas señaladas en el Formulario 1 – Formulario de Presupuesto oficial. Cuando se estructura a través de otra modalidad de pago, la entidad debe definir las notas que debe tener en cuenta el proponente para presentar su oferta económica]</w:t>
      </w:r>
    </w:p>
    <w:p w14:paraId="3909ADE2" w14:textId="4D36D1F2" w:rsidR="00A135C3" w:rsidRPr="00DD3F5A" w:rsidRDefault="00A135C3" w:rsidP="00A135C3">
      <w:pPr>
        <w:rPr>
          <w:lang w:val="es-MX"/>
        </w:rPr>
      </w:pPr>
      <w:r w:rsidRPr="00DD3F5A">
        <w:rPr>
          <w:lang w:val="es-MX"/>
        </w:rPr>
        <w:t>Para calificar este factor se tendrá en cuenta el valor total indicado en la propuesta económica o el obtenido de la corrección aritmética. La propuesta económica deberá ser allegada en el Sobre No. 2</w:t>
      </w:r>
      <w:r>
        <w:rPr>
          <w:lang w:val="es-MX"/>
        </w:rPr>
        <w:t>.</w:t>
      </w:r>
      <w:r w:rsidRPr="00DD3F5A">
        <w:rPr>
          <w:lang w:val="es-MX"/>
        </w:rPr>
        <w:t xml:space="preserve"> </w:t>
      </w:r>
    </w:p>
    <w:p w14:paraId="43607E22" w14:textId="77777777" w:rsidR="00A135C3" w:rsidRPr="00DD3F5A" w:rsidRDefault="00A135C3" w:rsidP="00A135C3">
      <w:pPr>
        <w:rPr>
          <w:highlight w:val="lightGray"/>
          <w:lang w:val="es-MX"/>
        </w:rPr>
      </w:pPr>
      <w:r w:rsidRPr="00DD3F5A">
        <w:rPr>
          <w:highlight w:val="lightGray"/>
          <w:lang w:val="es-MX"/>
        </w:rPr>
        <w:t xml:space="preserve">[La entidad debe configurar el formato de oferta económica que se encuentra en el Formulario 1 – Formulario de Presupuesto Oficial, para que sea diligenciado por los proponentes. </w:t>
      </w:r>
    </w:p>
    <w:p w14:paraId="67D3BFAE" w14:textId="77777777" w:rsidR="00DD3F5A" w:rsidRPr="00DD3F5A" w:rsidRDefault="00DD3F5A" w:rsidP="00DD3F5A">
      <w:pPr>
        <w:rPr>
          <w:lang w:val="es-MX"/>
        </w:rPr>
      </w:pPr>
      <w:r w:rsidRPr="00DD3F5A">
        <w:rPr>
          <w:highlight w:val="lightGray"/>
          <w:lang w:val="es-MX"/>
        </w:rPr>
        <w:t>La entidad debe incluir el Formulario 1 – Formulario de Presupuesto Oficial y la oferta económica en formato Excel]</w:t>
      </w:r>
      <w:r w:rsidRPr="00DD3F5A">
        <w:rPr>
          <w:lang w:val="es-MX"/>
        </w:rPr>
        <w:t xml:space="preserve"> </w:t>
      </w:r>
    </w:p>
    <w:p w14:paraId="416D748A" w14:textId="77777777" w:rsidR="00DD3F5A" w:rsidRPr="00DD3F5A" w:rsidRDefault="00DD3F5A" w:rsidP="00DD3F5A">
      <w:pPr>
        <w:rPr>
          <w:lang w:val="es-MX"/>
        </w:rPr>
      </w:pPr>
      <w:r w:rsidRPr="00DD3F5A">
        <w:rPr>
          <w:lang w:val="es-MX"/>
        </w:rPr>
        <w:t>El valor de la propuesta económica debe presentarse en pesos colombianos y contemplar todos los costos directos e indirectos para la completa y adecuada ejecución de la obra del presente proceso, los riesgos y la administración de estos.</w:t>
      </w:r>
    </w:p>
    <w:p w14:paraId="1F1CB56A" w14:textId="77777777" w:rsidR="00DD3F5A" w:rsidRPr="00DD3F5A" w:rsidRDefault="00DD3F5A" w:rsidP="00DD3F5A">
      <w:pPr>
        <w:rPr>
          <w:lang w:val="es-MX"/>
        </w:rPr>
      </w:pPr>
      <w:r w:rsidRPr="00DD3F5A">
        <w:rPr>
          <w:lang w:val="es-MX"/>
        </w:rPr>
        <w:t>Al formular la oferta, el proponente acepta que estarán a su cargo todos los impuestos, tasas y contribuciones establecidos por las diferentes autoridades nacionales, departamentales o municipales y dentro de estos mismos niveles territoriales, los impuestos, tasas y contribuciones establecidos por las diferentes autoridades.</w:t>
      </w:r>
    </w:p>
    <w:p w14:paraId="2B6870D6" w14:textId="77777777" w:rsidR="00DD3F5A" w:rsidRPr="00DD3F5A" w:rsidRDefault="00DD3F5A" w:rsidP="00DD3F5A">
      <w:pPr>
        <w:rPr>
          <w:lang w:val="es-MX"/>
        </w:rPr>
      </w:pPr>
      <w:r w:rsidRPr="00DD3F5A">
        <w:rPr>
          <w:lang w:val="es-MX"/>
        </w:rPr>
        <w:t>Los estimativos técnicos que hagan los proponentes para la presentación de sus ofertas deben tener en cuenta que la ejecución del contrato se regirá íntegramente por lo previsto en los documentos del proceso y que en sus cálculos económicos deben incluir todos los aspectos y requerimientos necesarios para cumplir con todas las obligaciones contractuales y asumir los riesgos previstos en dichos documentos.</w:t>
      </w:r>
    </w:p>
    <w:p w14:paraId="60BD869A" w14:textId="77777777" w:rsidR="00DD3F5A" w:rsidRPr="00DD3F5A" w:rsidRDefault="00DD3F5A" w:rsidP="00DD3F5A">
      <w:pPr>
        <w:rPr>
          <w:lang w:val="es-MX"/>
        </w:rPr>
      </w:pPr>
      <w:r w:rsidRPr="00DD3F5A">
        <w:rPr>
          <w:highlight w:val="lightGray"/>
          <w:lang w:val="es-MX"/>
        </w:rPr>
        <w:t>[Incluir en el evento en el que el proceso de contratación sea por precios unitarios]</w:t>
      </w:r>
      <w:r w:rsidRPr="00DD3F5A">
        <w:rPr>
          <w:lang w:val="es-MX"/>
        </w:rPr>
        <w:t xml:space="preserve"> El desglose de los Análisis de Precios Unitarios publicados por la entidad es únicamente de referencia, constituye una guía para la preparación de la oferta. Si existe alguna duda o interrogante sobre la presentación de estos Análisis de Precios Unitarios y el precio de estudios publicados por la entidad, es deber de los Proponente hacerlos conocer dentro del plazo establecido en el Anexo 2 - Cronograma para la </w:t>
      </w:r>
      <w:r w:rsidRPr="00DD3F5A">
        <w:rPr>
          <w:lang w:val="es-MX"/>
        </w:rPr>
        <w:lastRenderedPageBreak/>
        <w:t>presentación de observaciones al proyecto de pliego de condiciones para que la Entidad los pueda estudiar.</w:t>
      </w:r>
    </w:p>
    <w:p w14:paraId="78160E57" w14:textId="61E19903" w:rsidR="000D02AF" w:rsidRDefault="00DD3F5A" w:rsidP="00DD3F5A">
      <w:pPr>
        <w:rPr>
          <w:lang w:val="es-MX"/>
        </w:rPr>
      </w:pPr>
      <w:r w:rsidRPr="00DD3F5A">
        <w:rPr>
          <w:highlight w:val="lightGray"/>
          <w:lang w:val="es-MX"/>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561988E0" w14:textId="7C2502B3" w:rsidR="000D02AF" w:rsidRDefault="00745D57" w:rsidP="00D20F9D">
      <w:pPr>
        <w:pStyle w:val="Ttulo3"/>
        <w:numPr>
          <w:ilvl w:val="0"/>
          <w:numId w:val="0"/>
        </w:numPr>
        <w:rPr>
          <w:lang w:val="es-MX"/>
        </w:rPr>
      </w:pPr>
      <w:bookmarkStart w:id="255" w:name="_Toc176242698"/>
      <w:r>
        <w:rPr>
          <w:lang w:val="es-MX"/>
        </w:rPr>
        <w:t>4</w:t>
      </w:r>
      <w:r w:rsidRPr="002F4FE6">
        <w:rPr>
          <w:caps w:val="0"/>
          <w:lang w:val="es-MX"/>
        </w:rPr>
        <w:t>.</w:t>
      </w:r>
      <w:r w:rsidR="002F4FE6">
        <w:rPr>
          <w:caps w:val="0"/>
          <w:lang w:val="es-MX"/>
        </w:rPr>
        <w:t>1.1</w:t>
      </w:r>
      <w:r w:rsidRPr="002F4FE6">
        <w:rPr>
          <w:caps w:val="0"/>
          <w:lang w:val="es-MX"/>
        </w:rPr>
        <w:t xml:space="preserve"> </w:t>
      </w:r>
      <w:r w:rsidR="00DD3F5A" w:rsidRPr="002F4FE6">
        <w:rPr>
          <w:caps w:val="0"/>
          <w:lang w:val="es-MX"/>
        </w:rPr>
        <w:t>AIU</w:t>
      </w:r>
      <w:bookmarkEnd w:id="255"/>
    </w:p>
    <w:p w14:paraId="62AC2B81" w14:textId="77777777" w:rsidR="001C22EF" w:rsidRPr="001C22EF" w:rsidRDefault="001C22EF" w:rsidP="001C22EF">
      <w:pPr>
        <w:rPr>
          <w:lang w:val="es-MX"/>
        </w:rPr>
      </w:pPr>
      <w:r w:rsidRPr="001C22EF">
        <w:rPr>
          <w:highlight w:val="lightGray"/>
          <w:lang w:val="es-MX"/>
        </w:rPr>
        <w:t>[Esta sección se debe incluir en el evento en el que el proceso de contratación sea por precios unitarios]</w:t>
      </w:r>
    </w:p>
    <w:p w14:paraId="020DDEDD" w14:textId="77777777" w:rsidR="001C22EF" w:rsidRPr="001C22EF" w:rsidRDefault="001C22EF" w:rsidP="001C22EF">
      <w:pPr>
        <w:rPr>
          <w:lang w:val="es-MX"/>
        </w:rPr>
      </w:pPr>
      <w:r w:rsidRPr="001C22EF">
        <w:rPr>
          <w:lang w:val="es-MX"/>
        </w:rPr>
        <w:t>El proponente debe calcular un AIU que contenga todos los costos en los que incurre la organización del constructor para poder desarrollar la administración, los imprevistos y la utilidad o beneficio económico que pretende percibir por la ejecución del contrato.</w:t>
      </w:r>
    </w:p>
    <w:p w14:paraId="692B8672" w14:textId="77777777" w:rsidR="001C22EF" w:rsidRPr="001C22EF" w:rsidRDefault="001C22EF" w:rsidP="001C22EF">
      <w:pPr>
        <w:rPr>
          <w:lang w:val="es-MX"/>
        </w:rPr>
      </w:pPr>
      <w:r w:rsidRPr="001C22EF">
        <w:rPr>
          <w:lang w:val="es-MX"/>
        </w:rPr>
        <w:t xml:space="preserve">El valor del AIU debe expresarse en un porcentaje (%) y debe consignarlo y discriminarlo en la propuesta económica. </w:t>
      </w:r>
      <w:r w:rsidRPr="001C22EF">
        <w:rPr>
          <w:highlight w:val="lightGray"/>
          <w:lang w:val="es-MX"/>
        </w:rPr>
        <w:t>[La entidad no podrá exigir al proponente el desglose del AIU o componentes internos de la administración (A) en la propuesta económica, sino solo la discriminación de su valor en porcentaje (%). Para el proponente que resulte adjudicatario se podrá solicitar el desglose del A.I.U. ofertado.]</w:t>
      </w:r>
    </w:p>
    <w:p w14:paraId="45D1AC2B" w14:textId="274B8D8B" w:rsidR="001C22EF" w:rsidRPr="001C22EF" w:rsidRDefault="001C22EF" w:rsidP="001C22EF">
      <w:pPr>
        <w:rPr>
          <w:lang w:val="es-MX"/>
        </w:rPr>
      </w:pPr>
      <w:r w:rsidRPr="001C22EF">
        <w:rPr>
          <w:lang w:val="es-MX"/>
        </w:rPr>
        <w:t xml:space="preserve">Cuando el proponente exprese el AIU en porcentaje (%) y en pesos, prevalece el valor expresado en porcentaje (%). El porcentaje del A.I.U. que presenten los Proponentes no debe ser superior al porcentaje total del A.I.U establecido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AA0C92" w:rsidRPr="00EC2121">
        <w:rPr>
          <w:lang w:val="es-MX"/>
        </w:rPr>
        <w:t>Formulario 1– Formulario de Presupuesto Oficial</w:t>
      </w:r>
      <w:r w:rsidR="00490146">
        <w:rPr>
          <w:lang w:val="es-MX"/>
        </w:rPr>
        <w:fldChar w:fldCharType="end"/>
      </w:r>
      <w:r w:rsidRPr="001C22EF">
        <w:rPr>
          <w:lang w:val="es-MX"/>
        </w:rPr>
        <w:t xml:space="preserve">. En consecuencia, el Proponente puede configurar libremente el porcentaje individual de la A, de la I y de la U, siempre que la sumatoria de ellos no exceda el porcentaje total definido por la Entidad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AA0C92" w:rsidRPr="00EC2121">
        <w:rPr>
          <w:lang w:val="es-MX"/>
        </w:rPr>
        <w:t>Formulario 1– Formulario de Presupuesto Oficial</w:t>
      </w:r>
      <w:r w:rsidR="00490146">
        <w:rPr>
          <w:lang w:val="es-MX"/>
        </w:rPr>
        <w:fldChar w:fldCharType="end"/>
      </w:r>
      <w:r w:rsidRPr="001C22EF">
        <w:rPr>
          <w:lang w:val="es-MX"/>
        </w:rPr>
        <w:t>.</w:t>
      </w:r>
    </w:p>
    <w:p w14:paraId="400D4DF1" w14:textId="17C6B58E" w:rsidR="00DD3F5A" w:rsidRPr="00DD3F5A" w:rsidRDefault="001C22EF" w:rsidP="001C22EF">
      <w:pPr>
        <w:rPr>
          <w:lang w:val="es-MX"/>
        </w:rPr>
      </w:pPr>
      <w:r w:rsidRPr="001C22EF">
        <w:rPr>
          <w:lang w:val="es-MX"/>
        </w:rPr>
        <w:t>Los componentes internos de la administración (A) deberán ser presentados por el adjudicatario del presente proceso de contratación en la oportunidad establecida en el numeral 8.1.</w:t>
      </w:r>
    </w:p>
    <w:p w14:paraId="4A3962C3" w14:textId="15F0DFC7" w:rsidR="000D02AF" w:rsidRDefault="00745D57" w:rsidP="00D20F9D">
      <w:pPr>
        <w:pStyle w:val="Ttulo3"/>
        <w:numPr>
          <w:ilvl w:val="0"/>
          <w:numId w:val="0"/>
        </w:numPr>
        <w:ind w:left="720" w:hanging="720"/>
        <w:rPr>
          <w:lang w:val="es-MX"/>
        </w:rPr>
      </w:pPr>
      <w:bookmarkStart w:id="256" w:name="_Toc176242699"/>
      <w:r>
        <w:rPr>
          <w:caps w:val="0"/>
          <w:lang w:val="es-MX"/>
        </w:rPr>
        <w:t>4.</w:t>
      </w:r>
      <w:r w:rsidR="002F4FE6">
        <w:rPr>
          <w:caps w:val="0"/>
          <w:lang w:val="es-MX"/>
        </w:rPr>
        <w:t xml:space="preserve">1.2 </w:t>
      </w:r>
      <w:r w:rsidR="00662E70">
        <w:rPr>
          <w:caps w:val="0"/>
          <w:lang w:val="es-MX"/>
        </w:rPr>
        <w:t>CORRECCIONES ARITMÉTICAS</w:t>
      </w:r>
      <w:bookmarkEnd w:id="256"/>
      <w:r w:rsidR="00662E70">
        <w:rPr>
          <w:caps w:val="0"/>
          <w:lang w:val="es-MX"/>
        </w:rPr>
        <w:t xml:space="preserve"> </w:t>
      </w:r>
    </w:p>
    <w:p w14:paraId="76E71E2E" w14:textId="5402E722" w:rsidR="001C22EF" w:rsidRPr="001C22EF" w:rsidRDefault="001C22EF" w:rsidP="001C22EF">
      <w:pPr>
        <w:rPr>
          <w:lang w:val="es-MX"/>
        </w:rPr>
      </w:pPr>
      <w:r w:rsidRPr="001C22EF">
        <w:rPr>
          <w:lang w:val="es-MX"/>
        </w:rPr>
        <w:t xml:space="preserve">La </w:t>
      </w:r>
      <w:r w:rsidR="00416572">
        <w:rPr>
          <w:lang w:val="es-MX"/>
        </w:rPr>
        <w:t>E</w:t>
      </w:r>
      <w:r w:rsidRPr="001C22EF">
        <w:rPr>
          <w:lang w:val="es-MX"/>
        </w:rPr>
        <w:t>ntidad solo efectuará correcciones aritméticas originadas por:</w:t>
      </w:r>
    </w:p>
    <w:p w14:paraId="1B7DCED0" w14:textId="538A12B5" w:rsidR="001C22EF" w:rsidRPr="00FD36D9" w:rsidRDefault="0074202D" w:rsidP="008532FF">
      <w:pPr>
        <w:pStyle w:val="Prrafodelista"/>
        <w:numPr>
          <w:ilvl w:val="0"/>
          <w:numId w:val="31"/>
        </w:numPr>
        <w:contextualSpacing w:val="0"/>
        <w:rPr>
          <w:rFonts w:cs="Arial"/>
          <w:szCs w:val="20"/>
          <w:lang w:val="es-MX"/>
        </w:rPr>
      </w:pPr>
      <w:r>
        <w:rPr>
          <w:lang w:val="es-MX"/>
        </w:rPr>
        <w:t>L</w:t>
      </w:r>
      <w:r w:rsidR="001C22EF" w:rsidRPr="001C22EF">
        <w:rPr>
          <w:lang w:val="es-MX"/>
        </w:rPr>
        <w:t xml:space="preserve">as </w:t>
      </w:r>
      <w:r w:rsidR="00FD36D9" w:rsidRPr="00AF5F20">
        <w:rPr>
          <w:rStyle w:val="normaltextrun"/>
          <w:rFonts w:cs="Arial"/>
          <w:szCs w:val="20"/>
        </w:rPr>
        <w:t>operaciones aritméticas a que haya lugar en la propuesta económica, cuando exista un error que surja de un cálculo meramente aritmético cuando la operación ha sido erróneamente realizada.</w:t>
      </w:r>
      <w:r w:rsidR="00FD36D9" w:rsidRPr="00AF5F20">
        <w:rPr>
          <w:rStyle w:val="eop"/>
          <w:rFonts w:cs="Arial"/>
          <w:szCs w:val="20"/>
        </w:rPr>
        <w:t> </w:t>
      </w:r>
    </w:p>
    <w:p w14:paraId="4473BE08" w14:textId="2BC4A222" w:rsidR="001C22EF" w:rsidRPr="001C22EF" w:rsidRDefault="001C22EF" w:rsidP="008532FF">
      <w:pPr>
        <w:pStyle w:val="Prrafodelista"/>
        <w:numPr>
          <w:ilvl w:val="0"/>
          <w:numId w:val="31"/>
        </w:numPr>
        <w:contextualSpacing w:val="0"/>
        <w:rPr>
          <w:lang w:val="es-MX"/>
        </w:rPr>
      </w:pPr>
      <w:r w:rsidRPr="001C22EF">
        <w:rPr>
          <w:lang w:val="es-MX"/>
        </w:rPr>
        <w:t xml:space="preserve">El ajuste </w:t>
      </w:r>
      <w:r w:rsidR="002954AA" w:rsidRPr="00AF5F20">
        <w:rPr>
          <w:rStyle w:val="normaltextrun"/>
          <w:rFonts w:cs="Arial"/>
          <w:szCs w:val="20"/>
        </w:rPr>
        <w:t>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r w:rsidR="002954AA" w:rsidRPr="00055B2F">
        <w:rPr>
          <w:rStyle w:val="eop"/>
          <w:rFonts w:ascii="Arial Narrow" w:hAnsi="Arial Narrow" w:cs="Arial"/>
          <w:i/>
          <w:iCs/>
          <w:sz w:val="22"/>
        </w:rPr>
        <w:t> </w:t>
      </w:r>
    </w:p>
    <w:p w14:paraId="6E3BA3D1" w14:textId="569AB414" w:rsidR="001C22EF" w:rsidRDefault="001C22EF" w:rsidP="001C22EF">
      <w:pPr>
        <w:rPr>
          <w:lang w:val="es-MX"/>
        </w:rPr>
      </w:pPr>
      <w:r w:rsidRPr="001C22EF">
        <w:rPr>
          <w:lang w:val="es-MX"/>
        </w:rPr>
        <w:t xml:space="preserve">La </w:t>
      </w:r>
      <w:r w:rsidR="00B71E99">
        <w:rPr>
          <w:lang w:val="es-MX"/>
        </w:rPr>
        <w:t>E</w:t>
      </w:r>
      <w:r w:rsidRPr="001C22EF">
        <w:rPr>
          <w:lang w:val="es-MX"/>
        </w:rPr>
        <w:t xml:space="preserve">ntidad a partir del valor total corregido de las propuestas asignará el puntaje de conformidad con el proceso del </w:t>
      </w:r>
      <w:r w:rsidRPr="00775DA1">
        <w:rPr>
          <w:lang w:val="es-MX"/>
        </w:rPr>
        <w:t>numeral 4</w:t>
      </w:r>
      <w:r w:rsidR="00775DA1">
        <w:rPr>
          <w:lang w:val="es-MX"/>
        </w:rPr>
        <w:t>.</w:t>
      </w:r>
      <w:r w:rsidR="00F5467A" w:rsidRPr="00775DA1">
        <w:rPr>
          <w:lang w:val="es-MX"/>
        </w:rPr>
        <w:t>1</w:t>
      </w:r>
      <w:r w:rsidRPr="00775DA1">
        <w:rPr>
          <w:lang w:val="es-MX"/>
        </w:rPr>
        <w:t>.</w:t>
      </w:r>
      <w:r w:rsidR="00F5467A" w:rsidRPr="00775DA1">
        <w:rPr>
          <w:lang w:val="es-MX"/>
        </w:rPr>
        <w:t>4</w:t>
      </w:r>
      <w:r w:rsidRPr="00775DA1">
        <w:rPr>
          <w:lang w:val="es-MX"/>
        </w:rPr>
        <w:t>.</w:t>
      </w:r>
    </w:p>
    <w:p w14:paraId="6301967C" w14:textId="3CDB3D99" w:rsidR="001C22EF" w:rsidRDefault="00DE1AC0" w:rsidP="00D20F9D">
      <w:pPr>
        <w:pStyle w:val="Ttulo3"/>
        <w:numPr>
          <w:ilvl w:val="0"/>
          <w:numId w:val="0"/>
        </w:numPr>
        <w:ind w:left="720" w:hanging="720"/>
        <w:rPr>
          <w:lang w:val="es-MX"/>
        </w:rPr>
      </w:pPr>
      <w:bookmarkStart w:id="257" w:name="_Toc176242700"/>
      <w:r>
        <w:rPr>
          <w:caps w:val="0"/>
          <w:lang w:val="es-MX"/>
        </w:rPr>
        <w:t>4.</w:t>
      </w:r>
      <w:r w:rsidR="00A459EF">
        <w:rPr>
          <w:caps w:val="0"/>
          <w:lang w:val="es-MX"/>
        </w:rPr>
        <w:t xml:space="preserve">1.3 </w:t>
      </w:r>
      <w:r w:rsidR="00CA638B">
        <w:rPr>
          <w:caps w:val="0"/>
          <w:lang w:val="es-MX"/>
        </w:rPr>
        <w:t>PRECIO ARTIFICIALMENTE BAJO</w:t>
      </w:r>
      <w:bookmarkEnd w:id="257"/>
      <w:r w:rsidR="00CA638B">
        <w:rPr>
          <w:caps w:val="0"/>
          <w:lang w:val="es-MX"/>
        </w:rPr>
        <w:t xml:space="preserve"> </w:t>
      </w:r>
    </w:p>
    <w:p w14:paraId="36476E06" w14:textId="5322D574" w:rsidR="00B16F6B" w:rsidRPr="00B16F6B" w:rsidRDefault="00B16F6B" w:rsidP="00B16F6B">
      <w:pPr>
        <w:rPr>
          <w:lang w:val="es-MX"/>
        </w:rPr>
      </w:pPr>
      <w:r w:rsidRPr="00B16F6B">
        <w:rPr>
          <w:lang w:val="es-MX"/>
        </w:rPr>
        <w:t xml:space="preserve">En 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el proceso descrito en el artículo 2.2.1.1.2.2.4. del Decreto 1082 de 2015, además podrá acudir a los parámetros </w:t>
      </w:r>
      <w:r w:rsidRPr="00B16F6B">
        <w:rPr>
          <w:lang w:val="es-MX"/>
        </w:rPr>
        <w:lastRenderedPageBreak/>
        <w:t xml:space="preserve">definidos en la Guía para el manejo de ofertas artificialmente bajas en procesos de Contratación de Colombia Compra Eficiente, como un criterio metodológico. </w:t>
      </w:r>
    </w:p>
    <w:p w14:paraId="65423636" w14:textId="12057FD4" w:rsidR="00B16F6B" w:rsidRPr="00B16F6B" w:rsidRDefault="00B16F6B" w:rsidP="00B16F6B">
      <w:pPr>
        <w:rPr>
          <w:lang w:val="es-MX"/>
        </w:rPr>
      </w:pPr>
      <w:r w:rsidRPr="00B16F6B">
        <w:rPr>
          <w:lang w:val="es-MX"/>
        </w:rPr>
        <w:t xml:space="preserve">La solicitud de justificación de precios artificialmente bajos deberá realizarse por la entidad con posterioridad a la apertura del Sobre No 2 y previo a determinar el método de ponderación de las ofertas económicas, para ello la entidad deberá determinar el tiempo de traslado que otorgará a los oferentes requeridos para que alleguen sus justificaciones. </w:t>
      </w:r>
    </w:p>
    <w:p w14:paraId="58212EA7" w14:textId="6495B854" w:rsidR="00B6786A" w:rsidRDefault="00B16F6B" w:rsidP="001C22EF">
      <w:pPr>
        <w:rPr>
          <w:lang w:val="es-MX"/>
        </w:rPr>
      </w:pPr>
      <w:r w:rsidRPr="68470EA2">
        <w:rPr>
          <w:lang w:val="es-MX"/>
        </w:rPr>
        <w:t xml:space="preserve">Por lo anterior, cuando algún oferente no responda al requerimiento de justificación de la entidad o esta determine que alguna oferta </w:t>
      </w:r>
      <w:r w:rsidRPr="00A459EF">
        <w:rPr>
          <w:lang w:val="es-MX"/>
        </w:rPr>
        <w:t xml:space="preserve">económica </w:t>
      </w:r>
      <w:r w:rsidRPr="00460E18">
        <w:rPr>
          <w:lang w:val="es-MX"/>
        </w:rPr>
        <w:t xml:space="preserve">se </w:t>
      </w:r>
      <w:r w:rsidR="00D611AE" w:rsidRPr="00460E18">
        <w:rPr>
          <w:lang w:val="es-MX"/>
        </w:rPr>
        <w:t>encuentra</w:t>
      </w:r>
      <w:r w:rsidR="00D611AE" w:rsidRPr="68470EA2">
        <w:rPr>
          <w:lang w:val="es-MX"/>
        </w:rPr>
        <w:t xml:space="preserve"> </w:t>
      </w:r>
      <w:r w:rsidRPr="68470EA2">
        <w:rPr>
          <w:lang w:val="es-MX"/>
        </w:rPr>
        <w:t xml:space="preserve">inmersa en un precio artificialmente bajo, se rechazará y, en consecuencia, no se considerará al proponente dentro del orden de elegibilidad del proceso. </w:t>
      </w:r>
    </w:p>
    <w:p w14:paraId="606A3186" w14:textId="2DA58546" w:rsidR="001C22EF" w:rsidRDefault="00DE1AC0" w:rsidP="00D20F9D">
      <w:pPr>
        <w:pStyle w:val="Ttulo3"/>
        <w:numPr>
          <w:ilvl w:val="0"/>
          <w:numId w:val="0"/>
        </w:numPr>
        <w:ind w:left="720" w:hanging="720"/>
        <w:rPr>
          <w:lang w:val="es-MX"/>
        </w:rPr>
      </w:pPr>
      <w:bookmarkStart w:id="258" w:name="_Toc176242701"/>
      <w:r>
        <w:rPr>
          <w:caps w:val="0"/>
          <w:lang w:val="es-MX"/>
        </w:rPr>
        <w:t>4.</w:t>
      </w:r>
      <w:r w:rsidR="00A459EF">
        <w:rPr>
          <w:caps w:val="0"/>
          <w:lang w:val="es-MX"/>
        </w:rPr>
        <w:t xml:space="preserve">1.4 </w:t>
      </w:r>
      <w:r w:rsidR="00CA638B">
        <w:rPr>
          <w:caps w:val="0"/>
          <w:lang w:val="es-MX"/>
        </w:rPr>
        <w:t>DETERMINACIÓN DEL MÉTODO PARA LA PONDERACIÓN DE LA PROPUESTA ECONÓMICA</w:t>
      </w:r>
      <w:bookmarkEnd w:id="258"/>
    </w:p>
    <w:p w14:paraId="02DDF9CE" w14:textId="09E41BBE" w:rsidR="001C22EF" w:rsidRDefault="001C22EF" w:rsidP="001C22EF">
      <w:pPr>
        <w:rPr>
          <w:lang w:val="es-MX"/>
        </w:rPr>
      </w:pPr>
      <w:r w:rsidRPr="001C22EF">
        <w:rPr>
          <w:lang w:val="es-MX"/>
        </w:rPr>
        <w:t>La entidad seleccionará el método de ponderación de la propuesta económica de acuerdo con las siguientes alternativas:</w:t>
      </w:r>
    </w:p>
    <w:tbl>
      <w:tblPr>
        <w:tblStyle w:val="Tablaconcuadrcula"/>
        <w:tblW w:w="0" w:type="auto"/>
        <w:jc w:val="center"/>
        <w:tblLook w:val="04A0" w:firstRow="1" w:lastRow="0" w:firstColumn="1" w:lastColumn="0" w:noHBand="0" w:noVBand="1"/>
      </w:tblPr>
      <w:tblGrid>
        <w:gridCol w:w="1560"/>
        <w:gridCol w:w="1984"/>
      </w:tblGrid>
      <w:tr w:rsidR="001C22EF" w:rsidRPr="004F4D59" w14:paraId="0813E68B" w14:textId="77777777" w:rsidTr="001C22EF">
        <w:trPr>
          <w:trHeight w:val="20"/>
          <w:tblHeader/>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4C31EB" w:rsidRDefault="001C22EF" w:rsidP="001C22EF">
            <w:pPr>
              <w:spacing w:line="276" w:lineRule="auto"/>
              <w:jc w:val="center"/>
              <w:rPr>
                <w:rFonts w:cs="Arial"/>
                <w:b/>
                <w:bCs/>
                <w:color w:val="FFFFFF" w:themeColor="background1"/>
                <w:szCs w:val="20"/>
              </w:rPr>
            </w:pPr>
            <w:bookmarkStart w:id="259" w:name="_Hlk511666058"/>
            <w:r w:rsidRPr="004C31EB">
              <w:rPr>
                <w:rFonts w:cs="Arial"/>
                <w:b/>
                <w:bCs/>
                <w:color w:val="FFFFFF" w:themeColor="background1"/>
                <w:szCs w:val="20"/>
              </w:rPr>
              <w:t>Concepto</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4C31EB" w:rsidRDefault="001C22EF" w:rsidP="001C22EF">
            <w:pPr>
              <w:spacing w:line="276" w:lineRule="auto"/>
              <w:jc w:val="center"/>
              <w:rPr>
                <w:rFonts w:cs="Arial"/>
                <w:b/>
                <w:bCs/>
                <w:color w:val="FFFFFF" w:themeColor="background1"/>
                <w:szCs w:val="20"/>
              </w:rPr>
            </w:pPr>
            <w:r w:rsidRPr="004C31EB">
              <w:rPr>
                <w:rFonts w:cs="Arial"/>
                <w:b/>
                <w:bCs/>
                <w:color w:val="FFFFFF" w:themeColor="background1"/>
                <w:szCs w:val="20"/>
              </w:rPr>
              <w:t>Método</w:t>
            </w:r>
          </w:p>
        </w:tc>
      </w:tr>
      <w:tr w:rsidR="001C22EF" w:rsidRPr="004F4D59" w14:paraId="53059100" w14:textId="77777777" w:rsidTr="001C22EF">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1</w:t>
            </w:r>
          </w:p>
        </w:tc>
        <w:tc>
          <w:tcPr>
            <w:tcW w:w="1984"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Mediana con valor absoluto</w:t>
            </w:r>
          </w:p>
        </w:tc>
      </w:tr>
      <w:tr w:rsidR="001C22EF" w:rsidRPr="004F4D59" w14:paraId="4B9E2A32" w14:textId="77777777" w:rsidTr="001C22EF">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2</w:t>
            </w:r>
          </w:p>
        </w:tc>
        <w:tc>
          <w:tcPr>
            <w:tcW w:w="1984"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geométrica</w:t>
            </w:r>
          </w:p>
        </w:tc>
      </w:tr>
      <w:tr w:rsidR="001C22EF" w:rsidRPr="004F4D59" w14:paraId="5AF7F130" w14:textId="77777777" w:rsidTr="001C22EF">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3</w:t>
            </w:r>
          </w:p>
        </w:tc>
        <w:tc>
          <w:tcPr>
            <w:tcW w:w="1984"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aritmética baja</w:t>
            </w:r>
          </w:p>
        </w:tc>
      </w:tr>
      <w:tr w:rsidR="001C22EF" w:rsidRPr="004F4D59" w14:paraId="07304B46" w14:textId="77777777" w:rsidTr="001C22EF">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4</w:t>
            </w:r>
          </w:p>
        </w:tc>
        <w:tc>
          <w:tcPr>
            <w:tcW w:w="1984"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 xml:space="preserve">Menor </w:t>
            </w:r>
            <w:r>
              <w:rPr>
                <w:rFonts w:cs="Arial"/>
                <w:color w:val="auto"/>
                <w:szCs w:val="20"/>
                <w:lang w:val="es-ES"/>
              </w:rPr>
              <w:t>v</w:t>
            </w:r>
            <w:r w:rsidRPr="004C31EB">
              <w:rPr>
                <w:rFonts w:cs="Arial"/>
                <w:color w:val="auto"/>
                <w:szCs w:val="20"/>
                <w:lang w:val="es-ES"/>
              </w:rPr>
              <w:t>alor</w:t>
            </w:r>
          </w:p>
        </w:tc>
      </w:tr>
      <w:bookmarkEnd w:id="259"/>
    </w:tbl>
    <w:p w14:paraId="0F08F402" w14:textId="25AD7C81" w:rsidR="001C22EF" w:rsidRDefault="001C22EF" w:rsidP="001C22EF">
      <w:pPr>
        <w:rPr>
          <w:lang w:val="es-MX"/>
        </w:rPr>
      </w:pPr>
    </w:p>
    <w:p w14:paraId="5FF83CFD" w14:textId="77777777" w:rsidR="001C22EF" w:rsidRPr="001C22EF" w:rsidRDefault="001C22EF" w:rsidP="001C22EF">
      <w:pPr>
        <w:rPr>
          <w:lang w:val="es-MX"/>
        </w:rPr>
      </w:pPr>
      <w:r w:rsidRPr="001C22EF">
        <w:rPr>
          <w:lang w:val="es-MX"/>
        </w:rPr>
        <w:t>Para determinar el método de ponderación, la entidad tomará los centavos de la Tasa de Cambio Representativa del Mercado (TRM), certificada por la Superintendencia Financiera de Colombia (en su sitio web: https://www.superfinanciera.gov.co/publicacion/60819).</w:t>
      </w:r>
    </w:p>
    <w:p w14:paraId="359FC7B5" w14:textId="2DD4894E" w:rsidR="0034135A" w:rsidRPr="00D20F9D" w:rsidRDefault="0034135A" w:rsidP="00D20F9D">
      <w:pPr>
        <w:rPr>
          <w:lang w:val="es-MX"/>
        </w:rPr>
      </w:pPr>
      <w:r w:rsidRPr="00D20F9D">
        <w:t>El día de la audiencia efectiva de adjudicación, la entidad iniciará respondiendo y resolviendo las observaciones presentadas al informe de evaluación, de conformidad con el numeral 2.6. Después, la entidad iniciará la apertura de los sobres de las ofertas económicas, verificará, si procede, determinará las correcciones aritméticas y solicitará la justificación de precios artificialmente bajos a que haya lugar, si es necesario, la entidad se pronunciará sobre las ofertas requeridas en los términos del numeral 4.</w:t>
      </w:r>
      <w:r w:rsidR="3279F7CA">
        <w:t>1.3</w:t>
      </w:r>
      <w:r w:rsidRPr="00D20F9D">
        <w:t>. Posteriormente, la entidad definirá el método de ponderación de las propuestas de acuerdo con las siguientes reglas:</w:t>
      </w:r>
      <w:r w:rsidRPr="00D20F9D">
        <w:rPr>
          <w:lang w:val="es-MX"/>
        </w:rPr>
        <w:t> </w:t>
      </w:r>
    </w:p>
    <w:p w14:paraId="28B00699" w14:textId="5E77F9EB" w:rsidR="0034135A" w:rsidRPr="00D20F9D" w:rsidRDefault="00721603" w:rsidP="008532FF">
      <w:pPr>
        <w:pStyle w:val="Prrafodelista"/>
        <w:numPr>
          <w:ilvl w:val="0"/>
          <w:numId w:val="58"/>
        </w:numPr>
        <w:rPr>
          <w:lang w:val="es-MX"/>
        </w:rPr>
      </w:pPr>
      <w:r>
        <w:t xml:space="preserve">Una vez agotado el procedimiento </w:t>
      </w:r>
      <w:r w:rsidR="00D85981">
        <w:t>anterior</w:t>
      </w:r>
      <w:r w:rsidR="00FE1BDB">
        <w:t xml:space="preserve">, la Entidad deberá pronunciarse sobre las propuestas que </w:t>
      </w:r>
      <w:r w:rsidR="004F5410">
        <w:t xml:space="preserve">han sido rechazadas y </w:t>
      </w:r>
      <w:r w:rsidR="00B81BC1">
        <w:t xml:space="preserve">las que </w:t>
      </w:r>
      <w:r w:rsidR="004F5410">
        <w:t>se encuentran validas</w:t>
      </w:r>
      <w:r w:rsidR="007273DE">
        <w:t>. Si este pronunciamiento</w:t>
      </w:r>
      <w:r w:rsidR="00487DB9">
        <w:t>,</w:t>
      </w:r>
      <w:r w:rsidR="00D24330">
        <w:t xml:space="preserve"> </w:t>
      </w:r>
      <w:r w:rsidR="0034135A" w:rsidRPr="00D20F9D">
        <w:t>se</w:t>
      </w:r>
      <w:r w:rsidR="00862812">
        <w:t xml:space="preserve"> realiza</w:t>
      </w:r>
      <w:r w:rsidR="0034135A" w:rsidRPr="00D20F9D">
        <w:t xml:space="preserve"> </w:t>
      </w:r>
      <w:r w:rsidR="00580FF9">
        <w:t xml:space="preserve">hasta </w:t>
      </w:r>
      <w:r w:rsidR="0034135A" w:rsidRPr="00D20F9D">
        <w:t>las 3:00 pm, la entidad tomará la TRM que rija para el día hábil siguiente</w:t>
      </w:r>
      <w:r w:rsidR="007C178D">
        <w:t>.</w:t>
      </w:r>
      <w:r w:rsidR="0034135A" w:rsidRPr="00D20F9D" w:rsidDel="007C178D">
        <w:t xml:space="preserve"> </w:t>
      </w:r>
      <w:r w:rsidR="004C338E">
        <w:t>En caso contrario,</w:t>
      </w:r>
      <w:r w:rsidR="006D16BB">
        <w:t xml:space="preserve"> cuando el pronunciamiento se d</w:t>
      </w:r>
      <w:r w:rsidR="006F086B">
        <w:t>é</w:t>
      </w:r>
      <w:r w:rsidR="7EFFDF78">
        <w:t xml:space="preserve"> </w:t>
      </w:r>
      <w:r w:rsidR="0034135A">
        <w:t>después</w:t>
      </w:r>
      <w:r w:rsidR="0034135A" w:rsidRPr="00D20F9D">
        <w:t xml:space="preserve"> de las 3:0</w:t>
      </w:r>
      <w:r w:rsidR="00381F0B">
        <w:t>0</w:t>
      </w:r>
      <w:r w:rsidR="0034135A" w:rsidRPr="00D20F9D">
        <w:t xml:space="preserve"> pm, la entidad tomará la TRM que rija para el segundo día hábil siguiente</w:t>
      </w:r>
      <w:r w:rsidR="008D7C29">
        <w:t>.</w:t>
      </w:r>
    </w:p>
    <w:p w14:paraId="24BF5F23" w14:textId="616FC71B" w:rsidR="0034135A" w:rsidRPr="00D20F9D" w:rsidRDefault="0034135A" w:rsidP="00D20F9D">
      <w:pPr>
        <w:rPr>
          <w:lang w:val="es-MX"/>
        </w:rPr>
      </w:pPr>
      <w:r w:rsidRPr="00D20F9D">
        <w:t>En este sentido, atendiendo a las circunstancias anteriores y las particularidades de cada caso, la entidad podrá optar por suspender la audiencia y reiniciarla cuando lo considere conveniente.</w:t>
      </w:r>
    </w:p>
    <w:p w14:paraId="5CB17F61" w14:textId="181AC08E" w:rsidR="0034135A" w:rsidRPr="00D20F9D" w:rsidRDefault="0034135A" w:rsidP="00D20F9D">
      <w:pPr>
        <w:rPr>
          <w:lang w:val="es-MX"/>
        </w:rPr>
      </w:pPr>
      <w:r w:rsidRPr="00D20F9D">
        <w:t>Una vez definido el método de ponderación de la oferta económica el mismo seguirá rigiendo aun cuando la entidad deba suspender la audiencia.</w:t>
      </w:r>
    </w:p>
    <w:p w14:paraId="207098E3" w14:textId="77777777" w:rsidR="0034135A" w:rsidRPr="00D20F9D" w:rsidRDefault="0034135A" w:rsidP="00D20F9D">
      <w:pPr>
        <w:rPr>
          <w:lang w:val="es-MX"/>
        </w:rPr>
      </w:pPr>
      <w:r w:rsidRPr="00D20F9D">
        <w:lastRenderedPageBreak/>
        <w:t>Al momento de definir o modificar el cronograma del Proceso de Contratación la entidad deberá verificar que el día hábil siguiente a la fecha de apertura de las ofertas económicas no corresponda a un día festivo en Estados Unidos, con el objetivo de no afectar el proceso de definición del método de ponderación de las propuestas.</w:t>
      </w:r>
      <w:r w:rsidRPr="00D20F9D">
        <w:rPr>
          <w:lang w:val="es-MX"/>
        </w:rPr>
        <w:t> </w:t>
      </w:r>
    </w:p>
    <w:p w14:paraId="0B8E37DC" w14:textId="2131E672" w:rsidR="001C22EF" w:rsidRDefault="001C22EF" w:rsidP="001C22EF">
      <w:pPr>
        <w:rPr>
          <w:lang w:val="es-MX"/>
        </w:rPr>
      </w:pPr>
      <w:r w:rsidRPr="001C22EF">
        <w:rPr>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972"/>
        <w:gridCol w:w="2503"/>
      </w:tblGrid>
      <w:tr w:rsidR="001C22EF" w:rsidRPr="00DD0F36" w14:paraId="6152DFF3" w14:textId="77777777" w:rsidTr="001C22EF">
        <w:trPr>
          <w:trHeight w:val="20"/>
          <w:tblHeader/>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Rango</w:t>
            </w:r>
            <w:r w:rsidRPr="004C31EB">
              <w:rPr>
                <w:rFonts w:eastAsia="Arial,Calibri" w:cs="Arial"/>
                <w:b/>
                <w:bCs/>
                <w:color w:val="FFFFFF" w:themeColor="background1"/>
                <w:szCs w:val="20"/>
              </w:rPr>
              <w:t xml:space="preserve"> </w:t>
            </w:r>
            <w:r w:rsidRPr="004C31EB">
              <w:rPr>
                <w:rFonts w:cs="Arial"/>
                <w:b/>
                <w:bCs/>
                <w:color w:val="FFFFFF" w:themeColor="background1"/>
                <w:szCs w:val="20"/>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Método</w:t>
            </w:r>
          </w:p>
        </w:tc>
      </w:tr>
      <w:tr w:rsidR="001C22EF" w:rsidRPr="00DD0F36" w14:paraId="42EC389B" w14:textId="77777777" w:rsidTr="001C22EF">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0.00 a 0.24</w:t>
            </w:r>
          </w:p>
        </w:tc>
        <w:tc>
          <w:tcPr>
            <w:tcW w:w="899" w:type="dxa"/>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Mediana con valor absoluto</w:t>
            </w:r>
          </w:p>
        </w:tc>
      </w:tr>
      <w:tr w:rsidR="001C22EF" w:rsidRPr="00DD0F36" w14:paraId="1C4A07D4" w14:textId="77777777" w:rsidTr="001C22EF">
        <w:trPr>
          <w:trHeight w:val="41"/>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0.25 a 0.49</w:t>
            </w:r>
          </w:p>
        </w:tc>
        <w:tc>
          <w:tcPr>
            <w:tcW w:w="899" w:type="dxa"/>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eastAsia="Arial,Times New Roman" w:cs="Arial"/>
                <w:color w:val="auto"/>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 geométrica</w:t>
            </w:r>
          </w:p>
        </w:tc>
      </w:tr>
      <w:tr w:rsidR="001C22EF" w:rsidRPr="00DD0F36" w14:paraId="190A0C83" w14:textId="77777777" w:rsidTr="001C22EF">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tcPr>
          <w:p w14:paraId="5F1B1506"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0.50 a 0.74</w:t>
            </w:r>
          </w:p>
        </w:tc>
        <w:tc>
          <w:tcPr>
            <w:tcW w:w="899" w:type="dxa"/>
            <w:tcBorders>
              <w:top w:val="single" w:sz="4" w:space="0" w:color="auto"/>
              <w:left w:val="single" w:sz="4" w:space="0" w:color="auto"/>
              <w:bottom w:val="single" w:sz="4" w:space="0" w:color="auto"/>
              <w:right w:val="single" w:sz="4" w:space="0" w:color="auto"/>
            </w:tcBorders>
            <w:vAlign w:val="center"/>
          </w:tcPr>
          <w:p w14:paraId="2D026C2F"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50FD1B38"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Media aritmética baja</w:t>
            </w:r>
          </w:p>
        </w:tc>
      </w:tr>
      <w:tr w:rsidR="001C22EF" w:rsidRPr="00DD0F36" w14:paraId="068F68C0" w14:textId="77777777" w:rsidTr="001C22EF">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tcPr>
          <w:p w14:paraId="318EB6E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0.75 a 0.99</w:t>
            </w:r>
          </w:p>
        </w:tc>
        <w:tc>
          <w:tcPr>
            <w:tcW w:w="899" w:type="dxa"/>
            <w:tcBorders>
              <w:top w:val="single" w:sz="4" w:space="0" w:color="auto"/>
              <w:left w:val="single" w:sz="4" w:space="0" w:color="auto"/>
              <w:bottom w:val="double" w:sz="4" w:space="0" w:color="auto"/>
              <w:right w:val="single" w:sz="4" w:space="0" w:color="auto"/>
            </w:tcBorders>
            <w:vAlign w:val="center"/>
          </w:tcPr>
          <w:p w14:paraId="4B0BE0C3"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21BA63B2"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Menor valor</w:t>
            </w:r>
          </w:p>
        </w:tc>
      </w:tr>
    </w:tbl>
    <w:p w14:paraId="12626E45" w14:textId="474CE489" w:rsidR="001C22EF" w:rsidRDefault="001C22EF" w:rsidP="001C22EF">
      <w:pPr>
        <w:rPr>
          <w:lang w:val="es-MX"/>
        </w:rPr>
      </w:pPr>
    </w:p>
    <w:p w14:paraId="7D9F75F5" w14:textId="77777777" w:rsidR="001C22EF" w:rsidRPr="001C22EF" w:rsidRDefault="001C22EF" w:rsidP="001C22EF">
      <w:pPr>
        <w:rPr>
          <w:lang w:val="es-MX"/>
        </w:rPr>
      </w:pPr>
      <w:r w:rsidRPr="001C22EF">
        <w:rPr>
          <w:lang w:val="es-MX"/>
        </w:rPr>
        <w:t>En todos los casos se tendrá en cuenta hasta el séptimo (7°) decimal del valor obtenido como puntaje y las fórmulas se aplicarán con las propuestas que no han sido rechazadas y se encuentran válidas.</w:t>
      </w:r>
    </w:p>
    <w:p w14:paraId="4FE18A37" w14:textId="6B5E5C2B" w:rsidR="00864195" w:rsidRPr="001C22EF" w:rsidRDefault="00864195" w:rsidP="00864195">
      <w:pPr>
        <w:rPr>
          <w:lang w:val="es-MX"/>
        </w:rPr>
      </w:pPr>
      <w:r w:rsidRPr="001C22EF">
        <w:rPr>
          <w:highlight w:val="lightGray"/>
          <w:lang w:val="es-MX"/>
        </w:rPr>
        <w:t xml:space="preserve">[En los procesos de contratación estructurados por lotes, la TRM definirá el método con el cual se asignará el puntaje para el primer lote o </w:t>
      </w:r>
      <w:r w:rsidR="00F73F30">
        <w:rPr>
          <w:highlight w:val="lightGray"/>
          <w:lang w:val="es-MX"/>
        </w:rPr>
        <w:t>segmento</w:t>
      </w:r>
      <w:r w:rsidRPr="001C22EF">
        <w:rPr>
          <w:highlight w:val="lightGray"/>
          <w:lang w:val="es-MX"/>
        </w:rPr>
        <w:t xml:space="preserve"> a adjudicar, según el orden definido por la entidad. Para la adjudicación del segundo lote o </w:t>
      </w:r>
      <w:r w:rsidR="00764E0C">
        <w:rPr>
          <w:highlight w:val="lightGray"/>
          <w:lang w:val="es-MX"/>
        </w:rPr>
        <w:t>segmento</w:t>
      </w:r>
      <w:r w:rsidRPr="001C22EF">
        <w:rPr>
          <w:highlight w:val="lightGray"/>
          <w:lang w:val="es-MX"/>
        </w:rPr>
        <w:t xml:space="preserve"> se tomará el siguiente método de acuerdo con la tabla anterior, en orden ascendente</w:t>
      </w:r>
      <w:r w:rsidR="00195AA8" w:rsidRPr="005F11CC">
        <w:rPr>
          <w:highlight w:val="lightGray"/>
          <w:lang w:val="es-MX"/>
        </w:rPr>
        <w:t xml:space="preserve"> de acuerdo con la numeración definida para los rangos</w:t>
      </w:r>
      <w:r w:rsidRPr="001C22EF">
        <w:rPr>
          <w:highlight w:val="lightGray"/>
          <w:lang w:val="es-MX"/>
        </w:rPr>
        <w:t>, y así sucesivamente; teniendo en cuenta que se reiniciará desde el primer método en caso de agotarse el último método]</w:t>
      </w:r>
    </w:p>
    <w:p w14:paraId="6BE82712" w14:textId="00BA5F6C" w:rsidR="001C22EF" w:rsidRDefault="001C22EF" w:rsidP="001C22EF">
      <w:pPr>
        <w:rPr>
          <w:lang w:val="es-MX"/>
        </w:rPr>
      </w:pPr>
      <w:r w:rsidRPr="001C22EF">
        <w:rPr>
          <w:lang w:val="es-MX"/>
        </w:rPr>
        <w:t>Las propuestas que al aplicar las fórmulas obtengan puntajes negativos obtienen cero (0) puntos en la oferta económica.</w:t>
      </w:r>
    </w:p>
    <w:p w14:paraId="1C92BAD5" w14:textId="44163E31" w:rsidR="006910E0" w:rsidRPr="006910E0" w:rsidRDefault="006910E0" w:rsidP="008532FF">
      <w:pPr>
        <w:pStyle w:val="Prrafodelista"/>
        <w:numPr>
          <w:ilvl w:val="0"/>
          <w:numId w:val="32"/>
        </w:numPr>
        <w:spacing w:after="120"/>
        <w:rPr>
          <w:rFonts w:cs="Arial"/>
          <w:b/>
          <w:bCs/>
          <w:szCs w:val="20"/>
          <w:lang w:val="es-MX"/>
        </w:rPr>
      </w:pPr>
      <w:r w:rsidRPr="003178E5">
        <w:rPr>
          <w:rFonts w:cs="Arial"/>
          <w:b/>
          <w:bCs/>
          <w:szCs w:val="20"/>
          <w:lang w:val="es-MX"/>
        </w:rPr>
        <w:t>Mediana con valor absoluto</w:t>
      </w:r>
    </w:p>
    <w:p w14:paraId="0EF7E9A7" w14:textId="39BCD70C" w:rsidR="001C22EF" w:rsidRPr="006910E0" w:rsidRDefault="00991BBC" w:rsidP="006910E0">
      <w:pPr>
        <w:spacing w:after="120"/>
        <w:rPr>
          <w:rFonts w:cs="Arial"/>
          <w:b/>
          <w:bCs/>
          <w:szCs w:val="20"/>
          <w:lang w:val="es-MX"/>
        </w:rPr>
      </w:pPr>
      <w:r w:rsidRPr="006910E0">
        <w:rPr>
          <w:lang w:val="es-MX"/>
        </w:rPr>
        <w:t xml:space="preserve">En el evento </w:t>
      </w:r>
      <w:r w:rsidR="00BE3A34" w:rsidRPr="006910E0">
        <w:rPr>
          <w:lang w:val="es-MX"/>
        </w:rPr>
        <w:t xml:space="preserve">que solo exista una oferta </w:t>
      </w:r>
      <w:r w:rsidR="00AD09E5" w:rsidRPr="006910E0">
        <w:rPr>
          <w:lang w:val="es-MX"/>
        </w:rPr>
        <w:t xml:space="preserve">habilitada respecto de la cual se vaya a realizar la apertura del sobre No 2, la </w:t>
      </w:r>
      <w:r w:rsidR="27BF34F2" w:rsidRPr="006910E0">
        <w:rPr>
          <w:lang w:val="es-MX"/>
        </w:rPr>
        <w:t>E</w:t>
      </w:r>
      <w:r w:rsidR="00AD09E5" w:rsidRPr="006910E0">
        <w:rPr>
          <w:lang w:val="es-MX"/>
        </w:rPr>
        <w:t xml:space="preserve">ntidad </w:t>
      </w:r>
      <w:r w:rsidR="00FC1DAC" w:rsidRPr="006910E0">
        <w:rPr>
          <w:lang w:val="es-MX"/>
        </w:rPr>
        <w:t>podrá p</w:t>
      </w:r>
      <w:r w:rsidR="006A51FB" w:rsidRPr="006910E0">
        <w:rPr>
          <w:lang w:val="es-MX"/>
        </w:rPr>
        <w:t xml:space="preserve">rescindir de </w:t>
      </w:r>
      <w:r w:rsidR="00FC01CB" w:rsidRPr="006910E0">
        <w:rPr>
          <w:lang w:val="es-MX"/>
        </w:rPr>
        <w:t xml:space="preserve">la </w:t>
      </w:r>
      <w:r w:rsidR="3CBAB9CA" w:rsidRPr="006910E0">
        <w:rPr>
          <w:lang w:val="es-MX"/>
        </w:rPr>
        <w:t xml:space="preserve">definición de la </w:t>
      </w:r>
      <w:r w:rsidR="00FC01CB" w:rsidRPr="006910E0">
        <w:rPr>
          <w:lang w:val="es-MX"/>
        </w:rPr>
        <w:t>TRM y escogencia de método de ponderación de la oferta económica</w:t>
      </w:r>
      <w:r w:rsidR="476D36E2" w:rsidRPr="006910E0">
        <w:rPr>
          <w:lang w:val="es-MX"/>
        </w:rPr>
        <w:t xml:space="preserve">. </w:t>
      </w:r>
      <w:r w:rsidR="001C22EF" w:rsidRPr="006910E0">
        <w:rPr>
          <w:rFonts w:cs="Arial"/>
          <w:b/>
          <w:bCs/>
          <w:szCs w:val="20"/>
          <w:lang w:val="es-MX"/>
        </w:rPr>
        <w:t>Mediana con valor absoluto</w:t>
      </w:r>
    </w:p>
    <w:p w14:paraId="16AECA29" w14:textId="77777777" w:rsidR="00806AFC" w:rsidRPr="003178E5" w:rsidRDefault="00806AFC" w:rsidP="003178E5">
      <w:pPr>
        <w:spacing w:after="120"/>
        <w:rPr>
          <w:rFonts w:cs="Arial"/>
          <w:szCs w:val="20"/>
          <w:lang w:val="es-MX"/>
        </w:rPr>
      </w:pPr>
      <w:r w:rsidRPr="003178E5">
        <w:rPr>
          <w:rFonts w:cs="Arial"/>
          <w:szCs w:val="20"/>
          <w:lang w:val="es-MX"/>
        </w:rPr>
        <w:t>La Entidad calculará el valor de la mediana con los valores de las propuestas hábiles. En esta alternativa se entenderá por mediana de un grupo de valores el resultado del cálculo que se obtiene a través de la aplicación del siguiente proceso: la Entidad ordenará los valores de las propuestas hábiles de manera descendente. Si el número de valores es impar, la mediana corresponde al valor central, si el número de valores es par, la mediana será el promedio de los dos valores centrales.</w:t>
      </w:r>
    </w:p>
    <w:p w14:paraId="4A8E416A" w14:textId="77777777" w:rsidR="00806AFC" w:rsidRPr="003178E5" w:rsidRDefault="00806AFC" w:rsidP="003178E5">
      <w:pPr>
        <w:spacing w:after="120"/>
        <w:ind w:left="708"/>
        <w:rPr>
          <w:rFonts w:cs="Arial"/>
          <w:szCs w:val="20"/>
          <w:lang w:val="es-MX"/>
        </w:rPr>
      </w:pPr>
    </w:p>
    <w:p w14:paraId="4E705407" w14:textId="77777777" w:rsidR="00806AFC" w:rsidRPr="003178E5" w:rsidRDefault="00806AFC" w:rsidP="003178E5">
      <w:pPr>
        <w:spacing w:after="120"/>
        <w:rPr>
          <w:rFonts w:cs="Arial"/>
          <w:i/>
          <w:szCs w:val="20"/>
        </w:rPr>
      </w:pPr>
      <m:oMathPara>
        <m:oMath>
          <m:r>
            <w:rPr>
              <w:rFonts w:ascii="Cambria Math" w:hAnsi="Cambria Math" w:cs="Arial"/>
              <w:color w:val="auto"/>
              <w:szCs w:val="20"/>
            </w:rPr>
            <m:t>Me=Mediana(</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1</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2</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m:t>
              </m:r>
            </m:sub>
          </m:sSub>
          <m:r>
            <w:rPr>
              <w:rFonts w:ascii="Cambria Math" w:hAnsi="Cambria Math" w:cs="Arial"/>
              <w:szCs w:val="20"/>
            </w:rPr>
            <m:t>)</m:t>
          </m:r>
        </m:oMath>
      </m:oMathPara>
    </w:p>
    <w:p w14:paraId="2EE10A84" w14:textId="77777777" w:rsidR="00806AFC" w:rsidRPr="003178E5" w:rsidRDefault="00806AFC" w:rsidP="003178E5">
      <w:pPr>
        <w:spacing w:after="120"/>
        <w:rPr>
          <w:rFonts w:cs="Arial"/>
          <w:iCs/>
          <w:szCs w:val="20"/>
          <w:lang w:val="es-MX"/>
        </w:rPr>
      </w:pPr>
      <w:r w:rsidRPr="003178E5">
        <w:rPr>
          <w:rFonts w:cs="Arial"/>
          <w:iCs/>
          <w:szCs w:val="20"/>
          <w:lang w:val="es-MX"/>
        </w:rPr>
        <w:t>Donde:</w:t>
      </w:r>
    </w:p>
    <w:p w14:paraId="0A5D43F2" w14:textId="3481D41F" w:rsidR="00806AFC" w:rsidRPr="003178E5" w:rsidRDefault="00000000" w:rsidP="008532FF">
      <w:pPr>
        <w:numPr>
          <w:ilvl w:val="0"/>
          <w:numId w:val="33"/>
        </w:numPr>
        <w:spacing w:after="120"/>
        <w:ind w:left="788" w:hanging="425"/>
        <w:jc w:val="left"/>
        <w:rPr>
          <w:rFonts w:cs="Arial"/>
          <w:iCs/>
          <w:szCs w:val="20"/>
          <w:lang w:val="es-MX"/>
        </w:rPr>
      </w:pPr>
      <m:oMath>
        <m:sSub>
          <m:sSubPr>
            <m:ctrlPr>
              <w:rPr>
                <w:rFonts w:ascii="Cambria Math" w:hAnsi="Cambria Math" w:cs="Arial"/>
                <w:iCs/>
                <w:szCs w:val="20"/>
              </w:rPr>
            </m:ctrlPr>
          </m:sSubPr>
          <m:e>
            <m:r>
              <m:rPr>
                <m:sty m:val="p"/>
              </m:rPr>
              <w:rPr>
                <w:rFonts w:ascii="Cambria Math" w:hAnsi="Cambria Math" w:cs="Arial"/>
                <w:szCs w:val="20"/>
              </w:rPr>
              <m:t>V</m:t>
            </m:r>
          </m:e>
          <m:sub>
            <m:r>
              <m:rPr>
                <m:sty m:val="p"/>
              </m:rPr>
              <w:rPr>
                <w:rFonts w:ascii="Cambria Math" w:hAnsi="Cambria Math" w:cs="Arial"/>
                <w:szCs w:val="20"/>
              </w:rPr>
              <m:t>i</m:t>
            </m:r>
          </m:sub>
        </m:sSub>
      </m:oMath>
      <w:r w:rsidR="00806AFC" w:rsidRPr="003178E5">
        <w:rPr>
          <w:rFonts w:cs="Arial"/>
          <w:iCs/>
          <w:szCs w:val="20"/>
          <w:lang w:val="es-MX"/>
        </w:rPr>
        <w:t>: Es el valor total corregido de cada una de las propuestas “i”.</w:t>
      </w:r>
    </w:p>
    <w:p w14:paraId="37045429" w14:textId="77777777" w:rsidR="00806AFC" w:rsidRPr="003178E5" w:rsidRDefault="00806AFC" w:rsidP="008532FF">
      <w:pPr>
        <w:numPr>
          <w:ilvl w:val="0"/>
          <w:numId w:val="33"/>
        </w:numPr>
        <w:spacing w:after="120"/>
        <w:ind w:left="788" w:hanging="425"/>
        <w:jc w:val="left"/>
        <w:rPr>
          <w:rFonts w:cs="Arial"/>
          <w:iCs/>
          <w:szCs w:val="20"/>
          <w:lang w:val="es-MX"/>
        </w:rPr>
      </w:pPr>
      <w:r w:rsidRPr="003178E5">
        <w:rPr>
          <w:rFonts w:cs="Arial"/>
          <w:iCs/>
          <w:szCs w:val="20"/>
          <w:lang w:val="es-MX"/>
        </w:rPr>
        <w:t>m: Es el número total de propuestas económicas válidas recibidas por la Entidad.</w:t>
      </w:r>
    </w:p>
    <w:p w14:paraId="3C1D7A0B" w14:textId="77777777" w:rsidR="00806AFC" w:rsidRPr="003178E5" w:rsidRDefault="00806AFC" w:rsidP="008532FF">
      <w:pPr>
        <w:numPr>
          <w:ilvl w:val="0"/>
          <w:numId w:val="33"/>
        </w:numPr>
        <w:spacing w:after="120"/>
        <w:ind w:left="788" w:hanging="425"/>
        <w:jc w:val="left"/>
        <w:rPr>
          <w:rFonts w:cs="Arial"/>
          <w:iCs/>
          <w:szCs w:val="20"/>
          <w:lang w:val="es-MX"/>
        </w:rPr>
      </w:pPr>
      <w:r w:rsidRPr="003178E5">
        <w:rPr>
          <w:rFonts w:cs="Arial"/>
          <w:iCs/>
          <w:szCs w:val="20"/>
          <w:lang w:val="es-MX"/>
        </w:rPr>
        <w:t>Me: Es la mediana calculada con los valores de las propuestas económicas válidas.</w:t>
      </w:r>
    </w:p>
    <w:p w14:paraId="234351C1" w14:textId="56BB484D" w:rsidR="00806AFC" w:rsidRPr="003178E5" w:rsidRDefault="00806AFC" w:rsidP="003178E5">
      <w:pPr>
        <w:spacing w:after="120"/>
        <w:rPr>
          <w:rFonts w:cs="Arial"/>
          <w:iCs/>
          <w:szCs w:val="20"/>
          <w:lang w:val="es-MX"/>
        </w:rPr>
      </w:pPr>
      <w:r w:rsidRPr="003178E5">
        <w:rPr>
          <w:rFonts w:cs="Arial"/>
          <w:iCs/>
          <w:szCs w:val="20"/>
          <w:lang w:val="es-MX"/>
        </w:rPr>
        <w:lastRenderedPageBreak/>
        <w:t xml:space="preserve">Bajo este método la Entidad asignará el puntaje así: </w:t>
      </w:r>
    </w:p>
    <w:p w14:paraId="68A41760" w14:textId="77777777" w:rsidR="00806AFC" w:rsidRPr="003178E5" w:rsidRDefault="00806AFC" w:rsidP="008532FF">
      <w:pPr>
        <w:numPr>
          <w:ilvl w:val="0"/>
          <w:numId w:val="34"/>
        </w:numPr>
        <w:tabs>
          <w:tab w:val="left" w:pos="1134"/>
        </w:tabs>
        <w:spacing w:after="120"/>
        <w:ind w:left="363" w:firstLine="130"/>
        <w:rPr>
          <w:rFonts w:cs="Arial"/>
          <w:iCs/>
          <w:szCs w:val="20"/>
          <w:lang w:val="es-MX"/>
        </w:rPr>
      </w:pPr>
      <w:r w:rsidRPr="003178E5">
        <w:rPr>
          <w:rFonts w:cs="Arial"/>
          <w:iCs/>
          <w:szCs w:val="20"/>
          <w:lang w:val="es-MX"/>
        </w:rPr>
        <w:t>Si el número de valores de las propuestas hábiles es impar, el máximo puntaje será asignado a la propuesta que se encuentre en el valor de la mediana. Para las otras propuestas, se utilizará la siguiente fórmula:</w:t>
      </w:r>
    </w:p>
    <w:p w14:paraId="7B327AAF" w14:textId="77777777" w:rsidR="00806AFC" w:rsidRPr="003178E5" w:rsidRDefault="00806AFC" w:rsidP="003178E5">
      <w:pPr>
        <w:spacing w:after="120"/>
        <w:ind w:left="720"/>
        <w:contextualSpacing/>
        <w:rPr>
          <w:rFonts w:cs="Arial"/>
          <w:i/>
          <w:szCs w:val="20"/>
        </w:rPr>
      </w:pPr>
      <m:oMathPara>
        <m:oMath>
          <m:r>
            <w:rPr>
              <w:rFonts w:ascii="Cambria Math" w:hAnsi="Cambria Math" w:cs="Arial"/>
              <w:szCs w:val="20"/>
            </w:rPr>
            <m:t>Puntaje=</m:t>
          </m:r>
          <m:d>
            <m:dPr>
              <m:begChr m:val="["/>
              <m:endChr m:val="]"/>
              <m:ctrlPr>
                <w:rPr>
                  <w:rFonts w:ascii="Cambria Math" w:hAnsi="Cambria Math" w:cs="Arial"/>
                  <w:i/>
                  <w:szCs w:val="20"/>
                </w:rPr>
              </m:ctrlPr>
            </m:dPr>
            <m:e>
              <m:d>
                <m:dPr>
                  <m:begChr m:val="{"/>
                  <m:endChr m:val="}"/>
                  <m:ctrlPr>
                    <w:rPr>
                      <w:rFonts w:ascii="Cambria Math" w:hAnsi="Cambria Math" w:cs="Arial"/>
                      <w:i/>
                      <w:szCs w:val="20"/>
                    </w:rPr>
                  </m:ctrlPr>
                </m:dPr>
                <m:e>
                  <m:r>
                    <w:rPr>
                      <w:rFonts w:ascii="Cambria Math" w:hAnsi="Cambria Math" w:cs="Arial"/>
                      <w:szCs w:val="20"/>
                    </w:rPr>
                    <m:t>1-</m:t>
                  </m:r>
                  <m:d>
                    <m:dPr>
                      <m:begChr m:val="|"/>
                      <m:endChr m:val="|"/>
                      <m:ctrlPr>
                        <w:rPr>
                          <w:rFonts w:ascii="Cambria Math" w:hAnsi="Cambria Math" w:cs="Arial"/>
                          <w:i/>
                          <w:szCs w:val="20"/>
                        </w:rPr>
                      </m:ctrlPr>
                    </m:dPr>
                    <m:e>
                      <m:f>
                        <m:fPr>
                          <m:ctrlPr>
                            <w:rPr>
                              <w:rFonts w:ascii="Cambria Math" w:hAnsi="Cambria Math" w:cs="Arial"/>
                              <w:i/>
                              <w:szCs w:val="20"/>
                            </w:rPr>
                          </m:ctrlPr>
                        </m:fPr>
                        <m:num>
                          <m:r>
                            <w:rPr>
                              <w:rFonts w:ascii="Cambria Math" w:hAnsi="Cambria Math" w:cs="Arial"/>
                              <w:szCs w:val="20"/>
                            </w:rPr>
                            <m:t>Me-</m:t>
                          </m:r>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i</m:t>
                              </m:r>
                            </m:sub>
                          </m:sSub>
                        </m:num>
                        <m:den>
                          <m:r>
                            <w:rPr>
                              <w:rFonts w:ascii="Cambria Math" w:hAnsi="Cambria Math" w:cs="Arial"/>
                              <w:szCs w:val="20"/>
                            </w:rPr>
                            <m:t>Me</m:t>
                          </m:r>
                        </m:den>
                      </m:f>
                    </m:e>
                  </m:d>
                </m:e>
              </m:d>
              <m:r>
                <w:rPr>
                  <w:rFonts w:ascii="Cambria Math" w:hAnsi="Cambria Math" w:cs="Arial"/>
                  <w:szCs w:val="20"/>
                </w:rPr>
                <m:t>*Puntaje máximo</m:t>
              </m:r>
            </m:e>
          </m:d>
        </m:oMath>
      </m:oMathPara>
    </w:p>
    <w:p w14:paraId="5A998FD2" w14:textId="77777777" w:rsidR="00806AFC" w:rsidRPr="003178E5" w:rsidRDefault="00806AFC" w:rsidP="003178E5">
      <w:pPr>
        <w:spacing w:after="120"/>
        <w:rPr>
          <w:rFonts w:cs="Arial"/>
          <w:i/>
          <w:iCs/>
          <w:szCs w:val="20"/>
          <w:lang w:val="es-MX"/>
        </w:rPr>
      </w:pPr>
      <w:r w:rsidRPr="003178E5">
        <w:rPr>
          <w:rFonts w:cs="Arial"/>
          <w:i/>
          <w:iCs/>
          <w:szCs w:val="20"/>
          <w:lang w:val="es-MX"/>
        </w:rPr>
        <w:t>Donde:</w:t>
      </w:r>
    </w:p>
    <w:p w14:paraId="502F5C0E" w14:textId="77777777" w:rsidR="00806AFC" w:rsidRPr="003178E5" w:rsidRDefault="00806AFC" w:rsidP="008532FF">
      <w:pPr>
        <w:numPr>
          <w:ilvl w:val="0"/>
          <w:numId w:val="33"/>
        </w:numPr>
        <w:spacing w:after="120"/>
        <w:ind w:left="788" w:hanging="425"/>
        <w:jc w:val="left"/>
        <w:rPr>
          <w:rFonts w:cs="Arial"/>
          <w:iCs/>
          <w:szCs w:val="20"/>
          <w:lang w:val="es-MX"/>
        </w:rPr>
      </w:pPr>
      <w:r w:rsidRPr="003178E5">
        <w:rPr>
          <w:rFonts w:cs="Arial"/>
          <w:iCs/>
          <w:szCs w:val="20"/>
          <w:lang w:val="es-MX"/>
        </w:rPr>
        <w:t>Me: Es la mediana calculada con los valores de las propuestas económicas válidas.</w:t>
      </w:r>
    </w:p>
    <w:p w14:paraId="43EB6D16" w14:textId="77777777" w:rsidR="00806AFC" w:rsidRPr="003178E5" w:rsidRDefault="00000000" w:rsidP="008532FF">
      <w:pPr>
        <w:numPr>
          <w:ilvl w:val="0"/>
          <w:numId w:val="33"/>
        </w:numPr>
        <w:spacing w:after="120"/>
        <w:ind w:left="788" w:hanging="425"/>
        <w:jc w:val="left"/>
        <w:rPr>
          <w:rFonts w:cs="Arial"/>
          <w:iCs/>
          <w:szCs w:val="20"/>
          <w:lang w:val="es-MX"/>
        </w:rPr>
      </w:pPr>
      <m:oMath>
        <m:sSub>
          <m:sSubPr>
            <m:ctrlPr>
              <w:rPr>
                <w:rFonts w:ascii="Cambria Math" w:hAnsi="Cambria Math" w:cs="Arial"/>
                <w:iCs/>
                <w:szCs w:val="20"/>
                <w:lang w:val="es-MX"/>
              </w:rPr>
            </m:ctrlPr>
          </m:sSubPr>
          <m:e>
            <m:r>
              <w:rPr>
                <w:rFonts w:ascii="Cambria Math" w:hAnsi="Cambria Math" w:cs="Arial"/>
                <w:szCs w:val="20"/>
                <w:lang w:val="es-MX"/>
              </w:rPr>
              <m:t>V</m:t>
            </m:r>
          </m:e>
          <m:sub>
            <m:r>
              <w:rPr>
                <w:rFonts w:ascii="Cambria Math" w:hAnsi="Cambria Math" w:cs="Arial"/>
                <w:szCs w:val="20"/>
                <w:lang w:val="es-MX"/>
              </w:rPr>
              <m:t>i</m:t>
            </m:r>
          </m:sub>
        </m:sSub>
      </m:oMath>
      <w:r w:rsidR="00806AFC" w:rsidRPr="003178E5">
        <w:rPr>
          <w:rFonts w:cs="Arial"/>
          <w:iCs/>
          <w:szCs w:val="20"/>
          <w:lang w:val="es-MX"/>
        </w:rPr>
        <w:t>: Es el valor total corregido de cada una de las propuestas “i”.</w:t>
      </w:r>
    </w:p>
    <w:p w14:paraId="4C863B4A" w14:textId="77777777" w:rsidR="00806AFC" w:rsidRPr="003178E5" w:rsidRDefault="00806AFC" w:rsidP="008532FF">
      <w:pPr>
        <w:numPr>
          <w:ilvl w:val="0"/>
          <w:numId w:val="34"/>
        </w:numPr>
        <w:tabs>
          <w:tab w:val="left" w:pos="993"/>
        </w:tabs>
        <w:spacing w:after="120"/>
        <w:ind w:left="363" w:firstLine="130"/>
        <w:rPr>
          <w:rFonts w:cs="Arial"/>
          <w:szCs w:val="20"/>
          <w:lang w:val="es-MX"/>
        </w:rPr>
      </w:pPr>
      <w:r w:rsidRPr="003178E5">
        <w:rPr>
          <w:rFonts w:cs="Arial"/>
          <w:szCs w:val="20"/>
          <w:lang w:val="es-MX"/>
        </w:rPr>
        <w:t>Si el número de valores de las propuestas hábiles es par, se asignará el máximo puntaje a la propuesta que se encuentre inmediatamente por debajo de la mediana. Para las otras propuestas, se utilizará la siguiente fórmula:</w:t>
      </w:r>
    </w:p>
    <w:p w14:paraId="378D29ED" w14:textId="77777777" w:rsidR="00806AFC" w:rsidRPr="003178E5" w:rsidRDefault="00806AFC" w:rsidP="003178E5">
      <w:pPr>
        <w:spacing w:after="120"/>
        <w:ind w:right="624"/>
        <w:rPr>
          <w:rFonts w:cs="Arial"/>
          <w:i/>
          <w:color w:val="auto"/>
          <w:szCs w:val="20"/>
        </w:rPr>
      </w:pPr>
      <m:oMathPara>
        <m:oMath>
          <m:r>
            <w:rPr>
              <w:rFonts w:ascii="Cambria Math" w:hAnsi="Cambria Math" w:cs="Arial"/>
              <w:color w:val="auto"/>
              <w:szCs w:val="20"/>
            </w:rPr>
            <m:t>Puntaje=</m:t>
          </m:r>
          <m:d>
            <m:dPr>
              <m:begChr m:val="["/>
              <m:endChr m:val="]"/>
              <m:ctrlPr>
                <w:rPr>
                  <w:rFonts w:ascii="Cambria Math" w:hAnsi="Cambria Math" w:cs="Arial"/>
                  <w:i/>
                  <w:color w:val="auto"/>
                  <w:szCs w:val="20"/>
                </w:rPr>
              </m:ctrlPr>
            </m:dPr>
            <m:e>
              <m:d>
                <m:dPr>
                  <m:begChr m:val="{"/>
                  <m:endChr m:val="}"/>
                  <m:ctrlPr>
                    <w:rPr>
                      <w:rFonts w:ascii="Cambria Math" w:hAnsi="Cambria Math" w:cs="Arial"/>
                      <w:i/>
                      <w:color w:val="auto"/>
                      <w:szCs w:val="20"/>
                    </w:rPr>
                  </m:ctrlPr>
                </m:dPr>
                <m:e>
                  <m:r>
                    <w:rPr>
                      <w:rFonts w:ascii="Cambria Math" w:hAnsi="Cambria Math" w:cs="Arial"/>
                      <w:color w:val="auto"/>
                      <w:szCs w:val="20"/>
                    </w:rPr>
                    <m:t>1-</m:t>
                  </m:r>
                  <m:d>
                    <m:dPr>
                      <m:begChr m:val="|"/>
                      <m:endChr m:val="|"/>
                      <m:ctrlPr>
                        <w:rPr>
                          <w:rFonts w:ascii="Cambria Math" w:hAnsi="Cambria Math" w:cs="Arial"/>
                          <w:i/>
                          <w:color w:val="auto"/>
                          <w:szCs w:val="20"/>
                        </w:rPr>
                      </m:ctrlPr>
                    </m:dPr>
                    <m:e>
                      <m:f>
                        <m:fPr>
                          <m:ctrlPr>
                            <w:rPr>
                              <w:rFonts w:ascii="Cambria Math" w:hAnsi="Cambria Math" w:cs="Arial"/>
                              <w:i/>
                              <w:color w:val="auto"/>
                              <w:szCs w:val="20"/>
                            </w:rPr>
                          </m:ctrlPr>
                        </m:fPr>
                        <m:num>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den>
                      </m:f>
                    </m:e>
                  </m:d>
                </m:e>
              </m:d>
              <m:r>
                <w:rPr>
                  <w:rFonts w:ascii="Cambria Math" w:hAnsi="Cambria Math" w:cs="Arial"/>
                  <w:color w:val="auto"/>
                  <w:szCs w:val="20"/>
                </w:rPr>
                <m:t>*Puntaje máximo</m:t>
              </m:r>
            </m:e>
          </m:d>
        </m:oMath>
      </m:oMathPara>
    </w:p>
    <w:p w14:paraId="3D8E47BC" w14:textId="77777777" w:rsidR="00806AFC" w:rsidRPr="003178E5" w:rsidRDefault="00806AFC" w:rsidP="003178E5">
      <w:pPr>
        <w:spacing w:after="120"/>
        <w:ind w:right="624"/>
        <w:rPr>
          <w:rFonts w:cs="Arial"/>
          <w:i/>
          <w:iCs/>
          <w:szCs w:val="20"/>
          <w:lang w:val="es-MX"/>
        </w:rPr>
      </w:pPr>
      <w:r w:rsidRPr="003178E5">
        <w:rPr>
          <w:rFonts w:cs="Arial"/>
          <w:i/>
          <w:iCs/>
          <w:szCs w:val="20"/>
          <w:lang w:val="es-MX"/>
        </w:rPr>
        <w:t>Donde:</w:t>
      </w:r>
    </w:p>
    <w:p w14:paraId="1662BA96" w14:textId="77777777" w:rsidR="00806AFC" w:rsidRPr="003178E5" w:rsidRDefault="00000000" w:rsidP="008532FF">
      <w:pPr>
        <w:numPr>
          <w:ilvl w:val="0"/>
          <w:numId w:val="35"/>
        </w:numPr>
        <w:spacing w:after="120"/>
        <w:ind w:left="1073"/>
        <w:jc w:val="left"/>
        <w:rPr>
          <w:rFonts w:cs="Arial"/>
          <w:i/>
          <w:iCs/>
          <w:szCs w:val="20"/>
          <w:lang w:val="es-MX"/>
        </w:rPr>
      </w:pPr>
      <m:oMath>
        <m:sSub>
          <m:sSubPr>
            <m:ctrlPr>
              <w:rPr>
                <w:rFonts w:ascii="Cambria Math" w:hAnsi="Cambria Math" w:cs="Arial"/>
                <w:i/>
                <w:iCs/>
                <w:szCs w:val="20"/>
              </w:rPr>
            </m:ctrlPr>
          </m:sSubPr>
          <m:e>
            <m:r>
              <w:rPr>
                <w:rFonts w:ascii="Cambria Math" w:hAnsi="Cambria Math" w:cs="Arial"/>
                <w:szCs w:val="20"/>
              </w:rPr>
              <m:t>V</m:t>
            </m:r>
          </m:e>
          <m:sub>
            <m:r>
              <w:rPr>
                <w:rFonts w:ascii="Cambria Math" w:hAnsi="Cambria Math" w:cs="Arial"/>
                <w:szCs w:val="20"/>
              </w:rPr>
              <m:t>Me</m:t>
            </m:r>
          </m:sub>
        </m:sSub>
      </m:oMath>
      <w:r w:rsidR="00806AFC" w:rsidRPr="003178E5">
        <w:rPr>
          <w:rFonts w:eastAsiaTheme="minorEastAsia" w:cs="Arial"/>
          <w:i/>
          <w:iCs/>
          <w:szCs w:val="20"/>
        </w:rPr>
        <w:t>:</w:t>
      </w:r>
      <w:r w:rsidR="00806AFC" w:rsidRPr="003178E5">
        <w:rPr>
          <w:rFonts w:cs="Arial"/>
          <w:i/>
          <w:iCs/>
          <w:szCs w:val="20"/>
          <w:lang w:val="es-MX"/>
        </w:rPr>
        <w:t xml:space="preserve"> </w:t>
      </w:r>
      <w:r w:rsidR="00806AFC" w:rsidRPr="0043285F">
        <w:rPr>
          <w:rFonts w:cs="Arial"/>
          <w:szCs w:val="20"/>
          <w:lang w:val="es-MX"/>
        </w:rPr>
        <w:t>Es el valor de la propuesta económica válida inmediatamente por debajo de la mediana.</w:t>
      </w:r>
    </w:p>
    <w:p w14:paraId="649CC450" w14:textId="77777777" w:rsidR="00806AFC" w:rsidRPr="003178E5" w:rsidRDefault="00000000" w:rsidP="008532FF">
      <w:pPr>
        <w:numPr>
          <w:ilvl w:val="0"/>
          <w:numId w:val="35"/>
        </w:numPr>
        <w:spacing w:after="120"/>
        <w:ind w:left="1072" w:hanging="709"/>
        <w:jc w:val="left"/>
        <w:rPr>
          <w:rFonts w:cs="Arial"/>
          <w:i/>
          <w:iCs/>
          <w:szCs w:val="20"/>
          <w:lang w:val="es-MX"/>
        </w:rPr>
      </w:pPr>
      <m:oMath>
        <m:sSub>
          <m:sSubPr>
            <m:ctrlPr>
              <w:rPr>
                <w:rFonts w:ascii="Cambria Math" w:hAnsi="Cambria Math" w:cs="Arial"/>
                <w:i/>
                <w:iCs/>
                <w:szCs w:val="20"/>
              </w:rPr>
            </m:ctrlPr>
          </m:sSubPr>
          <m:e>
            <m:r>
              <w:rPr>
                <w:rFonts w:ascii="Cambria Math" w:hAnsi="Cambria Math" w:cs="Arial"/>
                <w:szCs w:val="20"/>
              </w:rPr>
              <m:t>V</m:t>
            </m:r>
          </m:e>
          <m:sub>
            <m:r>
              <w:rPr>
                <w:rFonts w:ascii="Cambria Math" w:hAnsi="Cambria Math" w:cs="Arial"/>
                <w:szCs w:val="20"/>
              </w:rPr>
              <m:t>i</m:t>
            </m:r>
          </m:sub>
        </m:sSub>
      </m:oMath>
      <w:r w:rsidR="00806AFC" w:rsidRPr="003178E5">
        <w:rPr>
          <w:rFonts w:cs="Arial"/>
          <w:i/>
          <w:iCs/>
          <w:szCs w:val="20"/>
          <w:lang w:val="es-MX"/>
        </w:rPr>
        <w:t xml:space="preserve">: </w:t>
      </w:r>
      <w:r w:rsidR="00806AFC" w:rsidRPr="0043285F">
        <w:rPr>
          <w:rFonts w:cs="Arial"/>
          <w:szCs w:val="20"/>
          <w:lang w:val="es-MX"/>
        </w:rPr>
        <w:t>Es el valor total corregido de cada una de las propuestas “i”.</w:t>
      </w:r>
    </w:p>
    <w:p w14:paraId="6E5C28E0" w14:textId="77777777" w:rsidR="00D54CB0" w:rsidRPr="003178E5" w:rsidRDefault="00D54CB0" w:rsidP="003178E5">
      <w:pPr>
        <w:spacing w:after="120"/>
        <w:ind w:left="1072"/>
        <w:jc w:val="left"/>
        <w:rPr>
          <w:rFonts w:cs="Arial"/>
          <w:i/>
          <w:iCs/>
          <w:szCs w:val="20"/>
          <w:lang w:val="es-MX"/>
        </w:rPr>
      </w:pPr>
    </w:p>
    <w:p w14:paraId="1281D845" w14:textId="11F7A663" w:rsidR="00604257" w:rsidRPr="003178E5" w:rsidRDefault="00604257" w:rsidP="008532FF">
      <w:pPr>
        <w:pStyle w:val="Prrafodelista"/>
        <w:numPr>
          <w:ilvl w:val="0"/>
          <w:numId w:val="32"/>
        </w:numPr>
        <w:spacing w:after="120"/>
        <w:ind w:hanging="709"/>
        <w:contextualSpacing w:val="0"/>
        <w:rPr>
          <w:rFonts w:cs="Arial"/>
          <w:b/>
          <w:bCs/>
          <w:szCs w:val="20"/>
          <w:lang w:val="es-MX"/>
        </w:rPr>
      </w:pPr>
      <w:r w:rsidRPr="003178E5">
        <w:rPr>
          <w:rFonts w:cs="Arial"/>
          <w:b/>
          <w:bCs/>
          <w:szCs w:val="20"/>
          <w:lang w:val="es-MX"/>
        </w:rPr>
        <w:t>Media Geométrica</w:t>
      </w:r>
    </w:p>
    <w:p w14:paraId="3C497BCC" w14:textId="77777777" w:rsidR="00C10608" w:rsidRPr="003178E5" w:rsidRDefault="00604257" w:rsidP="003178E5">
      <w:pPr>
        <w:spacing w:after="120"/>
        <w:rPr>
          <w:rFonts w:cs="Arial"/>
          <w:szCs w:val="20"/>
          <w:lang w:val="es-MX"/>
        </w:rPr>
      </w:pPr>
      <w:r w:rsidRPr="003178E5">
        <w:rPr>
          <w:rFonts w:cs="Arial"/>
          <w:szCs w:val="20"/>
          <w:lang w:val="es-MX"/>
        </w:rPr>
        <w:t xml:space="preserve">Para </w:t>
      </w:r>
      <w:r w:rsidR="00C10608" w:rsidRPr="003178E5">
        <w:rPr>
          <w:rFonts w:cs="Arial"/>
          <w:szCs w:val="20"/>
          <w:lang w:val="es-MX"/>
        </w:rPr>
        <w:t>calcular la Media Geométrica se tomará el valor de las propuestas hábiles para el respectivo factor de calificación para asignar el puntaje de conformidad con el siguiente procedimiento:</w:t>
      </w:r>
    </w:p>
    <w:p w14:paraId="6A1F10FB" w14:textId="77777777" w:rsidR="00C10608" w:rsidRPr="003178E5" w:rsidRDefault="00C10608" w:rsidP="003178E5">
      <w:pPr>
        <w:spacing w:after="120"/>
        <w:rPr>
          <w:rFonts w:cs="Arial"/>
          <w:color w:val="auto"/>
          <w:szCs w:val="20"/>
        </w:rPr>
      </w:pPr>
      <m:oMathPara>
        <m:oMath>
          <m:r>
            <w:rPr>
              <w:rFonts w:ascii="Cambria Math" w:hAnsi="Cambria Math" w:cs="Arial"/>
              <w:color w:val="auto"/>
              <w:szCs w:val="20"/>
            </w:rPr>
            <m:t>MG=</m:t>
          </m:r>
          <m:rad>
            <m:radPr>
              <m:ctrlPr>
                <w:rPr>
                  <w:rFonts w:ascii="Cambria Math" w:hAnsi="Cambria Math" w:cs="Arial"/>
                  <w:i/>
                  <w:color w:val="auto"/>
                  <w:szCs w:val="20"/>
                </w:rPr>
              </m:ctrlPr>
            </m:radPr>
            <m:deg>
              <m:r>
                <w:rPr>
                  <w:rFonts w:ascii="Cambria Math" w:hAnsi="Cambria Math" w:cs="Arial"/>
                  <w:color w:val="auto"/>
                  <w:szCs w:val="20"/>
                </w:rPr>
                <m:t>n</m:t>
              </m:r>
            </m:deg>
            <m:e>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1</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2</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3</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n</m:t>
                  </m:r>
                </m:sub>
              </m:sSub>
            </m:e>
          </m:rad>
        </m:oMath>
      </m:oMathPara>
    </w:p>
    <w:p w14:paraId="44DB5F26" w14:textId="77777777" w:rsidR="00C10608" w:rsidRPr="003178E5" w:rsidRDefault="00C10608" w:rsidP="003178E5">
      <w:pPr>
        <w:spacing w:after="120"/>
        <w:rPr>
          <w:rFonts w:cs="Arial"/>
          <w:szCs w:val="20"/>
          <w:lang w:val="es-MX"/>
        </w:rPr>
      </w:pPr>
      <w:r w:rsidRPr="003178E5">
        <w:rPr>
          <w:rFonts w:cs="Arial"/>
          <w:szCs w:val="20"/>
          <w:lang w:val="es-MX"/>
        </w:rPr>
        <w:t xml:space="preserve">Donde: </w:t>
      </w:r>
    </w:p>
    <w:p w14:paraId="2EDE1936" w14:textId="77777777" w:rsidR="00C10608" w:rsidRPr="003178E5" w:rsidRDefault="00C10608" w:rsidP="008532FF">
      <w:pPr>
        <w:numPr>
          <w:ilvl w:val="0"/>
          <w:numId w:val="35"/>
        </w:numPr>
        <w:spacing w:after="120"/>
        <w:ind w:left="582" w:hanging="219"/>
        <w:jc w:val="left"/>
        <w:rPr>
          <w:rFonts w:cs="Arial"/>
          <w:szCs w:val="20"/>
          <w:lang w:val="es-MX"/>
        </w:rPr>
      </w:pPr>
      <w:r w:rsidRPr="003178E5">
        <w:rPr>
          <w:rFonts w:cs="Arial"/>
          <w:szCs w:val="20"/>
          <w:lang w:val="es-MX"/>
        </w:rPr>
        <w:t xml:space="preserve">MG: Es la media geométrica de todas las ofertas habilitadas. </w:t>
      </w:r>
    </w:p>
    <w:p w14:paraId="1979EF62" w14:textId="77777777" w:rsidR="00C10608" w:rsidRPr="003178E5" w:rsidRDefault="00C10608" w:rsidP="008532FF">
      <w:pPr>
        <w:numPr>
          <w:ilvl w:val="0"/>
          <w:numId w:val="35"/>
        </w:numPr>
        <w:spacing w:after="120"/>
        <w:ind w:left="582" w:hanging="219"/>
        <w:jc w:val="left"/>
        <w:rPr>
          <w:rFonts w:cs="Arial"/>
          <w:szCs w:val="20"/>
          <w:lang w:val="es-MX"/>
        </w:rPr>
      </w:pPr>
      <w:r w:rsidRPr="003178E5">
        <w:rPr>
          <w:rFonts w:cs="Arial"/>
          <w:szCs w:val="20"/>
          <w:lang w:val="es-MX"/>
        </w:rPr>
        <w:t>V1: Es el valor de una propuesta habilitada.</w:t>
      </w:r>
    </w:p>
    <w:p w14:paraId="75E13001" w14:textId="77777777" w:rsidR="00C10608" w:rsidRPr="003178E5" w:rsidRDefault="00C10608" w:rsidP="008532FF">
      <w:pPr>
        <w:numPr>
          <w:ilvl w:val="0"/>
          <w:numId w:val="35"/>
        </w:numPr>
        <w:spacing w:after="120"/>
        <w:ind w:left="582" w:hanging="219"/>
        <w:jc w:val="left"/>
        <w:rPr>
          <w:rFonts w:cs="Arial"/>
          <w:szCs w:val="20"/>
          <w:lang w:val="es-MX"/>
        </w:rPr>
      </w:pPr>
      <w:proofErr w:type="spellStart"/>
      <w:r w:rsidRPr="003178E5">
        <w:rPr>
          <w:rFonts w:cs="Arial"/>
          <w:szCs w:val="20"/>
          <w:lang w:val="es-MX"/>
        </w:rPr>
        <w:t>Vn</w:t>
      </w:r>
      <w:proofErr w:type="spellEnd"/>
      <w:r w:rsidRPr="003178E5">
        <w:rPr>
          <w:rFonts w:cs="Arial"/>
          <w:szCs w:val="20"/>
          <w:lang w:val="es-MX"/>
        </w:rPr>
        <w:t xml:space="preserve">: Es el valor de la propuesta n habilitada. </w:t>
      </w:r>
    </w:p>
    <w:p w14:paraId="5AFB9969" w14:textId="77777777" w:rsidR="00C10608" w:rsidRPr="003178E5" w:rsidRDefault="00C10608" w:rsidP="008532FF">
      <w:pPr>
        <w:numPr>
          <w:ilvl w:val="0"/>
          <w:numId w:val="35"/>
        </w:numPr>
        <w:spacing w:after="120"/>
        <w:ind w:left="582" w:hanging="219"/>
        <w:jc w:val="left"/>
        <w:rPr>
          <w:rFonts w:cs="Arial"/>
          <w:szCs w:val="20"/>
          <w:lang w:val="es-MX"/>
        </w:rPr>
      </w:pPr>
      <w:r w:rsidRPr="003178E5">
        <w:rPr>
          <w:rFonts w:cs="Arial"/>
          <w:szCs w:val="20"/>
          <w:lang w:val="es-MX"/>
        </w:rPr>
        <w:t xml:space="preserve">n: La cantidad total de propuestas habilitadas. </w:t>
      </w:r>
    </w:p>
    <w:p w14:paraId="0D2C6971" w14:textId="77777777" w:rsidR="00C10608" w:rsidRPr="003178E5" w:rsidRDefault="00C10608" w:rsidP="003178E5">
      <w:pPr>
        <w:spacing w:after="120"/>
        <w:rPr>
          <w:rFonts w:cs="Arial"/>
          <w:szCs w:val="20"/>
          <w:lang w:val="es-MX"/>
        </w:rPr>
      </w:pPr>
      <w:r w:rsidRPr="003178E5">
        <w:rPr>
          <w:rFonts w:cs="Arial"/>
          <w:szCs w:val="20"/>
          <w:lang w:val="es-MX"/>
        </w:rPr>
        <w:t>Para efectos de la asignación de puntaje se tendrá en cuenta lo siguiente: se otorgará el máximo puntaje al valor de la propuesta que se encuentre más cerca (por exceso o por defecto) al valor de la media geométrica calculada para el factor correspondiente.</w:t>
      </w:r>
    </w:p>
    <w:p w14:paraId="7BD5C607" w14:textId="77777777" w:rsidR="00C10608" w:rsidRPr="003178E5" w:rsidRDefault="00C10608" w:rsidP="003178E5">
      <w:pPr>
        <w:spacing w:after="120"/>
        <w:rPr>
          <w:rFonts w:cs="Arial"/>
          <w:szCs w:val="20"/>
          <w:lang w:val="es-MX"/>
        </w:rPr>
      </w:pPr>
      <w:r w:rsidRPr="003178E5">
        <w:rPr>
          <w:rFonts w:cs="Arial"/>
          <w:szCs w:val="20"/>
          <w:lang w:val="es-MX"/>
        </w:rPr>
        <w:t>Las demás propuestas recibirán puntaje de acuerdo con la siguiente ecuación:</w:t>
      </w:r>
    </w:p>
    <w:p w14:paraId="67C52DFB" w14:textId="0CF22589" w:rsidR="00604257" w:rsidRPr="00625394" w:rsidRDefault="00C10608" w:rsidP="003178E5">
      <w:pPr>
        <w:spacing w:after="120"/>
        <w:jc w:val="center"/>
        <w:rPr>
          <w:rFonts w:eastAsiaTheme="minorEastAsia" w:cs="Arial"/>
          <w:color w:val="auto"/>
          <w:szCs w:val="20"/>
        </w:rPr>
      </w:pPr>
      <m:oMathPara>
        <m:oMath>
          <m:r>
            <w:rPr>
              <w:rFonts w:ascii="Cambria Math" w:hAnsi="Cambria Math" w:cs="Arial"/>
              <w:color w:val="auto"/>
              <w:szCs w:val="20"/>
            </w:rPr>
            <m:t>Puntaje=Puntaje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szCs w:val="20"/>
                        </w:rPr>
                        <m:t>MG</m:t>
                      </m:r>
                    </m:den>
                  </m:f>
                </m:e>
              </m:d>
            </m:e>
          </m:d>
        </m:oMath>
      </m:oMathPara>
    </w:p>
    <w:p w14:paraId="4096BCE1" w14:textId="77777777" w:rsidR="00625394" w:rsidRDefault="00625394" w:rsidP="003178E5">
      <w:pPr>
        <w:spacing w:after="120"/>
        <w:jc w:val="center"/>
        <w:rPr>
          <w:rFonts w:cs="Arial"/>
          <w:szCs w:val="20"/>
          <w:lang w:val="es-MX"/>
        </w:rPr>
      </w:pPr>
    </w:p>
    <w:p w14:paraId="4E3B02C7" w14:textId="77777777" w:rsidR="00F90D6D" w:rsidRPr="00F90D6D" w:rsidRDefault="00F90D6D" w:rsidP="00F90D6D">
      <w:pPr>
        <w:spacing w:after="120"/>
        <w:rPr>
          <w:rFonts w:cs="Arial"/>
          <w:szCs w:val="20"/>
          <w:lang w:val="es-MX"/>
        </w:rPr>
      </w:pPr>
      <w:r w:rsidRPr="00F90D6D">
        <w:rPr>
          <w:rFonts w:cs="Arial"/>
          <w:szCs w:val="20"/>
          <w:lang w:val="es-MX"/>
        </w:rPr>
        <w:t>Donde:</w:t>
      </w:r>
    </w:p>
    <w:p w14:paraId="010C9C9A" w14:textId="77777777" w:rsidR="00D36B88" w:rsidRDefault="00F90D6D" w:rsidP="008532FF">
      <w:pPr>
        <w:numPr>
          <w:ilvl w:val="0"/>
          <w:numId w:val="35"/>
        </w:numPr>
        <w:spacing w:after="120"/>
        <w:ind w:left="582" w:hanging="219"/>
        <w:jc w:val="left"/>
        <w:rPr>
          <w:rFonts w:cs="Arial"/>
          <w:szCs w:val="20"/>
          <w:lang w:val="es-MX"/>
        </w:rPr>
      </w:pPr>
      <w:r w:rsidRPr="00D36B88">
        <w:rPr>
          <w:rFonts w:cs="Arial"/>
          <w:szCs w:val="20"/>
          <w:lang w:val="es-MX"/>
        </w:rPr>
        <w:t>MG: Es la media geométrica de todas las ofertas habilitadas.</w:t>
      </w:r>
    </w:p>
    <w:p w14:paraId="48D7E44F" w14:textId="02874F3A" w:rsidR="00F90D6D" w:rsidRPr="00D36B88" w:rsidRDefault="00000000" w:rsidP="008532FF">
      <w:pPr>
        <w:numPr>
          <w:ilvl w:val="0"/>
          <w:numId w:val="35"/>
        </w:numPr>
        <w:spacing w:after="120"/>
        <w:ind w:left="582" w:hanging="219"/>
        <w:jc w:val="left"/>
        <w:rPr>
          <w:rFonts w:cs="Arial"/>
          <w:szCs w:val="20"/>
          <w:lang w:val="es-MX"/>
        </w:rPr>
      </w:pPr>
      <m:oMath>
        <m:sSub>
          <m:sSubPr>
            <m:ctrlPr>
              <w:rPr>
                <w:rFonts w:ascii="Cambria Math" w:hAnsi="Cambria Math" w:cs="Arial"/>
                <w:i/>
                <w:iCs/>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oMath>
      <w:r w:rsidR="00F90D6D" w:rsidRPr="00D36B88">
        <w:rPr>
          <w:rFonts w:cs="Arial"/>
          <w:szCs w:val="20"/>
          <w:lang w:val="es-MX"/>
        </w:rPr>
        <w:t>: Es el valor total corregido de cada una de las propuestas “i”.</w:t>
      </w:r>
    </w:p>
    <w:p w14:paraId="2C5CF8EA" w14:textId="1D5E8BF5" w:rsidR="00F90D6D" w:rsidRDefault="00F90D6D" w:rsidP="00F90D6D">
      <w:pPr>
        <w:spacing w:after="120"/>
        <w:rPr>
          <w:rFonts w:cs="Arial"/>
          <w:szCs w:val="20"/>
          <w:lang w:val="es-MX"/>
        </w:rPr>
      </w:pPr>
      <w:r w:rsidRPr="00F90D6D">
        <w:rPr>
          <w:rFonts w:cs="Arial"/>
          <w:szCs w:val="20"/>
          <w:lang w:val="es-MX"/>
        </w:rPr>
        <w:t>Se tomará el valor absoluto de la diferencia entre la media geométrica y el valor total corregido de cada una de las propuestas.</w:t>
      </w:r>
    </w:p>
    <w:p w14:paraId="0053A774" w14:textId="77777777" w:rsidR="00620381" w:rsidRDefault="00620381" w:rsidP="00F90D6D">
      <w:pPr>
        <w:spacing w:after="120"/>
        <w:rPr>
          <w:rFonts w:cs="Arial"/>
          <w:szCs w:val="20"/>
          <w:lang w:val="es-MX"/>
        </w:rPr>
      </w:pPr>
    </w:p>
    <w:p w14:paraId="2802EFA1" w14:textId="7FB87322" w:rsidR="00604257" w:rsidRPr="003178E5" w:rsidRDefault="00604257" w:rsidP="008532FF">
      <w:pPr>
        <w:pStyle w:val="Prrafodelista"/>
        <w:numPr>
          <w:ilvl w:val="0"/>
          <w:numId w:val="32"/>
        </w:numPr>
        <w:spacing w:after="120"/>
        <w:rPr>
          <w:rFonts w:cs="Arial"/>
          <w:b/>
          <w:bCs/>
          <w:szCs w:val="20"/>
          <w:lang w:val="es-MX"/>
        </w:rPr>
      </w:pPr>
      <w:r w:rsidRPr="003178E5">
        <w:rPr>
          <w:rFonts w:cs="Arial"/>
          <w:b/>
          <w:bCs/>
          <w:szCs w:val="20"/>
          <w:lang w:val="es-MX"/>
        </w:rPr>
        <w:t>Media Aritmética Baja</w:t>
      </w:r>
    </w:p>
    <w:p w14:paraId="66863339" w14:textId="77777777" w:rsidR="00C05E57" w:rsidRPr="003178E5" w:rsidRDefault="00604257" w:rsidP="003178E5">
      <w:pPr>
        <w:spacing w:after="120"/>
        <w:rPr>
          <w:rFonts w:cs="Arial"/>
          <w:szCs w:val="20"/>
          <w:lang w:val="es-MX"/>
        </w:rPr>
      </w:pPr>
      <w:r w:rsidRPr="003178E5">
        <w:rPr>
          <w:rFonts w:cs="Arial"/>
          <w:szCs w:val="20"/>
          <w:lang w:val="es-MX"/>
        </w:rPr>
        <w:t xml:space="preserve">Consiste </w:t>
      </w:r>
      <w:r w:rsidR="00C05E57" w:rsidRPr="003178E5">
        <w:rPr>
          <w:rFonts w:cs="Arial"/>
          <w:szCs w:val="20"/>
          <w:lang w:val="es-MX"/>
        </w:rPr>
        <w:t>en determinar el promedio aritmético entre la propuesta válida más baja y el promedio simple de las ofertas hábiles para calificación económica.</w:t>
      </w:r>
    </w:p>
    <w:p w14:paraId="45680AB7" w14:textId="77777777" w:rsidR="00C05E57" w:rsidRPr="003178E5" w:rsidRDefault="00000000" w:rsidP="003178E5">
      <w:pPr>
        <w:spacing w:after="120"/>
        <w:rPr>
          <w:rFonts w:eastAsiaTheme="minorEastAsia" w:cs="Arial"/>
          <w:iCs/>
          <w:color w:val="auto"/>
          <w:szCs w:val="20"/>
        </w:rPr>
      </w:pPr>
      <m:oMathPara>
        <m:oMath>
          <m:acc>
            <m:accPr>
              <m:chr m:val="̅"/>
              <m:ctrlPr>
                <w:rPr>
                  <w:rFonts w:ascii="Cambria Math" w:hAnsi="Cambria Math" w:cs="Arial"/>
                  <w:iCs/>
                  <w:color w:val="auto"/>
                  <w:szCs w:val="20"/>
                </w:rPr>
              </m:ctrlPr>
            </m:accPr>
            <m:e>
              <m:sSub>
                <m:sSubPr>
                  <m:ctrlPr>
                    <w:rPr>
                      <w:rFonts w:ascii="Cambria Math" w:hAnsi="Cambria Math" w:cs="Arial"/>
                      <w:iCs/>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r>
            <m:rPr>
              <m:sty m:val="p"/>
            </m:rPr>
            <w:rPr>
              <w:rFonts w:ascii="Cambria Math" w:hAnsi="Cambria Math" w:cs="Arial"/>
              <w:color w:val="auto"/>
              <w:szCs w:val="20"/>
            </w:rPr>
            <m:t>=</m:t>
          </m:r>
          <m:f>
            <m:fPr>
              <m:ctrlPr>
                <w:rPr>
                  <w:rFonts w:ascii="Cambria Math" w:hAnsi="Cambria Math" w:cs="Arial"/>
                  <w:iCs/>
                  <w:color w:val="auto"/>
                  <w:szCs w:val="20"/>
                </w:rPr>
              </m:ctrlPr>
            </m:fPr>
            <m:num>
              <m:r>
                <m:rPr>
                  <m:sty m:val="p"/>
                </m:rPr>
                <w:rPr>
                  <w:rFonts w:ascii="Cambria Math" w:hAnsi="Cambria Math" w:cs="Arial"/>
                  <w:color w:val="auto"/>
                  <w:szCs w:val="20"/>
                </w:rPr>
                <m:t>(</m:t>
              </m:r>
              <m:sSub>
                <m:sSubPr>
                  <m:ctrlPr>
                    <w:rPr>
                      <w:rFonts w:ascii="Cambria Math" w:hAnsi="Cambria Math" w:cs="Arial"/>
                      <w:iCs/>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min</m:t>
                  </m:r>
                </m:sub>
              </m:sSub>
              <m:r>
                <m:rPr>
                  <m:sty m:val="p"/>
                </m:rPr>
                <w:rPr>
                  <w:rFonts w:ascii="Cambria Math" w:hAnsi="Cambria Math" w:cs="Arial"/>
                  <w:color w:val="auto"/>
                  <w:szCs w:val="20"/>
                </w:rPr>
                <m:t>+</m:t>
              </m:r>
              <m:acc>
                <m:accPr>
                  <m:chr m:val="̅"/>
                  <m:ctrlPr>
                    <w:rPr>
                      <w:rFonts w:ascii="Cambria Math" w:hAnsi="Cambria Math" w:cs="Arial"/>
                      <w:iCs/>
                      <w:color w:val="auto"/>
                      <w:szCs w:val="20"/>
                    </w:rPr>
                  </m:ctrlPr>
                </m:accPr>
                <m:e>
                  <m:r>
                    <m:rPr>
                      <m:sty m:val="p"/>
                    </m:rPr>
                    <w:rPr>
                      <w:rFonts w:ascii="Cambria Math" w:hAnsi="Cambria Math" w:cs="Arial"/>
                      <w:color w:val="auto"/>
                      <w:szCs w:val="20"/>
                    </w:rPr>
                    <m:t>X</m:t>
                  </m:r>
                </m:e>
              </m:acc>
              <m:r>
                <m:rPr>
                  <m:sty m:val="p"/>
                </m:rPr>
                <w:rPr>
                  <w:rFonts w:ascii="Cambria Math" w:hAnsi="Cambria Math" w:cs="Arial"/>
                  <w:color w:val="auto"/>
                  <w:szCs w:val="20"/>
                </w:rPr>
                <m:t>)</m:t>
              </m:r>
            </m:num>
            <m:den>
              <m:r>
                <m:rPr>
                  <m:sty m:val="p"/>
                </m:rPr>
                <w:rPr>
                  <w:rFonts w:ascii="Cambria Math" w:hAnsi="Cambria Math" w:cs="Arial"/>
                  <w:color w:val="auto"/>
                  <w:szCs w:val="20"/>
                </w:rPr>
                <m:t>2</m:t>
              </m:r>
            </m:den>
          </m:f>
        </m:oMath>
      </m:oMathPara>
    </w:p>
    <w:p w14:paraId="436FF5BB" w14:textId="77777777" w:rsidR="00C05E57" w:rsidRPr="003178E5" w:rsidRDefault="00C05E57" w:rsidP="003178E5">
      <w:pPr>
        <w:spacing w:after="120"/>
        <w:rPr>
          <w:rFonts w:cs="Arial"/>
          <w:iCs/>
          <w:szCs w:val="20"/>
          <w:lang w:val="es-MX"/>
        </w:rPr>
      </w:pPr>
      <w:r w:rsidRPr="003178E5">
        <w:rPr>
          <w:rFonts w:cs="Arial"/>
          <w:iCs/>
          <w:szCs w:val="20"/>
          <w:lang w:val="es-MX"/>
        </w:rPr>
        <w:t>Donde:</w:t>
      </w:r>
    </w:p>
    <w:p w14:paraId="3932EC50" w14:textId="1A0B3878" w:rsidR="00C05E57" w:rsidRPr="003178E5" w:rsidRDefault="00000000" w:rsidP="008532FF">
      <w:pPr>
        <w:numPr>
          <w:ilvl w:val="0"/>
          <w:numId w:val="36"/>
        </w:numPr>
        <w:spacing w:after="120"/>
        <w:ind w:left="582" w:hanging="219"/>
        <w:jc w:val="left"/>
        <w:rPr>
          <w:rFonts w:cs="Arial"/>
          <w:iCs/>
          <w:szCs w:val="20"/>
          <w:lang w:val="es-MX"/>
        </w:rPr>
      </w:pPr>
      <m:oMath>
        <m:sSub>
          <m:sSubPr>
            <m:ctrlPr>
              <w:rPr>
                <w:rFonts w:ascii="Cambria Math" w:hAnsi="Cambria Math" w:cs="Arial"/>
                <w:iCs/>
                <w:szCs w:val="20"/>
              </w:rPr>
            </m:ctrlPr>
          </m:sSubPr>
          <m:e>
            <m:r>
              <m:rPr>
                <m:sty m:val="p"/>
              </m:rPr>
              <w:rPr>
                <w:rFonts w:ascii="Cambria Math" w:hAnsi="Cambria Math" w:cs="Arial"/>
                <w:szCs w:val="20"/>
              </w:rPr>
              <m:t>V</m:t>
            </m:r>
          </m:e>
          <m:sub>
            <m:r>
              <m:rPr>
                <m:sty m:val="p"/>
              </m:rPr>
              <w:rPr>
                <w:rFonts w:ascii="Cambria Math" w:hAnsi="Cambria Math" w:cs="Arial"/>
                <w:szCs w:val="20"/>
              </w:rPr>
              <m:t>min</m:t>
            </m:r>
          </m:sub>
        </m:sSub>
      </m:oMath>
      <w:r w:rsidR="00C05E57" w:rsidRPr="003178E5">
        <w:rPr>
          <w:rFonts w:cs="Arial"/>
          <w:iCs/>
          <w:szCs w:val="20"/>
          <w:lang w:val="es-MX"/>
        </w:rPr>
        <w:t>: Es el valor total corregido de la propuesta válida más baja.</w:t>
      </w:r>
    </w:p>
    <w:p w14:paraId="71A089AF" w14:textId="08D71260" w:rsidR="00C05E57" w:rsidRPr="003178E5" w:rsidRDefault="00000000" w:rsidP="008532FF">
      <w:pPr>
        <w:numPr>
          <w:ilvl w:val="0"/>
          <w:numId w:val="36"/>
        </w:numPr>
        <w:spacing w:after="120"/>
        <w:ind w:left="582" w:hanging="219"/>
        <w:jc w:val="left"/>
        <w:rPr>
          <w:rFonts w:cs="Arial"/>
          <w:iCs/>
          <w:szCs w:val="20"/>
          <w:lang w:val="es-MX"/>
        </w:rPr>
      </w:pPr>
      <m:oMath>
        <m:acc>
          <m:accPr>
            <m:chr m:val="̅"/>
            <m:ctrlPr>
              <w:rPr>
                <w:rFonts w:ascii="Cambria Math" w:hAnsi="Cambria Math" w:cs="Arial"/>
                <w:iCs/>
                <w:szCs w:val="20"/>
              </w:rPr>
            </m:ctrlPr>
          </m:accPr>
          <m:e>
            <m:r>
              <m:rPr>
                <m:sty m:val="p"/>
              </m:rPr>
              <w:rPr>
                <w:rFonts w:ascii="Cambria Math" w:hAnsi="Cambria Math" w:cs="Arial"/>
                <w:szCs w:val="20"/>
              </w:rPr>
              <m:t>X</m:t>
            </m:r>
          </m:e>
        </m:acc>
      </m:oMath>
      <w:r w:rsidR="00C05E57" w:rsidRPr="003178E5">
        <w:rPr>
          <w:rFonts w:cs="Arial"/>
          <w:iCs/>
          <w:szCs w:val="20"/>
          <w:lang w:val="es-MX"/>
        </w:rPr>
        <w:t>: Es el promedio aritmético simple de las propuestas económicas válidas.</w:t>
      </w:r>
    </w:p>
    <w:p w14:paraId="36CEE97F" w14:textId="633E00CE" w:rsidR="00C05E57" w:rsidRPr="003178E5" w:rsidRDefault="00000000" w:rsidP="008532FF">
      <w:pPr>
        <w:numPr>
          <w:ilvl w:val="0"/>
          <w:numId w:val="36"/>
        </w:numPr>
        <w:spacing w:after="120"/>
        <w:ind w:left="582" w:hanging="219"/>
        <w:jc w:val="left"/>
        <w:rPr>
          <w:rFonts w:cs="Arial"/>
          <w:iCs/>
          <w:szCs w:val="20"/>
          <w:lang w:val="es-MX"/>
        </w:rPr>
      </w:pPr>
      <m:oMath>
        <m:acc>
          <m:accPr>
            <m:chr m:val="̅"/>
            <m:ctrlPr>
              <w:rPr>
                <w:rFonts w:ascii="Cambria Math" w:hAnsi="Cambria Math" w:cs="Arial"/>
                <w:iCs/>
                <w:szCs w:val="20"/>
              </w:rPr>
            </m:ctrlPr>
          </m:accPr>
          <m:e>
            <m:sSub>
              <m:sSubPr>
                <m:ctrlPr>
                  <w:rPr>
                    <w:rFonts w:ascii="Cambria Math" w:hAnsi="Cambria Math" w:cs="Arial"/>
                    <w:iCs/>
                    <w:szCs w:val="20"/>
                  </w:rPr>
                </m:ctrlPr>
              </m:sSubPr>
              <m:e>
                <m:r>
                  <m:rPr>
                    <m:sty m:val="p"/>
                  </m:rPr>
                  <w:rPr>
                    <w:rFonts w:ascii="Cambria Math" w:hAnsi="Cambria Math" w:cs="Arial"/>
                    <w:szCs w:val="20"/>
                  </w:rPr>
                  <m:t>X</m:t>
                </m:r>
              </m:e>
              <m:sub>
                <m:r>
                  <m:rPr>
                    <m:sty m:val="p"/>
                  </m:rPr>
                  <w:rPr>
                    <w:rFonts w:ascii="Cambria Math" w:hAnsi="Cambria Math" w:cs="Arial"/>
                    <w:szCs w:val="20"/>
                  </w:rPr>
                  <m:t>B</m:t>
                </m:r>
              </m:sub>
            </m:sSub>
          </m:e>
        </m:acc>
      </m:oMath>
      <w:r w:rsidR="00C05E57" w:rsidRPr="003178E5">
        <w:rPr>
          <w:rFonts w:cs="Arial"/>
          <w:iCs/>
          <w:szCs w:val="20"/>
          <w:lang w:val="es-MX"/>
        </w:rPr>
        <w:t>: Es la media aritmética baja.</w:t>
      </w:r>
    </w:p>
    <w:p w14:paraId="53D1E90B" w14:textId="77777777" w:rsidR="00C05E57" w:rsidRPr="003178E5" w:rsidRDefault="00C05E57" w:rsidP="003178E5">
      <w:pPr>
        <w:spacing w:after="120"/>
        <w:rPr>
          <w:rFonts w:cs="Arial"/>
          <w:iCs/>
          <w:szCs w:val="20"/>
          <w:lang w:val="es-MX"/>
        </w:rPr>
      </w:pPr>
      <w:r w:rsidRPr="003178E5">
        <w:rPr>
          <w:rFonts w:cs="Arial"/>
          <w:iCs/>
          <w:szCs w:val="20"/>
          <w:lang w:val="es-MX"/>
        </w:rPr>
        <w:t>La Entidad procederá a ponderar las propuestas de acuerdo con la siguiente formula:</w:t>
      </w:r>
    </w:p>
    <w:p w14:paraId="36E61DCB" w14:textId="77777777" w:rsidR="00C05E57" w:rsidRPr="003178E5" w:rsidRDefault="00C05E57" w:rsidP="003178E5">
      <w:pPr>
        <w:spacing w:after="120"/>
        <w:ind w:firstLine="708"/>
        <w:rPr>
          <w:rFonts w:cs="Arial"/>
          <w:i/>
          <w:iCs/>
          <w:szCs w:val="20"/>
          <w:lang w:val="es-MX"/>
        </w:rPr>
      </w:pPr>
    </w:p>
    <w:p w14:paraId="3511C392" w14:textId="77777777" w:rsidR="00C05E57" w:rsidRPr="003178E5" w:rsidRDefault="00C05E57" w:rsidP="003178E5">
      <w:pPr>
        <w:spacing w:after="120"/>
        <w:rPr>
          <w:rFonts w:cs="Arial"/>
          <w:szCs w:val="20"/>
          <w:lang w:val="es-MX"/>
        </w:rPr>
      </w:pPr>
      <m:oMathPara>
        <m:oMath>
          <m:r>
            <w:rPr>
              <w:rFonts w:ascii="Cambria Math" w:hAnsi="Cambria Math" w:cs="Arial"/>
              <w:szCs w:val="20"/>
            </w:rPr>
            <m:t>Pun</m:t>
          </m:r>
          <m:r>
            <w:rPr>
              <w:rFonts w:ascii="Cambria Math" w:hAnsi="Cambria Math" w:cs="Arial"/>
              <w:color w:val="auto"/>
              <w:szCs w:val="20"/>
            </w:rPr>
            <m:t>taje=</m:t>
          </m:r>
          <m:d>
            <m:dPr>
              <m:begChr m:val="{"/>
              <m:endChr m:val="}"/>
              <m:ctrlPr>
                <w:rPr>
                  <w:rFonts w:ascii="Cambria Math" w:hAnsi="Cambria Math" w:cs="Arial"/>
                  <w:i/>
                  <w:color w:val="auto"/>
                  <w:szCs w:val="20"/>
                </w:rPr>
              </m:ctrlPr>
            </m:dPr>
            <m:e>
              <m:eqArr>
                <m:eqArrPr>
                  <m:ctrlPr>
                    <w:rPr>
                      <w:rFonts w:ascii="Cambria Math" w:hAnsi="Cambria Math" w:cs="Arial"/>
                      <w:i/>
                      <w:color w:val="auto"/>
                      <w:szCs w:val="20"/>
                    </w:rPr>
                  </m:ctrlPr>
                </m:eqArrPr>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menores o iguales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
                  <m:r>
                    <w:rPr>
                      <w:rFonts w:ascii="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 xml:space="preserve">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r>
                                    <w:rPr>
                                      <w:rFonts w:ascii="Cambria Math" w:hAnsi="Cambria Math" w:cs="Arial"/>
                                      <w:color w:val="auto"/>
                                      <w:szCs w:val="20"/>
                                    </w:rPr>
                                    <m:t xml:space="preserve"> </m:t>
                                  </m:r>
                                </m:e>
                              </m:d>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mayores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qArr>
            </m:e>
          </m:d>
        </m:oMath>
      </m:oMathPara>
    </w:p>
    <w:p w14:paraId="0588952E" w14:textId="77777777" w:rsidR="00C05E57" w:rsidRPr="003178E5" w:rsidRDefault="00C05E57" w:rsidP="003178E5">
      <w:pPr>
        <w:spacing w:after="120"/>
        <w:rPr>
          <w:rFonts w:cs="Arial"/>
          <w:szCs w:val="20"/>
          <w:lang w:val="es-MX"/>
        </w:rPr>
      </w:pPr>
      <w:r w:rsidRPr="003178E5">
        <w:rPr>
          <w:rFonts w:cs="Arial"/>
          <w:szCs w:val="20"/>
          <w:lang w:val="es-MX"/>
        </w:rPr>
        <w:t>Donde:</w:t>
      </w:r>
    </w:p>
    <w:p w14:paraId="63CFB0B8" w14:textId="304DCA3F" w:rsidR="00C05E57" w:rsidRPr="003178E5" w:rsidRDefault="00000000" w:rsidP="008532FF">
      <w:pPr>
        <w:numPr>
          <w:ilvl w:val="0"/>
          <w:numId w:val="37"/>
        </w:numPr>
        <w:spacing w:after="120"/>
        <w:ind w:left="582" w:hanging="219"/>
        <w:contextualSpacing/>
        <w:jc w:val="left"/>
        <w:rPr>
          <w:rFonts w:cs="Arial"/>
          <w:szCs w:val="20"/>
          <w:lang w:val="es-MX"/>
        </w:rPr>
      </w:pPr>
      <m:oMath>
        <m:acc>
          <m:accPr>
            <m:chr m:val="̅"/>
            <m:ctrlPr>
              <w:rPr>
                <w:rFonts w:ascii="Cambria Math" w:hAnsi="Cambria Math" w:cs="Arial"/>
                <w:szCs w:val="20"/>
              </w:rPr>
            </m:ctrlPr>
          </m:accPr>
          <m:e>
            <m:sSub>
              <m:sSubPr>
                <m:ctrlPr>
                  <w:rPr>
                    <w:rFonts w:ascii="Cambria Math" w:hAnsi="Cambria Math" w:cs="Arial"/>
                    <w:szCs w:val="20"/>
                  </w:rPr>
                </m:ctrlPr>
              </m:sSubPr>
              <m:e>
                <m:r>
                  <m:rPr>
                    <m:sty m:val="p"/>
                  </m:rPr>
                  <w:rPr>
                    <w:rFonts w:ascii="Cambria Math" w:hAnsi="Cambria Math" w:cs="Arial"/>
                    <w:szCs w:val="20"/>
                  </w:rPr>
                  <m:t>X</m:t>
                </m:r>
              </m:e>
              <m:sub>
                <m:r>
                  <m:rPr>
                    <m:sty m:val="p"/>
                  </m:rPr>
                  <w:rPr>
                    <w:rFonts w:ascii="Cambria Math" w:hAnsi="Cambria Math" w:cs="Arial"/>
                    <w:szCs w:val="20"/>
                  </w:rPr>
                  <m:t>B</m:t>
                </m:r>
              </m:sub>
            </m:sSub>
          </m:e>
        </m:acc>
      </m:oMath>
      <w:r w:rsidR="00C05E57" w:rsidRPr="003178E5">
        <w:rPr>
          <w:rFonts w:cs="Arial"/>
          <w:szCs w:val="20"/>
          <w:lang w:val="es-MX"/>
        </w:rPr>
        <w:t>: Es la media aritmética baja.</w:t>
      </w:r>
    </w:p>
    <w:p w14:paraId="31BB66B9" w14:textId="6F6CB0E8" w:rsidR="00C05E57" w:rsidRPr="003178E5" w:rsidRDefault="00000000" w:rsidP="008532FF">
      <w:pPr>
        <w:pStyle w:val="Prrafodelista"/>
        <w:numPr>
          <w:ilvl w:val="0"/>
          <w:numId w:val="37"/>
        </w:numPr>
        <w:spacing w:after="120"/>
        <w:ind w:left="567" w:hanging="204"/>
        <w:jc w:val="left"/>
        <w:rPr>
          <w:rFonts w:cs="Arial"/>
          <w:szCs w:val="20"/>
          <w:lang w:val="es-MX"/>
        </w:rPr>
      </w:pPr>
      <m:oMath>
        <m:sSub>
          <m:sSubPr>
            <m:ctrlPr>
              <w:rPr>
                <w:rFonts w:ascii="Cambria Math" w:hAnsi="Cambria Math" w:cs="Arial"/>
                <w:szCs w:val="20"/>
                <w:lang w:val="es-MX"/>
              </w:rPr>
            </m:ctrlPr>
          </m:sSubPr>
          <m:e>
            <m:r>
              <m:rPr>
                <m:sty m:val="p"/>
              </m:rPr>
              <w:rPr>
                <w:rFonts w:ascii="Cambria Math" w:hAnsi="Cambria Math" w:cs="Arial"/>
                <w:szCs w:val="20"/>
                <w:lang w:val="es-MX"/>
              </w:rPr>
              <m:t>V</m:t>
            </m:r>
          </m:e>
          <m:sub>
            <m:r>
              <m:rPr>
                <m:sty m:val="p"/>
              </m:rPr>
              <w:rPr>
                <w:rFonts w:ascii="Cambria Math" w:hAnsi="Cambria Math" w:cs="Arial"/>
                <w:szCs w:val="20"/>
                <w:lang w:val="es-MX"/>
              </w:rPr>
              <m:t>i</m:t>
            </m:r>
          </m:sub>
        </m:sSub>
      </m:oMath>
      <w:r w:rsidR="00C05E57" w:rsidRPr="003178E5">
        <w:rPr>
          <w:rFonts w:cs="Arial"/>
          <w:szCs w:val="20"/>
          <w:lang w:val="es-MX"/>
        </w:rPr>
        <w:t>: Es el valor total corregido de cada una de las propuestas “i”.</w:t>
      </w:r>
    </w:p>
    <w:p w14:paraId="79F5E6D8" w14:textId="77777777" w:rsidR="00604257" w:rsidRDefault="00604257" w:rsidP="003178E5">
      <w:pPr>
        <w:spacing w:after="120"/>
        <w:rPr>
          <w:rFonts w:cs="Arial"/>
          <w:b/>
          <w:bCs/>
          <w:szCs w:val="20"/>
          <w:lang w:val="es-MX"/>
        </w:rPr>
      </w:pPr>
    </w:p>
    <w:p w14:paraId="79CE677B" w14:textId="282B828D" w:rsidR="00A438CB" w:rsidRPr="00895CAF" w:rsidRDefault="00A438CB" w:rsidP="003178E5">
      <w:pPr>
        <w:spacing w:after="120"/>
        <w:rPr>
          <w:rFonts w:cs="Arial"/>
          <w:szCs w:val="20"/>
          <w:lang w:val="es-MX"/>
        </w:rPr>
      </w:pPr>
      <w:r w:rsidRPr="00895CAF">
        <w:rPr>
          <w:rFonts w:cs="Arial"/>
          <w:szCs w:val="20"/>
          <w:lang w:val="es-MX"/>
        </w:rPr>
        <w:t xml:space="preserve">Para efectos de ponderar propuestas cuyo valor sea mayor a </w:t>
      </w:r>
      <m:oMath>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oMath>
      <w:r w:rsidRPr="00895CAF">
        <w:rPr>
          <w:rFonts w:cs="Arial"/>
          <w:szCs w:val="20"/>
          <w:lang w:val="es-MX"/>
        </w:rPr>
        <w:t>, se tomará el valor absoluto de la diferencia entre la media aritmética baja y el valor total corregido de cada una de las propuestas.</w:t>
      </w:r>
    </w:p>
    <w:p w14:paraId="5D179C32" w14:textId="77777777" w:rsidR="00A438CB" w:rsidRPr="003178E5" w:rsidRDefault="00A438CB" w:rsidP="003178E5">
      <w:pPr>
        <w:spacing w:after="120"/>
        <w:rPr>
          <w:rFonts w:cs="Arial"/>
          <w:b/>
          <w:bCs/>
          <w:szCs w:val="20"/>
          <w:lang w:val="es-MX"/>
        </w:rPr>
      </w:pPr>
    </w:p>
    <w:p w14:paraId="68CE6970" w14:textId="12F91DB8" w:rsidR="00604257" w:rsidRPr="003178E5" w:rsidRDefault="00604257" w:rsidP="008532FF">
      <w:pPr>
        <w:pStyle w:val="Prrafodelista"/>
        <w:numPr>
          <w:ilvl w:val="0"/>
          <w:numId w:val="32"/>
        </w:numPr>
        <w:spacing w:after="120"/>
        <w:rPr>
          <w:rFonts w:cs="Arial"/>
          <w:b/>
          <w:bCs/>
          <w:szCs w:val="20"/>
          <w:lang w:val="es-MX"/>
        </w:rPr>
      </w:pPr>
      <w:r w:rsidRPr="003178E5">
        <w:rPr>
          <w:rFonts w:cs="Arial"/>
          <w:b/>
          <w:bCs/>
          <w:szCs w:val="20"/>
          <w:lang w:val="es-MX"/>
        </w:rPr>
        <w:t>Menor Valor</w:t>
      </w:r>
    </w:p>
    <w:p w14:paraId="30BD1F77" w14:textId="77777777" w:rsidR="004A6F61" w:rsidRPr="003178E5" w:rsidRDefault="00604257" w:rsidP="003178E5">
      <w:pPr>
        <w:spacing w:after="120"/>
        <w:rPr>
          <w:rFonts w:cs="Arial"/>
          <w:szCs w:val="20"/>
          <w:lang w:val="es-MX"/>
        </w:rPr>
      </w:pPr>
      <w:r w:rsidRPr="003178E5">
        <w:rPr>
          <w:rFonts w:cs="Arial"/>
          <w:szCs w:val="20"/>
          <w:lang w:val="es-MX"/>
        </w:rPr>
        <w:t xml:space="preserve">La </w:t>
      </w:r>
      <w:r w:rsidR="004A6F61" w:rsidRPr="003178E5">
        <w:rPr>
          <w:rFonts w:cs="Arial"/>
          <w:szCs w:val="20"/>
          <w:lang w:val="es-MX"/>
        </w:rPr>
        <w:t>Entidad otorgará el máximo puntaje a la oferta económica hábil para calificación económica de menor valor.</w:t>
      </w:r>
    </w:p>
    <w:p w14:paraId="626CF464" w14:textId="77777777" w:rsidR="004A6F61" w:rsidRPr="003178E5" w:rsidRDefault="00000000" w:rsidP="003178E5">
      <w:pPr>
        <w:spacing w:after="120"/>
        <w:rPr>
          <w:rFonts w:eastAsiaTheme="minorEastAsia" w:cs="Arial"/>
          <w:color w:val="auto"/>
          <w:szCs w:val="20"/>
        </w:rPr>
      </w:pPr>
      <m:oMathPara>
        <m:oMath>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min</m:t>
              </m:r>
            </m:sub>
          </m:sSub>
          <m:r>
            <w:rPr>
              <w:rFonts w:ascii="Cambria Math" w:eastAsiaTheme="minorEastAsia" w:hAnsi="Cambria Math" w:cs="Arial"/>
              <w:color w:val="auto"/>
              <w:szCs w:val="20"/>
            </w:rPr>
            <m:t>=Mínimo (</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1</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2</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m:t>
              </m:r>
            </m:sub>
          </m:sSub>
          <m:r>
            <w:rPr>
              <w:rFonts w:ascii="Cambria Math" w:eastAsiaTheme="minorEastAsia" w:hAnsi="Cambria Math" w:cs="Arial"/>
              <w:color w:val="auto"/>
              <w:szCs w:val="20"/>
            </w:rPr>
            <m:t>)</m:t>
          </m:r>
        </m:oMath>
      </m:oMathPara>
    </w:p>
    <w:p w14:paraId="08E88A35" w14:textId="77777777" w:rsidR="004A6F61" w:rsidRPr="003178E5" w:rsidRDefault="004A6F61" w:rsidP="003178E5">
      <w:pPr>
        <w:spacing w:after="120"/>
        <w:rPr>
          <w:rFonts w:cs="Arial"/>
          <w:szCs w:val="20"/>
          <w:lang w:val="es-MX"/>
        </w:rPr>
      </w:pPr>
      <w:r w:rsidRPr="003178E5">
        <w:rPr>
          <w:rFonts w:cs="Arial"/>
          <w:szCs w:val="20"/>
          <w:lang w:val="es-MX"/>
        </w:rPr>
        <w:t>Donde:</w:t>
      </w:r>
    </w:p>
    <w:p w14:paraId="5C0AB99E" w14:textId="4989D59E" w:rsidR="004A6F61" w:rsidRPr="003178E5" w:rsidRDefault="00000000" w:rsidP="008532FF">
      <w:pPr>
        <w:numPr>
          <w:ilvl w:val="0"/>
          <w:numId w:val="38"/>
        </w:numPr>
        <w:spacing w:after="120"/>
        <w:ind w:left="582" w:hanging="219"/>
        <w:jc w:val="left"/>
        <w:rPr>
          <w:rFonts w:cs="Arial"/>
          <w:szCs w:val="20"/>
          <w:lang w:val="es-MX"/>
        </w:rPr>
      </w:pPr>
      <m:oMath>
        <m:sSub>
          <m:sSubPr>
            <m:ctrlPr>
              <w:rPr>
                <w:rFonts w:ascii="Cambria Math" w:eastAsiaTheme="minorEastAsia" w:hAnsi="Cambria Math" w:cs="Arial"/>
                <w:szCs w:val="20"/>
              </w:rPr>
            </m:ctrlPr>
          </m:sSubPr>
          <m:e>
            <m:r>
              <m:rPr>
                <m:sty m:val="p"/>
              </m:rPr>
              <w:rPr>
                <w:rFonts w:ascii="Cambria Math" w:eastAsiaTheme="minorEastAsia" w:hAnsi="Cambria Math" w:cs="Arial"/>
                <w:szCs w:val="20"/>
              </w:rPr>
              <m:t>V</m:t>
            </m:r>
          </m:e>
          <m:sub>
            <m:r>
              <m:rPr>
                <m:sty m:val="p"/>
              </m:rPr>
              <w:rPr>
                <w:rFonts w:ascii="Cambria Math" w:eastAsiaTheme="minorEastAsia" w:hAnsi="Cambria Math" w:cs="Arial"/>
                <w:szCs w:val="20"/>
              </w:rPr>
              <m:t>i</m:t>
            </m:r>
          </m:sub>
        </m:sSub>
      </m:oMath>
      <w:r w:rsidR="004A6F61" w:rsidRPr="003178E5">
        <w:rPr>
          <w:rFonts w:cs="Arial"/>
          <w:szCs w:val="20"/>
          <w:lang w:val="es-MX"/>
        </w:rPr>
        <w:t>: Es el valor total corregido de cada una de las propuestas “i”.</w:t>
      </w:r>
    </w:p>
    <w:p w14:paraId="227FBC3D" w14:textId="77777777" w:rsidR="004A6F61" w:rsidRPr="003178E5" w:rsidRDefault="004A6F61" w:rsidP="008532FF">
      <w:pPr>
        <w:numPr>
          <w:ilvl w:val="0"/>
          <w:numId w:val="38"/>
        </w:numPr>
        <w:spacing w:after="120"/>
        <w:ind w:left="582" w:hanging="219"/>
        <w:jc w:val="left"/>
        <w:rPr>
          <w:rFonts w:cs="Arial"/>
          <w:szCs w:val="20"/>
          <w:lang w:val="es-MX"/>
        </w:rPr>
      </w:pPr>
      <w:r w:rsidRPr="003178E5">
        <w:rPr>
          <w:rFonts w:cs="Arial"/>
          <w:szCs w:val="20"/>
          <w:lang w:val="es-MX"/>
        </w:rPr>
        <w:t>m: Es el número total de propuestas económicas válidas recibidas por la Entidad.</w:t>
      </w:r>
    </w:p>
    <w:p w14:paraId="196541D6" w14:textId="7A32C77B" w:rsidR="004A6F61" w:rsidRPr="003178E5" w:rsidRDefault="00000000" w:rsidP="008532FF">
      <w:pPr>
        <w:numPr>
          <w:ilvl w:val="0"/>
          <w:numId w:val="38"/>
        </w:numPr>
        <w:spacing w:after="120"/>
        <w:ind w:left="582" w:hanging="219"/>
        <w:jc w:val="left"/>
        <w:rPr>
          <w:rFonts w:cs="Arial"/>
          <w:szCs w:val="20"/>
          <w:lang w:val="es-MX"/>
        </w:rPr>
      </w:pPr>
      <m:oMath>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min</m:t>
            </m:r>
          </m:sub>
        </m:sSub>
      </m:oMath>
      <w:r w:rsidR="004A6F61" w:rsidRPr="003178E5">
        <w:rPr>
          <w:rFonts w:cs="Arial"/>
          <w:szCs w:val="20"/>
          <w:lang w:val="es-MX"/>
        </w:rPr>
        <w:t>: Es el valor total corregido de la propuesta válida más baja.</w:t>
      </w:r>
    </w:p>
    <w:p w14:paraId="5C9B61C4" w14:textId="77777777" w:rsidR="004A6F61" w:rsidRPr="003178E5" w:rsidRDefault="004A6F61" w:rsidP="003178E5">
      <w:pPr>
        <w:spacing w:after="120"/>
        <w:ind w:left="1070"/>
        <w:rPr>
          <w:rFonts w:cs="Arial"/>
          <w:szCs w:val="20"/>
          <w:lang w:val="es-MX"/>
        </w:rPr>
      </w:pPr>
    </w:p>
    <w:p w14:paraId="500290CA" w14:textId="77777777" w:rsidR="004A6F61" w:rsidRPr="003178E5" w:rsidRDefault="004A6F61" w:rsidP="003178E5">
      <w:pPr>
        <w:spacing w:after="120"/>
        <w:rPr>
          <w:rFonts w:cs="Arial"/>
          <w:szCs w:val="20"/>
          <w:lang w:val="es-MX"/>
        </w:rPr>
      </w:pPr>
      <w:r w:rsidRPr="003178E5">
        <w:rPr>
          <w:rFonts w:cs="Arial"/>
          <w:szCs w:val="20"/>
          <w:lang w:val="es-MX"/>
        </w:rPr>
        <w:t>La Entidad procederá a ponderar las propuestas de acuerdo con la siguiente fórmula:</w:t>
      </w:r>
    </w:p>
    <w:p w14:paraId="0D798781" w14:textId="77777777" w:rsidR="004A6F61" w:rsidRPr="003178E5" w:rsidRDefault="004A6F61" w:rsidP="003178E5">
      <w:pPr>
        <w:spacing w:after="120"/>
        <w:rPr>
          <w:rFonts w:eastAsiaTheme="minorEastAsia" w:cs="Arial"/>
          <w:color w:val="auto"/>
          <w:szCs w:val="20"/>
        </w:rPr>
      </w:pPr>
      <m:oMathPara>
        <m:oMath>
          <m:r>
            <w:rPr>
              <w:rFonts w:ascii="Cambria Math" w:hAnsi="Cambria Math" w:cs="Arial"/>
              <w:color w:val="auto"/>
              <w:szCs w:val="20"/>
            </w:rPr>
            <m:t>Puntaje=</m:t>
          </m:r>
          <m:f>
            <m:fPr>
              <m:ctrlPr>
                <w:rPr>
                  <w:rFonts w:ascii="Cambria Math" w:hAnsi="Cambria Math" w:cs="Arial"/>
                  <w:i/>
                  <w:color w:val="auto"/>
                  <w:szCs w:val="20"/>
                </w:rPr>
              </m:ctrlPr>
            </m:fPr>
            <m:num>
              <m:r>
                <w:rPr>
                  <w:rFonts w:ascii="Cambria Math" w:hAnsi="Cambria Math" w:cs="Arial"/>
                  <w:color w:val="auto"/>
                  <w:szCs w:val="20"/>
                </w:rPr>
                <m:t>Puntaje máximo*</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min</m:t>
                  </m:r>
                </m:sub>
              </m:sSub>
            </m:num>
            <m:den>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den>
          </m:f>
        </m:oMath>
      </m:oMathPara>
    </w:p>
    <w:p w14:paraId="3AEEFA34" w14:textId="77777777" w:rsidR="004A6F61" w:rsidRPr="003178E5" w:rsidRDefault="004A6F61" w:rsidP="003178E5">
      <w:pPr>
        <w:spacing w:after="120"/>
        <w:rPr>
          <w:rFonts w:cs="Arial"/>
          <w:szCs w:val="20"/>
          <w:lang w:val="es-MX"/>
        </w:rPr>
      </w:pPr>
      <w:r w:rsidRPr="003178E5">
        <w:rPr>
          <w:rFonts w:cs="Arial"/>
          <w:szCs w:val="20"/>
          <w:lang w:val="es-MX"/>
        </w:rPr>
        <w:t>Donde:</w:t>
      </w:r>
    </w:p>
    <w:p w14:paraId="7D017168" w14:textId="2AA018F3" w:rsidR="004A6F61" w:rsidRPr="003178E5" w:rsidRDefault="00000000" w:rsidP="008532FF">
      <w:pPr>
        <w:numPr>
          <w:ilvl w:val="0"/>
          <w:numId w:val="39"/>
        </w:numPr>
        <w:spacing w:after="120"/>
        <w:contextualSpacing/>
        <w:jc w:val="left"/>
        <w:rPr>
          <w:rFonts w:cs="Arial"/>
          <w:szCs w:val="20"/>
          <w:lang w:val="es-MX"/>
        </w:rPr>
      </w:pPr>
      <m:oMath>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min</m:t>
            </m:r>
          </m:sub>
        </m:sSub>
      </m:oMath>
      <w:r w:rsidR="004A6F61" w:rsidRPr="003178E5">
        <w:rPr>
          <w:rFonts w:cs="Arial"/>
          <w:szCs w:val="20"/>
          <w:lang w:val="es-MX"/>
        </w:rPr>
        <w:t>: Es el valor total corregido de la propuesta válida más baja.</w:t>
      </w:r>
    </w:p>
    <w:p w14:paraId="3B689ECA" w14:textId="58B904AF" w:rsidR="004A6F61" w:rsidRPr="003178E5" w:rsidRDefault="00000000" w:rsidP="008532FF">
      <w:pPr>
        <w:numPr>
          <w:ilvl w:val="0"/>
          <w:numId w:val="39"/>
        </w:numPr>
        <w:spacing w:after="120"/>
        <w:contextualSpacing/>
        <w:jc w:val="left"/>
        <w:rPr>
          <w:rFonts w:eastAsiaTheme="minorEastAsia" w:cs="Arial"/>
          <w:szCs w:val="20"/>
          <w:lang w:val="es-MX"/>
        </w:rPr>
      </w:pPr>
      <m:oMath>
        <m:sSub>
          <m:sSubPr>
            <m:ctrlPr>
              <w:rPr>
                <w:rFonts w:ascii="Cambria Math" w:eastAsiaTheme="minorEastAsia" w:hAnsi="Cambria Math" w:cs="Arial"/>
                <w:szCs w:val="20"/>
              </w:rPr>
            </m:ctrlPr>
          </m:sSubPr>
          <m:e>
            <m:r>
              <m:rPr>
                <m:sty m:val="p"/>
              </m:rPr>
              <w:rPr>
                <w:rFonts w:ascii="Cambria Math" w:eastAsiaTheme="minorEastAsia" w:hAnsi="Cambria Math" w:cs="Arial"/>
                <w:szCs w:val="20"/>
              </w:rPr>
              <m:t>V</m:t>
            </m:r>
          </m:e>
          <m:sub>
            <m:r>
              <m:rPr>
                <m:sty m:val="p"/>
              </m:rPr>
              <w:rPr>
                <w:rFonts w:ascii="Cambria Math" w:eastAsiaTheme="minorEastAsia" w:hAnsi="Cambria Math" w:cs="Arial"/>
                <w:szCs w:val="20"/>
              </w:rPr>
              <m:t>i</m:t>
            </m:r>
          </m:sub>
        </m:sSub>
      </m:oMath>
      <w:r w:rsidR="004A6F61" w:rsidRPr="003178E5">
        <w:rPr>
          <w:rFonts w:eastAsiaTheme="minorEastAsia" w:cs="Arial"/>
          <w:szCs w:val="20"/>
          <w:lang w:val="es-MX"/>
        </w:rPr>
        <w:t>: Es el valor total corregido de cada una de las propuestas “i”.</w:t>
      </w:r>
    </w:p>
    <w:p w14:paraId="51DC0CFE" w14:textId="425865F4" w:rsidR="00604257" w:rsidRPr="00BA700D" w:rsidRDefault="00604257" w:rsidP="00AF5F20">
      <w:pPr>
        <w:rPr>
          <w:lang w:val="es-MX"/>
        </w:rPr>
      </w:pPr>
    </w:p>
    <w:p w14:paraId="3C37FDD3" w14:textId="499D814D" w:rsidR="00604257" w:rsidRDefault="001B64CC" w:rsidP="00D20F9D">
      <w:pPr>
        <w:pStyle w:val="Ttulo2"/>
        <w:numPr>
          <w:ilvl w:val="0"/>
          <w:numId w:val="0"/>
        </w:numPr>
      </w:pPr>
      <w:bookmarkStart w:id="260" w:name="_Toc176242702"/>
      <w:r>
        <w:rPr>
          <w:caps w:val="0"/>
        </w:rPr>
        <w:t>4.</w:t>
      </w:r>
      <w:r w:rsidR="00A459EF">
        <w:rPr>
          <w:caps w:val="0"/>
        </w:rPr>
        <w:t>2</w:t>
      </w:r>
      <w:r>
        <w:rPr>
          <w:caps w:val="0"/>
        </w:rPr>
        <w:t xml:space="preserve"> </w:t>
      </w:r>
      <w:r w:rsidR="00CA638B">
        <w:rPr>
          <w:caps w:val="0"/>
        </w:rPr>
        <w:t>FACTOR DE CALIDAD</w:t>
      </w:r>
      <w:bookmarkEnd w:id="260"/>
    </w:p>
    <w:p w14:paraId="502FE870" w14:textId="5599D69C" w:rsidR="00604257" w:rsidRDefault="00604257" w:rsidP="00604257">
      <w:pPr>
        <w:rPr>
          <w:lang w:val="es-MX"/>
        </w:rPr>
      </w:pPr>
      <w:r w:rsidRPr="00604257">
        <w:rPr>
          <w:lang w:val="es-MX"/>
        </w:rPr>
        <w:t xml:space="preserve">La </w:t>
      </w:r>
      <w:r w:rsidR="006A7706">
        <w:rPr>
          <w:lang w:val="es-MX"/>
        </w:rPr>
        <w:t>E</w:t>
      </w:r>
      <w:r w:rsidRPr="00604257">
        <w:rPr>
          <w:lang w:val="es-MX"/>
        </w:rPr>
        <w:t>ntidad asignará el puntaje de factor de calidad como sigue:</w:t>
      </w:r>
    </w:p>
    <w:tbl>
      <w:tblPr>
        <w:tblStyle w:val="Tablaconcuadrcula"/>
        <w:tblW w:w="8911" w:type="dxa"/>
        <w:jc w:val="center"/>
        <w:tblLook w:val="04A0" w:firstRow="1" w:lastRow="0" w:firstColumn="1" w:lastColumn="0" w:noHBand="0" w:noVBand="1"/>
      </w:tblPr>
      <w:tblGrid>
        <w:gridCol w:w="7869"/>
        <w:gridCol w:w="1042"/>
      </w:tblGrid>
      <w:tr w:rsidR="00B803F7" w:rsidRPr="0033677B" w14:paraId="26E44F71" w14:textId="77777777" w:rsidTr="00D20F9D">
        <w:trPr>
          <w:trHeight w:val="283"/>
          <w:jc w:val="center"/>
        </w:trPr>
        <w:tc>
          <w:tcPr>
            <w:tcW w:w="786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2C3A2FC" w14:textId="77777777" w:rsidR="00B803F7" w:rsidRPr="004C31EB" w:rsidRDefault="00B803F7">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1042"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6506FF9" w14:textId="77777777" w:rsidR="00B803F7" w:rsidRPr="004C31EB" w:rsidRDefault="00B803F7">
            <w:pPr>
              <w:spacing w:line="276" w:lineRule="auto"/>
              <w:jc w:val="center"/>
              <w:rPr>
                <w:rFonts w:eastAsia="Arial" w:cs="Arial"/>
                <w:b/>
                <w:bCs/>
                <w:color w:val="FFFFFF" w:themeColor="background1"/>
                <w:szCs w:val="20"/>
              </w:rPr>
            </w:pPr>
            <w:r w:rsidRPr="004C31EB">
              <w:rPr>
                <w:rFonts w:cs="Arial"/>
                <w:b/>
                <w:bCs/>
                <w:color w:val="FFFFFF" w:themeColor="background1"/>
                <w:szCs w:val="20"/>
              </w:rPr>
              <w:t xml:space="preserve">Puntaje </w:t>
            </w:r>
          </w:p>
        </w:tc>
      </w:tr>
      <w:tr w:rsidR="00B803F7" w:rsidRPr="009441F8" w14:paraId="6DDF83B3" w14:textId="77777777" w:rsidTr="00D20F9D">
        <w:trPr>
          <w:trHeight w:val="569"/>
          <w:jc w:val="center"/>
        </w:trPr>
        <w:tc>
          <w:tcPr>
            <w:tcW w:w="7869" w:type="dxa"/>
            <w:tcBorders>
              <w:top w:val="single" w:sz="4" w:space="0" w:color="auto"/>
              <w:left w:val="double" w:sz="4" w:space="0" w:color="auto"/>
              <w:bottom w:val="single" w:sz="4" w:space="0" w:color="auto"/>
              <w:right w:val="single" w:sz="4" w:space="0" w:color="auto"/>
            </w:tcBorders>
            <w:vAlign w:val="center"/>
            <w:hideMark/>
          </w:tcPr>
          <w:p w14:paraId="1FC86D6E" w14:textId="77777777" w:rsidR="00B803F7" w:rsidRPr="009441F8" w:rsidRDefault="00B803F7">
            <w:pPr>
              <w:tabs>
                <w:tab w:val="left" w:pos="709"/>
                <w:tab w:val="left" w:pos="1039"/>
              </w:tabs>
              <w:spacing w:line="276" w:lineRule="auto"/>
              <w:ind w:left="164" w:firstLine="142"/>
              <w:jc w:val="center"/>
              <w:rPr>
                <w:rFonts w:eastAsia="Times New Roman" w:cs="Arial"/>
                <w:color w:val="auto"/>
                <w:szCs w:val="20"/>
                <w:lang w:val="es-ES" w:eastAsia="es-CO"/>
              </w:rPr>
            </w:pPr>
            <w:r w:rsidRPr="009441F8">
              <w:rPr>
                <w:rFonts w:eastAsia="Times New Roman" w:cs="Arial"/>
                <w:color w:val="auto"/>
                <w:szCs w:val="20"/>
                <w:highlight w:val="lightGray"/>
                <w:lang w:val="es-ES" w:eastAsia="es-CO"/>
              </w:rPr>
              <w:t>[La Entidad debe elegir una o algunas de las siguientes opciones, de acuerdo con la justificación consignada en el estudio del sector, estudios y documentos previos</w:t>
            </w:r>
            <w:r w:rsidRPr="009441F8">
              <w:rPr>
                <w:rFonts w:eastAsia="Times New Roman" w:cs="Arial"/>
                <w:color w:val="auto"/>
                <w:szCs w:val="20"/>
                <w:lang w:val="es-ES" w:eastAsia="es-CO"/>
              </w:rPr>
              <w:t>:</w:t>
            </w:r>
          </w:p>
          <w:p w14:paraId="671AE475" w14:textId="77777777" w:rsidR="00B803F7" w:rsidRPr="009441F8" w:rsidRDefault="00B803F7">
            <w:pPr>
              <w:tabs>
                <w:tab w:val="left" w:pos="709"/>
                <w:tab w:val="left" w:pos="1039"/>
              </w:tabs>
              <w:spacing w:line="276" w:lineRule="auto"/>
              <w:ind w:left="666"/>
              <w:jc w:val="center"/>
              <w:rPr>
                <w:rFonts w:eastAsia="Times New Roman" w:cs="Arial"/>
                <w:color w:val="auto"/>
                <w:highlight w:val="lightGray"/>
                <w:lang w:val="es-ES" w:eastAsia="es-CO"/>
              </w:rPr>
            </w:pPr>
            <w:r w:rsidRPr="1FB57027">
              <w:rPr>
                <w:rFonts w:eastAsia="Times New Roman" w:cs="Arial"/>
                <w:color w:val="auto"/>
                <w:highlight w:val="lightGray"/>
                <w:lang w:val="es-ES" w:eastAsia="es-CO"/>
              </w:rPr>
              <w:t xml:space="preserve">(i) implementación del programa de gerencia de proyectos; </w:t>
            </w:r>
          </w:p>
          <w:p w14:paraId="0DBB51FF" w14:textId="77777777" w:rsidR="00B803F7" w:rsidRPr="009441F8" w:rsidRDefault="00B803F7">
            <w:pPr>
              <w:tabs>
                <w:tab w:val="left" w:pos="709"/>
                <w:tab w:val="left" w:pos="1039"/>
              </w:tabs>
              <w:spacing w:line="276" w:lineRule="auto"/>
              <w:ind w:left="164" w:firstLine="142"/>
              <w:jc w:val="center"/>
              <w:rPr>
                <w:rFonts w:eastAsia="Times New Roman" w:cs="Arial"/>
                <w:color w:val="auto"/>
                <w:highlight w:val="lightGray"/>
                <w:lang w:val="es-ES" w:eastAsia="es-CO"/>
              </w:rPr>
            </w:pPr>
            <w:r w:rsidRPr="1FB57027">
              <w:rPr>
                <w:rFonts w:eastAsia="Times New Roman" w:cs="Arial"/>
                <w:color w:val="auto"/>
                <w:highlight w:val="lightGray"/>
                <w:lang w:val="es-ES" w:eastAsia="es-CO"/>
              </w:rPr>
              <w:t>(</w:t>
            </w:r>
            <w:proofErr w:type="spellStart"/>
            <w:r w:rsidRPr="1FB57027">
              <w:rPr>
                <w:rFonts w:eastAsia="Times New Roman" w:cs="Arial"/>
                <w:color w:val="auto"/>
                <w:highlight w:val="lightGray"/>
                <w:lang w:val="es-ES" w:eastAsia="es-CO"/>
              </w:rPr>
              <w:t>ii</w:t>
            </w:r>
            <w:proofErr w:type="spellEnd"/>
            <w:r w:rsidRPr="1FB57027">
              <w:rPr>
                <w:rFonts w:eastAsia="Times New Roman" w:cs="Arial"/>
                <w:color w:val="auto"/>
                <w:highlight w:val="lightGray"/>
                <w:lang w:val="es-ES" w:eastAsia="es-CO"/>
              </w:rPr>
              <w:t xml:space="preserve">) disponibilidad y condiciones funcionales de la maquinaria de obra; </w:t>
            </w:r>
          </w:p>
          <w:p w14:paraId="66454FEB" w14:textId="77777777" w:rsidR="00B803F7" w:rsidRPr="009441F8" w:rsidRDefault="00B803F7">
            <w:pPr>
              <w:tabs>
                <w:tab w:val="left" w:pos="1039"/>
              </w:tabs>
              <w:spacing w:line="276" w:lineRule="auto"/>
              <w:jc w:val="center"/>
              <w:rPr>
                <w:rFonts w:eastAsiaTheme="minorEastAsia" w:cs="Arial"/>
                <w:color w:val="auto"/>
                <w:lang w:val="es-ES" w:eastAsia="es-CO"/>
              </w:rPr>
            </w:pPr>
            <w:r w:rsidRPr="1FB57027">
              <w:rPr>
                <w:rFonts w:eastAsia="Times New Roman" w:cs="Arial"/>
                <w:color w:val="auto"/>
                <w:highlight w:val="lightGray"/>
                <w:lang w:val="es-ES" w:eastAsia="es-CO"/>
              </w:rPr>
              <w:t>(</w:t>
            </w:r>
            <w:proofErr w:type="spellStart"/>
            <w:r w:rsidRPr="1FB57027">
              <w:rPr>
                <w:rFonts w:eastAsia="Times New Roman" w:cs="Arial"/>
                <w:color w:val="auto"/>
                <w:highlight w:val="lightGray"/>
                <w:lang w:val="es-ES" w:eastAsia="es-CO"/>
              </w:rPr>
              <w:t>iii</w:t>
            </w:r>
            <w:proofErr w:type="spellEnd"/>
            <w:r w:rsidRPr="1FB57027">
              <w:rPr>
                <w:rFonts w:eastAsia="Times New Roman" w:cs="Arial"/>
                <w:color w:val="auto"/>
                <w:highlight w:val="lightGray"/>
                <w:lang w:val="es-ES" w:eastAsia="es-CO"/>
              </w:rPr>
              <w:t>) presentación de un plan de calidad;</w:t>
            </w:r>
            <w:r w:rsidRPr="1FB57027">
              <w:rPr>
                <w:rFonts w:eastAsia="Arial,Times New Roman" w:cs="Arial"/>
                <w:color w:val="auto"/>
                <w:highlight w:val="lightGray"/>
                <w:lang w:val="es-ES" w:eastAsia="es-CO"/>
              </w:rPr>
              <w:t xml:space="preserve"> </w:t>
            </w:r>
          </w:p>
          <w:p w14:paraId="0C17D1A0" w14:textId="77777777" w:rsidR="00B803F7" w:rsidRPr="009441F8" w:rsidRDefault="00B803F7">
            <w:pPr>
              <w:tabs>
                <w:tab w:val="left" w:pos="1039"/>
              </w:tabs>
              <w:spacing w:line="276" w:lineRule="auto"/>
              <w:jc w:val="center"/>
              <w:rPr>
                <w:rFonts w:eastAsia="Arial,Times New Roman" w:cs="Arial"/>
                <w:color w:val="auto"/>
                <w:highlight w:val="lightGray"/>
                <w:lang w:val="es-ES" w:eastAsia="es-CO"/>
              </w:rPr>
            </w:pPr>
          </w:p>
        </w:tc>
        <w:tc>
          <w:tcPr>
            <w:tcW w:w="1042" w:type="dxa"/>
            <w:tcBorders>
              <w:top w:val="single" w:sz="4" w:space="0" w:color="auto"/>
              <w:left w:val="single" w:sz="4" w:space="0" w:color="auto"/>
              <w:bottom w:val="single" w:sz="4" w:space="0" w:color="auto"/>
              <w:right w:val="double" w:sz="4" w:space="0" w:color="auto"/>
            </w:tcBorders>
            <w:vAlign w:val="center"/>
            <w:hideMark/>
          </w:tcPr>
          <w:p w14:paraId="08D1A625" w14:textId="77777777" w:rsidR="00B803F7" w:rsidRPr="009441F8" w:rsidRDefault="00B803F7">
            <w:pPr>
              <w:spacing w:line="276" w:lineRule="auto"/>
              <w:jc w:val="center"/>
              <w:rPr>
                <w:rFonts w:eastAsia="Arial" w:cs="Arial"/>
                <w:color w:val="auto"/>
                <w:szCs w:val="20"/>
              </w:rPr>
            </w:pPr>
            <w:r>
              <w:rPr>
                <w:rFonts w:cs="Arial"/>
                <w:color w:val="auto"/>
                <w:szCs w:val="20"/>
                <w:lang w:val="es-ES" w:eastAsia="es-CO"/>
              </w:rPr>
              <w:t>10</w:t>
            </w:r>
          </w:p>
        </w:tc>
      </w:tr>
      <w:tr w:rsidR="00B803F7" w:rsidRPr="009441F8" w14:paraId="1F67D70F" w14:textId="77777777" w:rsidTr="00D20F9D">
        <w:trPr>
          <w:trHeight w:val="569"/>
          <w:jc w:val="center"/>
        </w:trPr>
        <w:tc>
          <w:tcPr>
            <w:tcW w:w="7869" w:type="dxa"/>
            <w:tcBorders>
              <w:top w:val="single" w:sz="4" w:space="0" w:color="auto"/>
              <w:left w:val="double" w:sz="4" w:space="0" w:color="auto"/>
              <w:bottom w:val="single" w:sz="4" w:space="0" w:color="auto"/>
              <w:right w:val="single" w:sz="4" w:space="0" w:color="auto"/>
            </w:tcBorders>
            <w:vAlign w:val="center"/>
          </w:tcPr>
          <w:p w14:paraId="32CC54F3" w14:textId="62D52EA9" w:rsidR="00B803F7" w:rsidRPr="009441F8" w:rsidRDefault="00B803F7">
            <w:pPr>
              <w:tabs>
                <w:tab w:val="left" w:pos="709"/>
                <w:tab w:val="left" w:pos="1039"/>
              </w:tabs>
              <w:spacing w:line="276" w:lineRule="auto"/>
              <w:ind w:left="164" w:firstLine="142"/>
              <w:jc w:val="center"/>
              <w:rPr>
                <w:rFonts w:eastAsia="Times New Roman" w:cs="Arial"/>
                <w:color w:val="auto"/>
                <w:szCs w:val="20"/>
                <w:lang w:val="es-ES" w:eastAsia="es-CO"/>
              </w:rPr>
            </w:pPr>
            <w:r w:rsidRPr="009441F8">
              <w:rPr>
                <w:rFonts w:eastAsia="Times New Roman" w:cs="Arial"/>
                <w:color w:val="auto"/>
                <w:szCs w:val="20"/>
                <w:highlight w:val="lightGray"/>
                <w:lang w:val="es-ES" w:eastAsia="es-CO"/>
              </w:rPr>
              <w:t xml:space="preserve">[La </w:t>
            </w:r>
            <w:r w:rsidRPr="00363B18">
              <w:rPr>
                <w:rFonts w:eastAsia="Times New Roman" w:cs="Arial"/>
                <w:color w:val="auto"/>
                <w:szCs w:val="20"/>
                <w:highlight w:val="lightGray"/>
                <w:lang w:val="es-ES" w:eastAsia="es-CO"/>
              </w:rPr>
              <w:t xml:space="preserve">Entidad </w:t>
            </w:r>
            <w:r w:rsidR="003B4C3E">
              <w:rPr>
                <w:rFonts w:eastAsia="Times New Roman" w:cs="Arial"/>
                <w:color w:val="auto"/>
                <w:szCs w:val="20"/>
                <w:highlight w:val="lightGray"/>
                <w:lang w:val="es-ES" w:eastAsia="es-CO"/>
              </w:rPr>
              <w:t xml:space="preserve">deberá </w:t>
            </w:r>
            <w:proofErr w:type="spellStart"/>
            <w:r w:rsidR="003B4C3E">
              <w:rPr>
                <w:rFonts w:eastAsia="Times New Roman" w:cs="Arial"/>
                <w:color w:val="auto"/>
                <w:szCs w:val="20"/>
                <w:highlight w:val="lightGray"/>
                <w:lang w:val="es-ES" w:eastAsia="es-CO"/>
              </w:rPr>
              <w:t>incluir</w:t>
            </w:r>
            <w:r w:rsidRPr="00363B18">
              <w:rPr>
                <w:rFonts w:eastAsia="Times New Roman" w:cs="Arial"/>
                <w:color w:val="auto"/>
                <w:szCs w:val="20"/>
                <w:highlight w:val="lightGray"/>
                <w:lang w:val="es-ES" w:eastAsia="es-CO"/>
              </w:rPr>
              <w:t>este</w:t>
            </w:r>
            <w:proofErr w:type="spellEnd"/>
            <w:r w:rsidRPr="00363B18">
              <w:rPr>
                <w:rFonts w:eastAsia="Times New Roman" w:cs="Arial"/>
                <w:color w:val="auto"/>
                <w:szCs w:val="20"/>
                <w:highlight w:val="lightGray"/>
                <w:lang w:val="es-ES" w:eastAsia="es-CO"/>
              </w:rPr>
              <w:t xml:space="preserve"> criterio, el cual está sujeto al rango </w:t>
            </w:r>
            <w:r w:rsidR="008827FB">
              <w:rPr>
                <w:rFonts w:eastAsia="Times New Roman" w:cs="Arial"/>
                <w:color w:val="auto"/>
                <w:szCs w:val="20"/>
                <w:highlight w:val="lightGray"/>
                <w:lang w:val="es-ES" w:eastAsia="es-CO"/>
              </w:rPr>
              <w:t xml:space="preserve">de cuantía </w:t>
            </w:r>
            <w:r w:rsidRPr="00363B18">
              <w:rPr>
                <w:rFonts w:eastAsia="Times New Roman" w:cs="Arial"/>
                <w:color w:val="auto"/>
                <w:szCs w:val="20"/>
                <w:highlight w:val="lightGray"/>
                <w:lang w:val="es-ES" w:eastAsia="es-CO"/>
              </w:rPr>
              <w:t xml:space="preserve">de acuerdo con el </w:t>
            </w:r>
            <w:r w:rsidR="00E6242F">
              <w:rPr>
                <w:rFonts w:eastAsia="Times New Roman" w:cs="Arial"/>
                <w:color w:val="auto"/>
                <w:szCs w:val="20"/>
                <w:highlight w:val="lightGray"/>
                <w:lang w:val="es-ES" w:eastAsia="es-CO"/>
              </w:rPr>
              <w:t xml:space="preserve">Presupuesto Oficial </w:t>
            </w:r>
            <w:r w:rsidRPr="00363B18">
              <w:rPr>
                <w:rFonts w:eastAsia="Times New Roman" w:cs="Arial"/>
                <w:color w:val="auto"/>
                <w:szCs w:val="20"/>
                <w:highlight w:val="lightGray"/>
                <w:lang w:val="es-ES" w:eastAsia="es-CO"/>
              </w:rPr>
              <w:t xml:space="preserve">del </w:t>
            </w:r>
            <w:r w:rsidR="00E6242F">
              <w:rPr>
                <w:rFonts w:eastAsia="Times New Roman" w:cs="Arial"/>
                <w:color w:val="auto"/>
                <w:szCs w:val="20"/>
                <w:highlight w:val="lightGray"/>
                <w:lang w:val="es-ES" w:eastAsia="es-CO"/>
              </w:rPr>
              <w:t>P</w:t>
            </w:r>
            <w:r w:rsidRPr="00363B18">
              <w:rPr>
                <w:rFonts w:eastAsia="Times New Roman" w:cs="Arial"/>
                <w:color w:val="auto"/>
                <w:szCs w:val="20"/>
                <w:highlight w:val="lightGray"/>
                <w:lang w:val="es-ES" w:eastAsia="es-CO"/>
              </w:rPr>
              <w:t>roceso de</w:t>
            </w:r>
            <w:r w:rsidR="00E6242F">
              <w:rPr>
                <w:rFonts w:eastAsia="Times New Roman" w:cs="Arial"/>
                <w:color w:val="auto"/>
                <w:szCs w:val="20"/>
                <w:highlight w:val="lightGray"/>
                <w:lang w:val="es-ES" w:eastAsia="es-CO"/>
              </w:rPr>
              <w:t xml:space="preserve"> Contratación:</w:t>
            </w:r>
          </w:p>
          <w:p w14:paraId="63E3CFE8" w14:textId="6B63B043" w:rsidR="00B803F7" w:rsidRPr="009441F8" w:rsidRDefault="00B803F7">
            <w:pPr>
              <w:tabs>
                <w:tab w:val="left" w:pos="709"/>
                <w:tab w:val="left" w:pos="1039"/>
              </w:tabs>
              <w:spacing w:line="276" w:lineRule="auto"/>
              <w:ind w:left="164" w:firstLine="142"/>
              <w:jc w:val="center"/>
              <w:rPr>
                <w:rFonts w:eastAsia="Times New Roman" w:cs="Arial"/>
                <w:color w:val="auto"/>
                <w:szCs w:val="20"/>
                <w:highlight w:val="lightGray"/>
                <w:lang w:val="es-ES" w:eastAsia="es-CO"/>
              </w:rPr>
            </w:pPr>
            <w:r w:rsidRPr="1FB57027">
              <w:rPr>
                <w:rFonts w:eastAsia="Arial,Times New Roman" w:cs="Arial"/>
                <w:color w:val="auto"/>
                <w:highlight w:val="lightGray"/>
                <w:lang w:val="es-ES" w:eastAsia="es-CO"/>
              </w:rPr>
              <w:t>(i</w:t>
            </w:r>
            <w:r w:rsidRPr="00C83DCA">
              <w:rPr>
                <w:rFonts w:eastAsia="Arial,Times New Roman" w:cs="Arial"/>
                <w:color w:val="auto"/>
                <w:highlight w:val="lightGray"/>
                <w:lang w:val="es-ES" w:eastAsia="es-CO"/>
              </w:rPr>
              <w:t xml:space="preserve">) </w:t>
            </w:r>
            <w:r w:rsidR="009A25E9">
              <w:rPr>
                <w:rFonts w:eastAsia="Arial,Times New Roman" w:cs="Arial"/>
                <w:color w:val="auto"/>
                <w:highlight w:val="lightGray"/>
                <w:lang w:val="es-ES" w:eastAsia="es-CO"/>
              </w:rPr>
              <w:t xml:space="preserve">Criterios </w:t>
            </w:r>
            <w:r w:rsidRPr="00C83DCA">
              <w:rPr>
                <w:rFonts w:eastAsia="Arial,Times New Roman" w:cs="Arial"/>
                <w:color w:val="auto"/>
                <w:highlight w:val="lightGray"/>
                <w:lang w:val="es-ES" w:eastAsia="es-CO"/>
              </w:rPr>
              <w:t xml:space="preserve">Ambientales y Sociales </w:t>
            </w:r>
            <w:r>
              <w:rPr>
                <w:rFonts w:eastAsia="Arial,Times New Roman" w:cs="Arial"/>
                <w:color w:val="auto"/>
                <w:highlight w:val="lightGray"/>
                <w:lang w:val="es-ES" w:eastAsia="es-CO"/>
              </w:rPr>
              <w:t xml:space="preserve"> </w:t>
            </w:r>
          </w:p>
        </w:tc>
        <w:tc>
          <w:tcPr>
            <w:tcW w:w="1042" w:type="dxa"/>
            <w:tcBorders>
              <w:top w:val="single" w:sz="4" w:space="0" w:color="auto"/>
              <w:left w:val="single" w:sz="4" w:space="0" w:color="auto"/>
              <w:bottom w:val="single" w:sz="4" w:space="0" w:color="auto"/>
              <w:right w:val="double" w:sz="4" w:space="0" w:color="auto"/>
            </w:tcBorders>
            <w:vAlign w:val="center"/>
          </w:tcPr>
          <w:p w14:paraId="35ABEB1F" w14:textId="77777777" w:rsidR="00B803F7" w:rsidRPr="009441F8" w:rsidDel="00954748" w:rsidRDefault="00B803F7">
            <w:pPr>
              <w:spacing w:line="276" w:lineRule="auto"/>
              <w:jc w:val="center"/>
              <w:rPr>
                <w:rFonts w:cs="Arial"/>
                <w:color w:val="auto"/>
                <w:szCs w:val="20"/>
                <w:lang w:val="es-ES" w:eastAsia="es-CO"/>
              </w:rPr>
            </w:pPr>
            <w:r>
              <w:rPr>
                <w:rFonts w:cs="Arial"/>
                <w:color w:val="auto"/>
                <w:szCs w:val="20"/>
                <w:lang w:val="es-ES" w:eastAsia="es-CO"/>
              </w:rPr>
              <w:t>20</w:t>
            </w:r>
          </w:p>
        </w:tc>
      </w:tr>
      <w:tr w:rsidR="00B803F7" w:rsidRPr="009441F8" w14:paraId="2A216F20" w14:textId="77777777" w:rsidTr="00D20F9D">
        <w:trPr>
          <w:trHeight w:val="300"/>
          <w:jc w:val="center"/>
        </w:trPr>
        <w:tc>
          <w:tcPr>
            <w:tcW w:w="7869" w:type="dxa"/>
            <w:tcBorders>
              <w:top w:val="single" w:sz="4" w:space="0" w:color="auto"/>
              <w:left w:val="double" w:sz="4" w:space="0" w:color="auto"/>
              <w:bottom w:val="double" w:sz="4" w:space="0" w:color="auto"/>
              <w:right w:val="single" w:sz="4" w:space="0" w:color="auto"/>
            </w:tcBorders>
            <w:vAlign w:val="center"/>
            <w:hideMark/>
          </w:tcPr>
          <w:p w14:paraId="6DB22945" w14:textId="77777777" w:rsidR="00B803F7" w:rsidRPr="009441F8" w:rsidRDefault="00B803F7">
            <w:pPr>
              <w:spacing w:line="276" w:lineRule="auto"/>
              <w:jc w:val="center"/>
              <w:rPr>
                <w:rFonts w:eastAsia="Arial" w:cs="Arial"/>
                <w:color w:val="auto"/>
                <w:szCs w:val="20"/>
              </w:rPr>
            </w:pPr>
            <w:r w:rsidRPr="009441F8">
              <w:rPr>
                <w:rFonts w:cs="Arial"/>
                <w:color w:val="auto"/>
                <w:szCs w:val="20"/>
                <w:lang w:val="es-ES" w:eastAsia="es-CO"/>
              </w:rPr>
              <w:t>Total</w:t>
            </w:r>
          </w:p>
        </w:tc>
        <w:tc>
          <w:tcPr>
            <w:tcW w:w="1042" w:type="dxa"/>
            <w:tcBorders>
              <w:top w:val="single" w:sz="4" w:space="0" w:color="auto"/>
              <w:left w:val="single" w:sz="4" w:space="0" w:color="auto"/>
              <w:bottom w:val="double" w:sz="4" w:space="0" w:color="auto"/>
              <w:right w:val="double" w:sz="4" w:space="0" w:color="auto"/>
            </w:tcBorders>
            <w:vAlign w:val="center"/>
            <w:hideMark/>
          </w:tcPr>
          <w:p w14:paraId="66E63F90" w14:textId="77777777" w:rsidR="00B803F7" w:rsidRPr="009441F8" w:rsidRDefault="00B803F7" w:rsidP="00D20F9D">
            <w:pPr>
              <w:spacing w:line="276" w:lineRule="auto"/>
              <w:jc w:val="center"/>
              <w:rPr>
                <w:rFonts w:eastAsia="Arial" w:cs="Arial"/>
                <w:color w:val="auto"/>
                <w:szCs w:val="20"/>
              </w:rPr>
            </w:pPr>
            <w:r>
              <w:rPr>
                <w:rFonts w:cs="Arial"/>
                <w:color w:val="auto"/>
                <w:szCs w:val="20"/>
                <w:lang w:val="es-ES" w:eastAsia="es-CO"/>
              </w:rPr>
              <w:t>30</w:t>
            </w:r>
          </w:p>
        </w:tc>
      </w:tr>
    </w:tbl>
    <w:p w14:paraId="5FB0E31C" w14:textId="77777777" w:rsidR="00B803F7" w:rsidRDefault="00B803F7" w:rsidP="00B803F7">
      <w:pPr>
        <w:rPr>
          <w:lang w:val="es-MX"/>
        </w:rPr>
      </w:pPr>
    </w:p>
    <w:p w14:paraId="0F2FC1DB" w14:textId="5CE919A5" w:rsidR="00036546" w:rsidRDefault="00B803F7" w:rsidP="00604257">
      <w:pPr>
        <w:rPr>
          <w:lang w:val="es-MX"/>
        </w:rPr>
      </w:pPr>
      <w:r w:rsidRPr="79F3C4AE">
        <w:rPr>
          <w:rFonts w:cs="Arial"/>
          <w:highlight w:val="lightGray"/>
          <w:lang w:val="es-MX"/>
        </w:rPr>
        <w:t xml:space="preserve">[De acuerdo con las características del objeto a contratar y con el principio de proporcionalidad y razonabilidad la Entidad debe elegir una o varias de las opciones previstas para otorgar el puntaje del factor de calidad. En todo caso, la distribución del puntaje asignado no puede ser superior a </w:t>
      </w:r>
      <w:r w:rsidR="00C65733" w:rsidRPr="79F3C4AE">
        <w:rPr>
          <w:rFonts w:cs="Arial"/>
          <w:highlight w:val="lightGray"/>
          <w:lang w:val="es-MX"/>
        </w:rPr>
        <w:t>10</w:t>
      </w:r>
      <w:r w:rsidRPr="79F3C4AE">
        <w:rPr>
          <w:rFonts w:cs="Arial"/>
          <w:highlight w:val="lightGray"/>
          <w:lang w:val="es-MX"/>
        </w:rPr>
        <w:t xml:space="preserve"> puntos y la Entidad no podrá incluir criterios, documentos, compromisos o aspectos distintos a los señalados]</w:t>
      </w:r>
      <w:r w:rsidRPr="79F3C4AE">
        <w:rPr>
          <w:rFonts w:cs="Arial"/>
          <w:lang w:val="es-MX"/>
        </w:rPr>
        <w:t>.</w:t>
      </w:r>
    </w:p>
    <w:p w14:paraId="351CF17A" w14:textId="77777777" w:rsidR="00402343" w:rsidRPr="00AF5F20" w:rsidRDefault="00402343" w:rsidP="009441F8">
      <w:pPr>
        <w:tabs>
          <w:tab w:val="left" w:pos="709"/>
        </w:tabs>
        <w:rPr>
          <w:rFonts w:cs="Arial"/>
          <w:szCs w:val="20"/>
          <w:lang w:val="es-MX"/>
        </w:rPr>
      </w:pPr>
      <w:r w:rsidRPr="00AF5F20">
        <w:rPr>
          <w:rFonts w:cs="Arial"/>
          <w:szCs w:val="20"/>
          <w:lang w:val="es-MX"/>
        </w:rPr>
        <w:t xml:space="preserve">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w:t>
      </w:r>
    </w:p>
    <w:p w14:paraId="3268AF03" w14:textId="77777777" w:rsidR="00402343" w:rsidRPr="00AF5F20" w:rsidRDefault="00402343" w:rsidP="003178E5">
      <w:pPr>
        <w:tabs>
          <w:tab w:val="left" w:pos="709"/>
        </w:tabs>
        <w:rPr>
          <w:rFonts w:cs="Arial"/>
          <w:szCs w:val="20"/>
          <w:lang w:val="es-ES"/>
        </w:rPr>
      </w:pPr>
      <w:r w:rsidRPr="00AF5F20">
        <w:rPr>
          <w:rFonts w:cs="Arial"/>
          <w:szCs w:val="20"/>
          <w:lang w:val="es-MX"/>
        </w:rPr>
        <w:t xml:space="preserve">En todo caso, no se descontará el puntaje en los términos previstos en el inciso anterior cuando el Proponente no oferte el factor de calidad, por lo que éste obtendrá cero (0) puntos en este criterio de evaluación. En esta circunstancia, la Entidad no podrá reducir el puntaje de la sumatoria obtenida en los demás factores de ponderación. </w:t>
      </w:r>
    </w:p>
    <w:p w14:paraId="75434288" w14:textId="342EBB44" w:rsidR="00604257" w:rsidRDefault="00EA3D9B" w:rsidP="00D20F9D">
      <w:pPr>
        <w:pStyle w:val="Ttulo3"/>
        <w:numPr>
          <w:ilvl w:val="0"/>
          <w:numId w:val="0"/>
        </w:numPr>
        <w:rPr>
          <w:lang w:val="es-MX"/>
        </w:rPr>
      </w:pPr>
      <w:bookmarkStart w:id="261" w:name="_Toc176242703"/>
      <w:r>
        <w:rPr>
          <w:caps w:val="0"/>
          <w:lang w:val="es-MX"/>
        </w:rPr>
        <w:t>4.</w:t>
      </w:r>
      <w:r w:rsidR="00A459EF">
        <w:rPr>
          <w:caps w:val="0"/>
          <w:lang w:val="es-MX"/>
        </w:rPr>
        <w:t>2</w:t>
      </w:r>
      <w:r>
        <w:rPr>
          <w:caps w:val="0"/>
          <w:lang w:val="es-MX"/>
        </w:rPr>
        <w:t xml:space="preserve">.1 </w:t>
      </w:r>
      <w:r w:rsidR="00CA638B">
        <w:rPr>
          <w:caps w:val="0"/>
          <w:lang w:val="es-MX"/>
        </w:rPr>
        <w:t>IMPLEMENTACIÓN DEL PROGRAMA DE GERENCIA DE PROYECTOS</w:t>
      </w:r>
      <w:bookmarkEnd w:id="261"/>
    </w:p>
    <w:p w14:paraId="2080C622" w14:textId="639A6B6E" w:rsidR="00604257" w:rsidRPr="00604257" w:rsidRDefault="00604257" w:rsidP="00604257">
      <w:pPr>
        <w:rPr>
          <w:lang w:val="es-MX"/>
        </w:rPr>
      </w:pPr>
      <w:r w:rsidRPr="00604257">
        <w:rPr>
          <w:lang w:val="es-MX"/>
        </w:rPr>
        <w:t xml:space="preserve">La entidad asignará </w:t>
      </w:r>
      <w:r w:rsidRPr="00F472CA">
        <w:rPr>
          <w:highlight w:val="lightGray"/>
          <w:lang w:val="es-MX"/>
        </w:rPr>
        <w:t xml:space="preserve">[puntaje a definir por la entidad siempre y cuando no sea superior a </w:t>
      </w:r>
      <w:r w:rsidR="00C65733">
        <w:rPr>
          <w:highlight w:val="lightGray"/>
          <w:lang w:val="es-MX"/>
        </w:rPr>
        <w:t>10</w:t>
      </w:r>
      <w:r w:rsidRPr="00F472CA">
        <w:rPr>
          <w:highlight w:val="lightGray"/>
          <w:lang w:val="es-MX"/>
        </w:rPr>
        <w:t xml:space="preserve"> puntos, aun si escoge varios criterios]</w:t>
      </w:r>
      <w:r w:rsidRPr="00604257">
        <w:rPr>
          <w:lang w:val="es-MX"/>
        </w:rPr>
        <w:t xml:space="preserve"> al proponente que se comprometa a instaurar un programa de gerencia de proyectos mediante la suscripción del Formato 7A – Programa de gerencia de proyectos, en el cual bajo la gravedad de juramento conste el compromiso que en este sentido asume. </w:t>
      </w:r>
    </w:p>
    <w:p w14:paraId="073DBD6D" w14:textId="77777777" w:rsidR="00604257" w:rsidRPr="00604257" w:rsidRDefault="00604257" w:rsidP="00604257">
      <w:pPr>
        <w:rPr>
          <w:lang w:val="es-MX"/>
        </w:rPr>
      </w:pPr>
      <w:r w:rsidRPr="00604257">
        <w:rPr>
          <w:lang w:val="es-MX"/>
        </w:rPr>
        <w:lastRenderedPageBreak/>
        <w:t>Para efectos del presente proceso de selección,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77777777" w:rsidR="00604257" w:rsidRPr="00604257" w:rsidRDefault="00604257" w:rsidP="00604257">
      <w:pPr>
        <w:rPr>
          <w:lang w:val="es-MX"/>
        </w:rPr>
      </w:pPr>
      <w:r w:rsidRPr="00604257">
        <w:rPr>
          <w:lang w:val="es-MX"/>
        </w:rPr>
        <w:t>Para la ejecución del contrato, el adjudicatario deberá instaurar el programa de Gerencia de Proyectos y contar con un profesional tiempo completo en las áreas de la Ingeniería o la Arquitectura, con matrícula profesional vigente, que cumpla con las siguientes condiciones dependiendo de la complejidad del proyecto:</w:t>
      </w:r>
    </w:p>
    <w:p w14:paraId="0DDCD315" w14:textId="3830B492" w:rsidR="00604257" w:rsidRPr="00F472CA" w:rsidRDefault="00604257" w:rsidP="008532FF">
      <w:pPr>
        <w:pStyle w:val="Prrafodelista"/>
        <w:numPr>
          <w:ilvl w:val="0"/>
          <w:numId w:val="40"/>
        </w:numPr>
        <w:rPr>
          <w:lang w:val="es-MX"/>
        </w:rPr>
      </w:pPr>
      <w:r w:rsidRPr="00F472CA">
        <w:rPr>
          <w:highlight w:val="lightGray"/>
          <w:lang w:val="es-MX"/>
        </w:rPr>
        <w:t>[Incluir en los procesos que en la Matriz 1 – Experiencia se defina que es un proyecto de complejidad alta]</w:t>
      </w:r>
      <w:r w:rsidRPr="00F472CA">
        <w:rPr>
          <w:lang w:val="es-MX"/>
        </w:rPr>
        <w:t xml:space="preserve"> Opción 1: Profesional con certificado o credencial PMP (Project Management Professional), con mínimo un (1) año de experiencia como Coordinador, Gerente, Líder o </w:t>
      </w:r>
      <w:proofErr w:type="gramStart"/>
      <w:r w:rsidRPr="00F472CA">
        <w:rPr>
          <w:lang w:val="es-MX"/>
        </w:rPr>
        <w:t>Director</w:t>
      </w:r>
      <w:proofErr w:type="gramEnd"/>
      <w:r w:rsidRPr="00F472CA">
        <w:rPr>
          <w:lang w:val="es-MX"/>
        </w:rPr>
        <w:t xml:space="preserve"> de Proyectos de </w:t>
      </w:r>
      <w:r w:rsidRPr="00F472CA">
        <w:rPr>
          <w:highlight w:val="lightGray"/>
          <w:lang w:val="es-MX"/>
        </w:rPr>
        <w:t>[tipo de proyecto según obra]</w:t>
      </w:r>
      <w:r w:rsidRPr="00F472CA">
        <w:rPr>
          <w:lang w:val="es-MX"/>
        </w:rPr>
        <w:t>.</w:t>
      </w:r>
    </w:p>
    <w:p w14:paraId="2225B27D" w14:textId="77777777" w:rsidR="00604257" w:rsidRPr="00604257" w:rsidRDefault="00604257" w:rsidP="00D20F9D">
      <w:pPr>
        <w:ind w:left="1134"/>
        <w:rPr>
          <w:lang w:val="es-MX"/>
        </w:rPr>
      </w:pPr>
      <w:r w:rsidRPr="00604257">
        <w:rPr>
          <w:lang w:val="es-MX"/>
        </w:rPr>
        <w:t>Para acreditar lo anterior, el adjudicatario deberá aportar copia del acta de grado y/o diploma que certifique que el profesional es Ingeniero y/o Arquitecto, así como certificación o credencial PMP vigente. Adicionalmente, deberá presentar certificaciones o contratos en los que se evidencie la experiencia solicitada en gerencia de proyectos.</w:t>
      </w:r>
    </w:p>
    <w:p w14:paraId="1B3D39DB" w14:textId="0A36B173" w:rsidR="00604257" w:rsidRPr="00F472CA" w:rsidRDefault="00604257" w:rsidP="008532FF">
      <w:pPr>
        <w:pStyle w:val="Prrafodelista"/>
        <w:numPr>
          <w:ilvl w:val="0"/>
          <w:numId w:val="40"/>
        </w:numPr>
        <w:rPr>
          <w:lang w:val="es-MX"/>
        </w:rPr>
      </w:pPr>
      <w:r w:rsidRPr="00F472CA">
        <w:rPr>
          <w:highlight w:val="lightGray"/>
          <w:lang w:val="es-MX"/>
        </w:rPr>
        <w:t>[Incluir en los procesos que en la Matriz 1 – Experiencia se defina que es un proyecto de baja o media complejidad]</w:t>
      </w:r>
      <w:r w:rsidRPr="00F472CA">
        <w:rPr>
          <w:lang w:val="es-MX"/>
        </w:rPr>
        <w:t xml:space="preserve"> Opción 2: Profesional que acredite tener una Especialización, Maestría o Doctorado en Gerencia de Proyectos o afines, con mínimo un (1) año de experiencia como coordinador, gerente, líder o director de proyectos de </w:t>
      </w:r>
      <w:r w:rsidRPr="00F472CA">
        <w:rPr>
          <w:highlight w:val="lightGray"/>
          <w:lang w:val="es-MX"/>
        </w:rPr>
        <w:t>[tipo de proyecto según obra]</w:t>
      </w:r>
      <w:r w:rsidRPr="00F472CA">
        <w:rPr>
          <w:lang w:val="es-MX"/>
        </w:rPr>
        <w:t>.</w:t>
      </w:r>
    </w:p>
    <w:p w14:paraId="5D8FADFF" w14:textId="77777777" w:rsidR="00604257" w:rsidRPr="00604257" w:rsidRDefault="00604257" w:rsidP="00604257">
      <w:pPr>
        <w:rPr>
          <w:lang w:val="es-MX"/>
        </w:rPr>
      </w:pPr>
      <w:r w:rsidRPr="00604257">
        <w:rPr>
          <w:lang w:val="es-MX"/>
        </w:rPr>
        <w:t>Para acreditar lo anterior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77777777" w:rsidR="00604257" w:rsidRPr="00604257" w:rsidRDefault="00604257" w:rsidP="00604257">
      <w:pPr>
        <w:rPr>
          <w:lang w:val="es-MX"/>
        </w:rPr>
      </w:pPr>
      <w:r w:rsidRPr="00604257">
        <w:rPr>
          <w:lang w:val="es-MX"/>
        </w:rPr>
        <w:t xml:space="preserve">Cuando la Especialización, Maestría o Doctorado no sea específica en Gerencia de Proyectos, se deberá aportar copia del pensum académico, plan de estudios y certificación de la Universidad en la cual se indique que los estudios adelantados guardan equivalencia con los de una Gerencia de Proyecto. </w:t>
      </w:r>
    </w:p>
    <w:p w14:paraId="2C8B1F62" w14:textId="77777777" w:rsidR="00604257" w:rsidRPr="00604257" w:rsidRDefault="00604257" w:rsidP="00604257">
      <w:pPr>
        <w:rPr>
          <w:lang w:val="es-MX"/>
        </w:rPr>
      </w:pPr>
      <w:r w:rsidRPr="00604257">
        <w:rPr>
          <w:lang w:val="es-MX"/>
        </w:rPr>
        <w:t xml:space="preserve">Para efectos del presente pliego, se entiende pensum académico, como el documento que contiene todas las asignaturas o materias que componen el plan de estudio de una determinada carrera. </w:t>
      </w:r>
    </w:p>
    <w:p w14:paraId="569F0A3F" w14:textId="77777777" w:rsidR="00604257" w:rsidRPr="00604257" w:rsidRDefault="00604257" w:rsidP="00604257">
      <w:pPr>
        <w:rPr>
          <w:lang w:val="es-MX"/>
        </w:rPr>
      </w:pPr>
      <w:r w:rsidRPr="00604257">
        <w:rPr>
          <w:lang w:val="es-MX"/>
        </w:rPr>
        <w:t>Para efectos de la equivalencia, el pensum académico deberá contener como mínimo estudios en las áreas de:</w:t>
      </w:r>
    </w:p>
    <w:p w14:paraId="235EFA2D" w14:textId="78F30DC9" w:rsidR="00604257" w:rsidRPr="00F472CA" w:rsidRDefault="00604257" w:rsidP="008532FF">
      <w:pPr>
        <w:pStyle w:val="Prrafodelista"/>
        <w:numPr>
          <w:ilvl w:val="0"/>
          <w:numId w:val="39"/>
        </w:numPr>
        <w:rPr>
          <w:lang w:val="es-MX"/>
        </w:rPr>
      </w:pPr>
      <w:r w:rsidRPr="00F472CA">
        <w:rPr>
          <w:lang w:val="es-MX"/>
        </w:rPr>
        <w:t>Formulación, Evaluación o Gestión de Proyectos</w:t>
      </w:r>
    </w:p>
    <w:p w14:paraId="0DB05FDA" w14:textId="5ECEE90E" w:rsidR="00604257" w:rsidRPr="00F472CA" w:rsidRDefault="00604257" w:rsidP="008532FF">
      <w:pPr>
        <w:pStyle w:val="Prrafodelista"/>
        <w:numPr>
          <w:ilvl w:val="0"/>
          <w:numId w:val="39"/>
        </w:numPr>
        <w:rPr>
          <w:lang w:val="es-MX"/>
        </w:rPr>
      </w:pPr>
      <w:r w:rsidRPr="00F472CA">
        <w:rPr>
          <w:lang w:val="es-MX"/>
        </w:rPr>
        <w:t>Gerencia del talento humano</w:t>
      </w:r>
    </w:p>
    <w:p w14:paraId="4259D6F5" w14:textId="1C668A36" w:rsidR="00604257" w:rsidRPr="00F472CA" w:rsidRDefault="00604257" w:rsidP="008532FF">
      <w:pPr>
        <w:pStyle w:val="Prrafodelista"/>
        <w:numPr>
          <w:ilvl w:val="0"/>
          <w:numId w:val="39"/>
        </w:numPr>
        <w:rPr>
          <w:lang w:val="es-MX"/>
        </w:rPr>
      </w:pPr>
      <w:r w:rsidRPr="00F472CA">
        <w:rPr>
          <w:lang w:val="es-MX"/>
        </w:rPr>
        <w:t xml:space="preserve">Principios de administración de proyectos (Planeación, organización, dirección y control) </w:t>
      </w:r>
    </w:p>
    <w:p w14:paraId="0B9847A7" w14:textId="0FA8350F" w:rsidR="00604257" w:rsidRPr="00F472CA" w:rsidRDefault="00604257" w:rsidP="008532FF">
      <w:pPr>
        <w:pStyle w:val="Prrafodelista"/>
        <w:numPr>
          <w:ilvl w:val="0"/>
          <w:numId w:val="39"/>
        </w:numPr>
        <w:rPr>
          <w:lang w:val="es-MX"/>
        </w:rPr>
      </w:pPr>
      <w:r w:rsidRPr="00F472CA">
        <w:rPr>
          <w:lang w:val="es-MX"/>
        </w:rPr>
        <w:t>Planeación Estratégica</w:t>
      </w:r>
    </w:p>
    <w:p w14:paraId="6C01928E" w14:textId="1489533E" w:rsidR="00604257" w:rsidRPr="00F472CA" w:rsidRDefault="00604257" w:rsidP="008532FF">
      <w:pPr>
        <w:pStyle w:val="Prrafodelista"/>
        <w:numPr>
          <w:ilvl w:val="0"/>
          <w:numId w:val="39"/>
        </w:numPr>
        <w:rPr>
          <w:lang w:val="es-MX"/>
        </w:rPr>
      </w:pPr>
      <w:r w:rsidRPr="00F472CA">
        <w:rPr>
          <w:lang w:val="es-MX"/>
        </w:rPr>
        <w:t>Finanzas</w:t>
      </w:r>
    </w:p>
    <w:p w14:paraId="6D29726D" w14:textId="77777777" w:rsidR="00604257" w:rsidRPr="00604257" w:rsidRDefault="00604257" w:rsidP="00604257">
      <w:pPr>
        <w:rPr>
          <w:lang w:val="es-MX"/>
        </w:rPr>
      </w:pPr>
      <w:r w:rsidRPr="00604257">
        <w:rPr>
          <w:lang w:val="es-MX"/>
        </w:rPr>
        <w:t xml:space="preserve">El programa de Gerencia de Proyectos estará sujeto al seguimiento de la interventoría durante la ejecución del contrato. </w:t>
      </w:r>
    </w:p>
    <w:p w14:paraId="6A17B17D" w14:textId="4753056B" w:rsidR="00604257" w:rsidRPr="00604257" w:rsidRDefault="00604257" w:rsidP="00604257">
      <w:pPr>
        <w:rPr>
          <w:lang w:val="es-MX"/>
        </w:rPr>
      </w:pPr>
      <w:r w:rsidRPr="00604257">
        <w:rPr>
          <w:lang w:val="es-MX"/>
        </w:rPr>
        <w:lastRenderedPageBreak/>
        <w:t xml:space="preserve">En el evento de que el título académico haya sido obtenido en el extranjero el Proponente deberá acreditar la convalidación de dicho título ante el Ministerio de Educación Nacional, de conformidad con lo establecido </w:t>
      </w:r>
      <w:r w:rsidRPr="000F14D4">
        <w:rPr>
          <w:lang w:val="es-MX"/>
        </w:rPr>
        <w:t xml:space="preserve">en la Sección </w:t>
      </w:r>
      <w:r w:rsidR="00490146" w:rsidRPr="000F14D4">
        <w:rPr>
          <w:lang w:val="es-MX"/>
        </w:rPr>
        <w:fldChar w:fldCharType="begin"/>
      </w:r>
      <w:r w:rsidR="00490146" w:rsidRPr="000F14D4">
        <w:rPr>
          <w:lang w:val="es-MX"/>
        </w:rPr>
        <w:instrText xml:space="preserve"> REF _Ref57726176 \r \h </w:instrText>
      </w:r>
      <w:r w:rsidR="00A75DD8" w:rsidRPr="000F14D4">
        <w:rPr>
          <w:lang w:val="es-MX"/>
        </w:rPr>
        <w:instrText xml:space="preserve"> \* MERGEFORMAT </w:instrText>
      </w:r>
      <w:r w:rsidR="00490146" w:rsidRPr="000F14D4">
        <w:rPr>
          <w:lang w:val="es-MX"/>
        </w:rPr>
      </w:r>
      <w:r w:rsidR="00490146" w:rsidRPr="000F14D4">
        <w:rPr>
          <w:lang w:val="es-MX"/>
        </w:rPr>
        <w:fldChar w:fldCharType="separate"/>
      </w:r>
      <w:r w:rsidR="00AA0C92" w:rsidRPr="000F14D4">
        <w:rPr>
          <w:lang w:val="es-MX"/>
        </w:rPr>
        <w:t>1.9</w:t>
      </w:r>
      <w:r w:rsidR="00490146" w:rsidRPr="000F14D4">
        <w:rPr>
          <w:lang w:val="es-MX"/>
        </w:rPr>
        <w:fldChar w:fldCharType="end"/>
      </w:r>
      <w:r w:rsidRPr="000F14D4">
        <w:rPr>
          <w:lang w:val="es-MX"/>
        </w:rPr>
        <w:t>.</w:t>
      </w:r>
    </w:p>
    <w:p w14:paraId="4AF4E517" w14:textId="6E561203" w:rsidR="00604257" w:rsidRDefault="00604257" w:rsidP="00604257">
      <w:pPr>
        <w:rPr>
          <w:lang w:val="es-MX"/>
        </w:rPr>
      </w:pPr>
      <w:r w:rsidRPr="00604257">
        <w:rPr>
          <w:lang w:val="es-MX"/>
        </w:rPr>
        <w:t xml:space="preserve">Para efectos de estimar el tiempo de experiencia como coordinador, gerente, líder o director de proyectos de </w:t>
      </w:r>
      <w:r w:rsidRPr="00F472CA">
        <w:rPr>
          <w:highlight w:val="lightGray"/>
          <w:lang w:val="es-MX"/>
        </w:rPr>
        <w:t>[tipo de proyecto según obra]</w:t>
      </w:r>
      <w:r w:rsidRPr="00604257">
        <w:rPr>
          <w:lang w:val="es-MX"/>
        </w:rPr>
        <w:t xml:space="preserve">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7C5D5E69" w:rsidR="00F472CA" w:rsidRDefault="0064448D" w:rsidP="00D20F9D">
      <w:pPr>
        <w:pStyle w:val="Ttulo3"/>
        <w:numPr>
          <w:ilvl w:val="0"/>
          <w:numId w:val="0"/>
        </w:numPr>
        <w:ind w:left="720" w:hanging="720"/>
        <w:rPr>
          <w:lang w:val="es-MX"/>
        </w:rPr>
      </w:pPr>
      <w:bookmarkStart w:id="262" w:name="_Toc176242704"/>
      <w:r>
        <w:rPr>
          <w:caps w:val="0"/>
          <w:lang w:val="es-MX"/>
        </w:rPr>
        <w:t>4.</w:t>
      </w:r>
      <w:r w:rsidR="00A459EF">
        <w:rPr>
          <w:caps w:val="0"/>
          <w:lang w:val="es-MX"/>
        </w:rPr>
        <w:t>2</w:t>
      </w:r>
      <w:r>
        <w:rPr>
          <w:caps w:val="0"/>
          <w:lang w:val="es-MX"/>
        </w:rPr>
        <w:t xml:space="preserve">.2 </w:t>
      </w:r>
      <w:r w:rsidR="00CA638B">
        <w:rPr>
          <w:caps w:val="0"/>
          <w:lang w:val="es-MX"/>
        </w:rPr>
        <w:t>DISPONIBILIDAD Y CONDICIONES FUNCIONALES DE LA MAQUINARIA DE OBRA</w:t>
      </w:r>
      <w:bookmarkEnd w:id="262"/>
    </w:p>
    <w:p w14:paraId="79EA5E52" w14:textId="2C90B639" w:rsidR="00077F36" w:rsidRPr="00077F36" w:rsidRDefault="00077F36" w:rsidP="00077F36">
      <w:pPr>
        <w:rPr>
          <w:lang w:val="es-MX"/>
        </w:rPr>
      </w:pPr>
      <w:r w:rsidRPr="39F17FBC">
        <w:rPr>
          <w:lang w:val="es-MX"/>
        </w:rPr>
        <w:t xml:space="preserve">La entidad asignará </w:t>
      </w:r>
      <w:r w:rsidRPr="39F17FBC">
        <w:rPr>
          <w:highlight w:val="lightGray"/>
          <w:lang w:val="es-MX"/>
        </w:rPr>
        <w:t xml:space="preserve">[puntaje a definir por la entidad siempre y cuando no sea superior a </w:t>
      </w:r>
      <w:r w:rsidR="00C14DFD">
        <w:rPr>
          <w:highlight w:val="lightGray"/>
          <w:lang w:val="es-MX"/>
        </w:rPr>
        <w:t>10</w:t>
      </w:r>
      <w:r w:rsidRPr="39F17FBC">
        <w:rPr>
          <w:highlight w:val="lightGray"/>
          <w:lang w:val="es-MX"/>
        </w:rPr>
        <w:t xml:space="preserve"> puntos, aun si escoge varios criterios]</w:t>
      </w:r>
      <w:r w:rsidRPr="39F17FBC">
        <w:rPr>
          <w:lang w:val="es-MX"/>
        </w:rPr>
        <w:t xml:space="preserve"> al proponente que se comprometa a utilizar maquinaria con una edad menor a veinte (20) años mediante la suscripción del Formato 7B - Disponibilidad y condiciones funcionales de la maquinaria de obra. En caso de que la maquinaria haya sido repotenciada, los veinte (20) años cuentan desde la fecha de repotenciación de la máquina. </w:t>
      </w:r>
    </w:p>
    <w:p w14:paraId="2F3166C7" w14:textId="77777777" w:rsidR="00077F36" w:rsidRPr="00077F36" w:rsidRDefault="00077F36" w:rsidP="00077F36">
      <w:pPr>
        <w:rPr>
          <w:lang w:val="es-MX"/>
        </w:rPr>
      </w:pPr>
      <w:r w:rsidRPr="00077F36">
        <w:rPr>
          <w:lang w:val="es-MX"/>
        </w:rPr>
        <w:t xml:space="preserve">Se asignará cero (0) puntos al proponente que no ofrezca la maquinaria en las condiciones requeridas o la ofrezca sin cumplir con las exigencias dispuestas en este pliego de condiciones. </w:t>
      </w:r>
    </w:p>
    <w:p w14:paraId="7B45D5E6" w14:textId="3BE1905C" w:rsidR="00F472CA" w:rsidRDefault="00077F36" w:rsidP="00077F36">
      <w:pPr>
        <w:rPr>
          <w:lang w:val="es-MX"/>
        </w:rPr>
      </w:pPr>
      <w:r w:rsidRPr="39F17FBC">
        <w:rPr>
          <w:lang w:val="es-MX"/>
        </w:rPr>
        <w:t xml:space="preserve">La verificación de este ofrecimiento se hará por parte de la interventoría en la ejecución del contrato. En virtud de lo anterior, el adjudicatario del </w:t>
      </w:r>
      <w:r w:rsidR="0064448D">
        <w:rPr>
          <w:lang w:val="es-MX"/>
        </w:rPr>
        <w:t>P</w:t>
      </w:r>
      <w:r w:rsidRPr="39F17FBC">
        <w:rPr>
          <w:lang w:val="es-MX"/>
        </w:rPr>
        <w:t xml:space="preserve">roceso de </w:t>
      </w:r>
      <w:r w:rsidR="0064448D">
        <w:rPr>
          <w:lang w:val="es-MX"/>
        </w:rPr>
        <w:t>C</w:t>
      </w:r>
      <w:r w:rsidRPr="39F17FBC">
        <w:rPr>
          <w:lang w:val="es-MX"/>
        </w:rPr>
        <w:t>ontratación deberá acreditar que la maquinaria se encuentra en las condiciones aquí descritas, para lo cual, allegará el documento idóneo.</w:t>
      </w:r>
    </w:p>
    <w:p w14:paraId="025252A0" w14:textId="14B708E7" w:rsidR="00077F36" w:rsidRDefault="0064448D" w:rsidP="00D20F9D">
      <w:pPr>
        <w:pStyle w:val="Ttulo3"/>
        <w:numPr>
          <w:ilvl w:val="0"/>
          <w:numId w:val="0"/>
        </w:numPr>
        <w:ind w:left="720" w:hanging="720"/>
        <w:rPr>
          <w:lang w:val="es-MX"/>
        </w:rPr>
      </w:pPr>
      <w:bookmarkStart w:id="263" w:name="_Toc176242705"/>
      <w:r>
        <w:rPr>
          <w:caps w:val="0"/>
          <w:lang w:val="es-MX"/>
        </w:rPr>
        <w:t>4.</w:t>
      </w:r>
      <w:r w:rsidR="00A459EF">
        <w:rPr>
          <w:caps w:val="0"/>
          <w:lang w:val="es-MX"/>
        </w:rPr>
        <w:t>2</w:t>
      </w:r>
      <w:r>
        <w:rPr>
          <w:caps w:val="0"/>
          <w:lang w:val="es-MX"/>
        </w:rPr>
        <w:t xml:space="preserve">.3 </w:t>
      </w:r>
      <w:r w:rsidR="00CA638B">
        <w:rPr>
          <w:caps w:val="0"/>
          <w:lang w:val="es-MX"/>
        </w:rPr>
        <w:t>PRESENTACIÓN DE UN PLAN DE CALIDAD</w:t>
      </w:r>
      <w:bookmarkEnd w:id="263"/>
    </w:p>
    <w:p w14:paraId="512C449B" w14:textId="06CEC3BA" w:rsidR="00077F36" w:rsidRPr="00077F36" w:rsidRDefault="00077F36" w:rsidP="00077F36">
      <w:pPr>
        <w:rPr>
          <w:lang w:val="es-MX"/>
        </w:rPr>
      </w:pPr>
      <w:r w:rsidRPr="00077F36">
        <w:rPr>
          <w:lang w:val="es-MX"/>
        </w:rPr>
        <w:t xml:space="preserve">La entidad asignará </w:t>
      </w:r>
      <w:r w:rsidRPr="00077F36">
        <w:rPr>
          <w:highlight w:val="lightGray"/>
          <w:lang w:val="es-MX"/>
        </w:rPr>
        <w:t xml:space="preserve">[puntaje a definir por la entidad siempre y cuando no sea superior a </w:t>
      </w:r>
      <w:r w:rsidR="00C14DFD">
        <w:rPr>
          <w:highlight w:val="lightGray"/>
          <w:lang w:val="es-MX"/>
        </w:rPr>
        <w:t>10</w:t>
      </w:r>
      <w:r w:rsidRPr="00077F36">
        <w:rPr>
          <w:highlight w:val="lightGray"/>
          <w:lang w:val="es-MX"/>
        </w:rPr>
        <w:t xml:space="preserve"> puntos, aun si escoge varios criterios]</w:t>
      </w:r>
      <w:r w:rsidRPr="00077F36">
        <w:rPr>
          <w:lang w:val="es-MX"/>
        </w:rPr>
        <w:t xml:space="preserve"> al proponente que se comprometa a presentar un Plan de Calidad específico para el proyecto, elaborado conforme a los parámetros establecidos en la última actualización de las </w:t>
      </w:r>
      <w:r w:rsidRPr="000F14D4">
        <w:rPr>
          <w:lang w:val="es-MX"/>
        </w:rPr>
        <w:t>normas NTC ISO 9001:2015 y NTC ISO 10005:2018</w:t>
      </w:r>
      <w:r w:rsidR="00F673C0" w:rsidRPr="000F14D4">
        <w:rPr>
          <w:lang w:val="es-MX"/>
        </w:rPr>
        <w:t>, o la que las modifique o complemente,</w:t>
      </w:r>
      <w:r w:rsidRPr="000F14D4">
        <w:rPr>
          <w:lang w:val="es-MX"/>
        </w:rPr>
        <w:t xml:space="preserve"> mediante la suscripción del Formato 7C - Plan de calidad.</w:t>
      </w:r>
      <w:r w:rsidRPr="00077F36">
        <w:rPr>
          <w:lang w:val="es-MX"/>
        </w:rPr>
        <w:t xml:space="preserve"> </w:t>
      </w:r>
    </w:p>
    <w:p w14:paraId="2A50D8A2" w14:textId="77777777" w:rsidR="00077F36" w:rsidRPr="00077F36" w:rsidRDefault="00077F36" w:rsidP="00077F36">
      <w:pPr>
        <w:rPr>
          <w:lang w:val="es-MX"/>
        </w:rPr>
      </w:pPr>
      <w:r w:rsidRPr="00077F36">
        <w:rPr>
          <w:lang w:val="es-MX"/>
        </w:rPr>
        <w:t>La interventoría verificará el cumplimiento de este criterio conforme a lo establecido en las normas mencionadas sin requerir la presentación de certificación alguna.</w:t>
      </w:r>
    </w:p>
    <w:p w14:paraId="63936260" w14:textId="63B57744" w:rsidR="00077F36" w:rsidRDefault="00077F36" w:rsidP="00AF5F20">
      <w:pPr>
        <w:rPr>
          <w:lang w:val="es-MX"/>
        </w:rPr>
      </w:pPr>
      <w:r w:rsidRPr="00077F36">
        <w:rPr>
          <w:lang w:val="es-MX"/>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786AD3E7" w14:textId="191CABCF" w:rsidR="006E2B4A" w:rsidRPr="00497C56" w:rsidRDefault="008E4D25" w:rsidP="00D20F9D">
      <w:pPr>
        <w:pStyle w:val="Ttulo3"/>
        <w:numPr>
          <w:ilvl w:val="0"/>
          <w:numId w:val="0"/>
        </w:numPr>
        <w:ind w:left="720" w:hanging="720"/>
        <w:rPr>
          <w:lang w:val="es-MX"/>
        </w:rPr>
      </w:pPr>
      <w:bookmarkStart w:id="264" w:name="_Toc176242706"/>
      <w:r>
        <w:rPr>
          <w:caps w:val="0"/>
          <w:lang w:val="es-MX"/>
        </w:rPr>
        <w:t>4.</w:t>
      </w:r>
      <w:r w:rsidR="00A459EF">
        <w:rPr>
          <w:caps w:val="0"/>
          <w:lang w:val="es-MX"/>
        </w:rPr>
        <w:t>2</w:t>
      </w:r>
      <w:r>
        <w:rPr>
          <w:caps w:val="0"/>
          <w:lang w:val="es-MX"/>
        </w:rPr>
        <w:t xml:space="preserve">.4. </w:t>
      </w:r>
      <w:r w:rsidR="009330F9">
        <w:rPr>
          <w:lang w:val="es-MX"/>
        </w:rPr>
        <w:t>CRITERIOS</w:t>
      </w:r>
      <w:r w:rsidR="006E2B4A" w:rsidRPr="00497C56">
        <w:rPr>
          <w:lang w:val="es-MX"/>
        </w:rPr>
        <w:t xml:space="preserve"> AMBIENTALES Y SOCIALES</w:t>
      </w:r>
      <w:bookmarkEnd w:id="264"/>
    </w:p>
    <w:p w14:paraId="3550420D" w14:textId="5041730D" w:rsidR="006E2B4A" w:rsidRPr="00C438F8" w:rsidRDefault="006E2B4A" w:rsidP="006E2B4A">
      <w:pPr>
        <w:rPr>
          <w:rFonts w:cs="Arial"/>
        </w:rPr>
      </w:pPr>
      <w:r w:rsidRPr="7502BE8E">
        <w:rPr>
          <w:rFonts w:cs="Arial"/>
          <w:highlight w:val="lightGray"/>
        </w:rPr>
        <w:t>[De acuerdo con las características del objeto a contratar y con el principio</w:t>
      </w:r>
      <w:r w:rsidRPr="00497C56">
        <w:rPr>
          <w:highlight w:val="lightGray"/>
        </w:rPr>
        <w:t xml:space="preserve"> de </w:t>
      </w:r>
      <w:r w:rsidRPr="7502BE8E">
        <w:rPr>
          <w:rFonts w:cs="Arial"/>
          <w:highlight w:val="lightGray"/>
        </w:rPr>
        <w:t xml:space="preserve">proporcionalidad y razonabilidad, la Entidad debe elegir las opciones previstas para otorgar el puntaje del factor de calidad </w:t>
      </w:r>
      <w:r w:rsidRPr="7502BE8E">
        <w:rPr>
          <w:rFonts w:cs="Arial"/>
          <w:highlight w:val="lightGray"/>
          <w:lang w:val="es-MX"/>
        </w:rPr>
        <w:t>por “</w:t>
      </w:r>
      <w:r w:rsidR="004D6BF5">
        <w:rPr>
          <w:rFonts w:cs="Arial"/>
          <w:highlight w:val="lightGray"/>
          <w:lang w:val="es-MX"/>
        </w:rPr>
        <w:t>Criterios</w:t>
      </w:r>
      <w:r w:rsidRPr="7502BE8E">
        <w:rPr>
          <w:rFonts w:cs="Arial"/>
          <w:highlight w:val="lightGray"/>
          <w:lang w:val="es-MX"/>
        </w:rPr>
        <w:t xml:space="preserve"> Ambientales y Sociales”, de acuerdo con los rangos de SMMLV en los cuales se enmarque el proceso de Selección que se adelante</w:t>
      </w:r>
      <w:r w:rsidRPr="7502BE8E">
        <w:rPr>
          <w:rFonts w:cs="Arial"/>
          <w:highlight w:val="lightGray"/>
        </w:rPr>
        <w:t>. La Entidad no podrá incluir criterios, documentos, compromisos o aspectos distintos a los señalados.]</w:t>
      </w:r>
      <w:r w:rsidRPr="7502BE8E">
        <w:rPr>
          <w:rFonts w:cs="Arial"/>
        </w:rPr>
        <w:t> </w:t>
      </w:r>
    </w:p>
    <w:p w14:paraId="56818CB0" w14:textId="24805C06" w:rsidR="004D6A05" w:rsidRDefault="004D6A05" w:rsidP="004D6A05">
      <w:pPr>
        <w:rPr>
          <w:rFonts w:cs="Arial"/>
          <w:highlight w:val="lightGray"/>
        </w:rPr>
      </w:pPr>
      <w:r w:rsidRPr="7502BE8E">
        <w:rPr>
          <w:rFonts w:cs="Arial"/>
          <w:highlight w:val="lightGray"/>
        </w:rPr>
        <w:t>[</w:t>
      </w:r>
      <w:r>
        <w:rPr>
          <w:rFonts w:cs="Arial"/>
          <w:highlight w:val="lightGray"/>
        </w:rPr>
        <w:t>En caso de</w:t>
      </w:r>
      <w:r w:rsidR="0028570A">
        <w:rPr>
          <w:rFonts w:cs="Arial"/>
          <w:highlight w:val="lightGray"/>
        </w:rPr>
        <w:t xml:space="preserve"> adelantar el proceso por lotes o segmentos, el presupuesto de referencia para cada opción se entenderá como el presupuesto de cada lote o segmento</w:t>
      </w:r>
      <w:r w:rsidRPr="002F1978">
        <w:rPr>
          <w:rFonts w:cs="Arial"/>
          <w:highlight w:val="lightGray"/>
        </w:rPr>
        <w:t>] </w:t>
      </w:r>
    </w:p>
    <w:p w14:paraId="6E6A6E44" w14:textId="36DF3403" w:rsidR="00D428C8" w:rsidRDefault="000B5E84" w:rsidP="005F2920">
      <w:pPr>
        <w:spacing w:after="0"/>
        <w:rPr>
          <w:lang w:val="es-MX"/>
        </w:rPr>
      </w:pPr>
      <w:r w:rsidRPr="6EA2BA0D">
        <w:rPr>
          <w:rFonts w:eastAsia="Arial" w:cs="Arial"/>
        </w:rPr>
        <w:t xml:space="preserve">La Entidad asignará veinte (20) puntos al Proponente que </w:t>
      </w:r>
      <w:r>
        <w:t xml:space="preserve">durante la ejecución del contrato se comprometa </w:t>
      </w:r>
      <w:r w:rsidRPr="00604257">
        <w:rPr>
          <w:lang w:val="es-MX"/>
        </w:rPr>
        <w:t>a i</w:t>
      </w:r>
      <w:r>
        <w:rPr>
          <w:lang w:val="es-MX"/>
        </w:rPr>
        <w:t>mplementar</w:t>
      </w:r>
      <w:r w:rsidRPr="00604257">
        <w:rPr>
          <w:lang w:val="es-MX"/>
        </w:rPr>
        <w:t xml:space="preserve"> </w:t>
      </w:r>
      <w:r>
        <w:rPr>
          <w:lang w:val="es-MX"/>
        </w:rPr>
        <w:t xml:space="preserve">los </w:t>
      </w:r>
      <w:r w:rsidR="00A82AD5">
        <w:rPr>
          <w:lang w:val="es-MX"/>
        </w:rPr>
        <w:t xml:space="preserve">siguientes </w:t>
      </w:r>
      <w:r>
        <w:rPr>
          <w:lang w:val="es-MX"/>
        </w:rPr>
        <w:t>criterios ambientales y sociales</w:t>
      </w:r>
      <w:r w:rsidR="00D428C8">
        <w:rPr>
          <w:lang w:val="es-MX"/>
        </w:rPr>
        <w:t>.</w:t>
      </w:r>
    </w:p>
    <w:p w14:paraId="6B3213C6" w14:textId="77777777" w:rsidR="00D428C8" w:rsidRDefault="00D428C8" w:rsidP="005F2920">
      <w:pPr>
        <w:spacing w:after="0"/>
        <w:rPr>
          <w:lang w:val="es-MX"/>
        </w:rPr>
      </w:pPr>
    </w:p>
    <w:p w14:paraId="339EEA85" w14:textId="32C15696" w:rsidR="0047211F" w:rsidRDefault="001C2F57" w:rsidP="005F2920">
      <w:pPr>
        <w:spacing w:after="0"/>
        <w:rPr>
          <w:lang w:val="es-MX"/>
        </w:rPr>
      </w:pPr>
      <w:r>
        <w:rPr>
          <w:lang w:val="es-MX"/>
        </w:rPr>
        <w:lastRenderedPageBreak/>
        <w:t xml:space="preserve">Para la </w:t>
      </w:r>
      <w:r w:rsidR="008756DD">
        <w:rPr>
          <w:lang w:val="es-MX"/>
        </w:rPr>
        <w:t xml:space="preserve">acreditación del compromiso y asignación de puntaje el </w:t>
      </w:r>
      <w:r w:rsidR="005F2920">
        <w:rPr>
          <w:lang w:val="es-MX"/>
        </w:rPr>
        <w:t>proponente deberá presentar</w:t>
      </w:r>
      <w:r w:rsidR="008756DD">
        <w:rPr>
          <w:lang w:val="es-MX"/>
        </w:rPr>
        <w:t xml:space="preserve"> </w:t>
      </w:r>
      <w:r w:rsidR="0047211F" w:rsidRPr="00604257">
        <w:rPr>
          <w:lang w:val="es-MX"/>
        </w:rPr>
        <w:t xml:space="preserve">el Formato </w:t>
      </w:r>
      <w:r w:rsidR="00200077">
        <w:rPr>
          <w:lang w:val="es-MX"/>
        </w:rPr>
        <w:t>14</w:t>
      </w:r>
      <w:r w:rsidR="0047211F" w:rsidRPr="00604257">
        <w:rPr>
          <w:lang w:val="es-MX"/>
        </w:rPr>
        <w:t xml:space="preserve"> – </w:t>
      </w:r>
      <w:r w:rsidR="00D247FB">
        <w:rPr>
          <w:lang w:val="es-MX"/>
        </w:rPr>
        <w:t xml:space="preserve">Criterios </w:t>
      </w:r>
      <w:r w:rsidR="00B80997">
        <w:rPr>
          <w:lang w:val="es-MX"/>
        </w:rPr>
        <w:t>Ambientales y Sociales</w:t>
      </w:r>
      <w:r w:rsidR="0047211F" w:rsidRPr="00604257">
        <w:rPr>
          <w:lang w:val="es-MX"/>
        </w:rPr>
        <w:t xml:space="preserve">, </w:t>
      </w:r>
      <w:r w:rsidR="00756EC1">
        <w:rPr>
          <w:lang w:val="es-MX"/>
        </w:rPr>
        <w:t>debidamente suscrito y</w:t>
      </w:r>
      <w:r w:rsidR="0047211F" w:rsidRPr="00604257">
        <w:rPr>
          <w:lang w:val="es-MX"/>
        </w:rPr>
        <w:t xml:space="preserve"> bajo la gravedad de juramento conste el compromiso que en este sentido asume</w:t>
      </w:r>
      <w:r w:rsidR="00756EC1">
        <w:rPr>
          <w:lang w:val="es-MX"/>
        </w:rPr>
        <w:t>, de realizar las siguientes actividades:</w:t>
      </w:r>
    </w:p>
    <w:p w14:paraId="31FF734D" w14:textId="77777777" w:rsidR="00977DD3" w:rsidRDefault="00977DD3" w:rsidP="005F2920">
      <w:pPr>
        <w:spacing w:after="0"/>
        <w:rPr>
          <w:rFonts w:cs="Arial"/>
          <w:highlight w:val="lightGray"/>
        </w:rPr>
      </w:pPr>
    </w:p>
    <w:p w14:paraId="790F26B4" w14:textId="35E314DC" w:rsidR="00D72876" w:rsidRPr="002F1978" w:rsidRDefault="00D72876" w:rsidP="00D72876">
      <w:pPr>
        <w:rPr>
          <w:rFonts w:cs="Arial"/>
          <w:highlight w:val="lightGray"/>
        </w:rPr>
      </w:pPr>
      <w:r w:rsidRPr="7502BE8E">
        <w:rPr>
          <w:rFonts w:cs="Arial"/>
          <w:highlight w:val="lightGray"/>
        </w:rPr>
        <w:t>[</w:t>
      </w:r>
      <w:r w:rsidRPr="002F1978">
        <w:rPr>
          <w:rFonts w:cs="Arial"/>
          <w:highlight w:val="lightGray"/>
        </w:rPr>
        <w:t>La entidad en este numeral según su presupuesto deberá escoger una de las siguientes opciones</w:t>
      </w:r>
      <w:r>
        <w:rPr>
          <w:rFonts w:cs="Arial"/>
          <w:highlight w:val="lightGray"/>
        </w:rPr>
        <w:t>, y eliminar las dos restantes</w:t>
      </w:r>
      <w:r w:rsidRPr="002F1978">
        <w:rPr>
          <w:rFonts w:cs="Arial"/>
          <w:highlight w:val="lightGray"/>
        </w:rPr>
        <w:t>] </w:t>
      </w:r>
    </w:p>
    <w:p w14:paraId="63E36176" w14:textId="17AC0804" w:rsidR="006E2B4A" w:rsidRPr="00D20F9D" w:rsidRDefault="00C94289" w:rsidP="00D20F9D">
      <w:pPr>
        <w:rPr>
          <w:rFonts w:cs="Arial"/>
          <w:b/>
          <w:lang w:val="es-ES"/>
        </w:rPr>
      </w:pPr>
      <w:r w:rsidRPr="00D20F9D">
        <w:rPr>
          <w:rFonts w:cs="Arial"/>
          <w:b/>
          <w:bCs/>
          <w:color w:val="auto"/>
        </w:rPr>
        <w:t>O</w:t>
      </w:r>
      <w:r>
        <w:rPr>
          <w:rFonts w:cs="Arial"/>
          <w:b/>
          <w:bCs/>
          <w:color w:val="auto"/>
        </w:rPr>
        <w:t xml:space="preserve">pción 1: </w:t>
      </w:r>
      <w:r w:rsidR="00015E21">
        <w:rPr>
          <w:rFonts w:cs="Arial"/>
          <w:b/>
          <w:bCs/>
          <w:color w:val="auto"/>
        </w:rPr>
        <w:t xml:space="preserve">Para Procesos de Contratación con Presupuesto Igual o menor </w:t>
      </w:r>
      <w:r w:rsidR="00015E21" w:rsidRPr="00015E21">
        <w:rPr>
          <w:rFonts w:cs="Arial"/>
          <w:b/>
          <w:bCs/>
          <w:color w:val="auto"/>
        </w:rPr>
        <w:t>a</w:t>
      </w:r>
      <w:r w:rsidR="006E2B4A" w:rsidRPr="00D20F9D">
        <w:rPr>
          <w:rFonts w:cs="Arial"/>
          <w:b/>
        </w:rPr>
        <w:t xml:space="preserve"> 1000 SMMLV:</w:t>
      </w:r>
    </w:p>
    <w:p w14:paraId="3CA984BB" w14:textId="2CA88AA4" w:rsidR="00FD72E9" w:rsidRPr="004D4256" w:rsidRDefault="00FD72E9" w:rsidP="008532FF">
      <w:pPr>
        <w:pStyle w:val="Prrafodelista"/>
        <w:numPr>
          <w:ilvl w:val="0"/>
          <w:numId w:val="57"/>
        </w:numPr>
        <w:spacing w:after="0"/>
        <w:rPr>
          <w:rFonts w:eastAsia="Arial" w:cs="Arial"/>
          <w:lang w:val="es-MX"/>
        </w:rPr>
      </w:pPr>
      <w:r w:rsidRPr="00FD72E9">
        <w:rPr>
          <w:rFonts w:eastAsia="Arial" w:cs="Arial"/>
          <w:lang w:val="es-MX"/>
        </w:rPr>
        <w:t>Establecer, medir y hacer seguimiento a un indicador de impacto ambiental adicional a los establecidos en el Plan de Manejo Ambiental - PMA y/o licencia ambiental y/o demás instrumentos definidos por la Normatividad y/o Autoridad Ambiental.</w:t>
      </w:r>
    </w:p>
    <w:p w14:paraId="7ED9BED9" w14:textId="4AEF26E3" w:rsidR="006E2B4A" w:rsidRPr="0080426B" w:rsidRDefault="006E2B4A" w:rsidP="00D20F9D">
      <w:pPr>
        <w:pStyle w:val="Prrafodelista"/>
        <w:rPr>
          <w:lang w:val="es-MX"/>
        </w:rPr>
      </w:pPr>
    </w:p>
    <w:p w14:paraId="7828EFE8" w14:textId="17162A06" w:rsidR="006E2B4A" w:rsidRPr="00D44CD8" w:rsidRDefault="003F0A77" w:rsidP="008532FF">
      <w:pPr>
        <w:pStyle w:val="Prrafodelista"/>
        <w:numPr>
          <w:ilvl w:val="0"/>
          <w:numId w:val="57"/>
        </w:numPr>
        <w:spacing w:after="0"/>
        <w:rPr>
          <w:rFonts w:eastAsia="Arial" w:cs="Arial"/>
          <w:lang w:val="es-MX"/>
        </w:rPr>
      </w:pPr>
      <w:r w:rsidRPr="003F0A77">
        <w:rPr>
          <w:rFonts w:eastAsia="Arial" w:cs="Arial"/>
          <w:lang w:val="es-MX"/>
        </w:rPr>
        <w:t>Garantizar que, durante la ejecución de la obra, el personal que vincule el contratista cuente con espacios y programas adecuados para el uso de medios de transporte alternativos</w:t>
      </w:r>
      <w:r w:rsidR="16E4FB3F" w:rsidRPr="00D44CD8">
        <w:rPr>
          <w:rFonts w:eastAsia="Arial" w:cs="Arial"/>
          <w:lang w:val="es-MX"/>
        </w:rPr>
        <w:t>.</w:t>
      </w:r>
    </w:p>
    <w:p w14:paraId="0B826E67" w14:textId="736A5807" w:rsidR="487D933B" w:rsidRDefault="487D933B" w:rsidP="00D20F9D">
      <w:pPr>
        <w:spacing w:after="0"/>
        <w:ind w:left="708"/>
        <w:rPr>
          <w:rFonts w:eastAsia="Arial" w:cs="Arial"/>
          <w:lang w:val="es-MX"/>
        </w:rPr>
      </w:pPr>
    </w:p>
    <w:p w14:paraId="47AD5EE4" w14:textId="276BE9AE" w:rsidR="006E2B4A" w:rsidRPr="0080426B" w:rsidRDefault="00FB7DF1" w:rsidP="008532FF">
      <w:pPr>
        <w:pStyle w:val="Prrafodelista"/>
        <w:numPr>
          <w:ilvl w:val="0"/>
          <w:numId w:val="57"/>
        </w:numPr>
        <w:spacing w:after="0"/>
        <w:rPr>
          <w:lang w:val="es-MX"/>
        </w:rPr>
      </w:pPr>
      <w:r w:rsidRPr="00FB7DF1">
        <w:rPr>
          <w:lang w:val="es-MX"/>
        </w:rPr>
        <w:t xml:space="preserve">Realizar </w:t>
      </w:r>
      <w:r w:rsidR="00FE4605">
        <w:rPr>
          <w:lang w:val="es-MX"/>
        </w:rPr>
        <w:t>mínimo dos (2)</w:t>
      </w:r>
      <w:r w:rsidRPr="00FB7DF1">
        <w:rPr>
          <w:lang w:val="es-MX"/>
        </w:rPr>
        <w:t xml:space="preserve"> acciones efectivas que conlleven a capacitaciones y educación alternativa en temas de sostenibilidad para la comunidad y personal de la obra, adicionales a lo establecido en los planes de Gestión Social, para lo cual se podrá gestionar espacios de formación a través de entidades como el Sena, las Aseguradoras de riesgos laborales, o algunas entidades estatales o a través de organizaciones no gubernamentales, entre otras.</w:t>
      </w:r>
    </w:p>
    <w:p w14:paraId="52EC8B1B" w14:textId="77777777" w:rsidR="0092104F" w:rsidRDefault="0092104F" w:rsidP="00D20F9D">
      <w:pPr>
        <w:spacing w:after="0"/>
        <w:rPr>
          <w:rFonts w:eastAsia="Arial" w:cs="Arial"/>
          <w:lang w:val="es-MX"/>
        </w:rPr>
      </w:pPr>
    </w:p>
    <w:p w14:paraId="561AAF03" w14:textId="7C7ED9DA" w:rsidR="006E2B4A" w:rsidRPr="00D20F9D" w:rsidRDefault="00737FC3" w:rsidP="00D20F9D">
      <w:pPr>
        <w:spacing w:after="0"/>
        <w:rPr>
          <w:rFonts w:eastAsia="Arial" w:cs="Arial"/>
          <w:b/>
          <w:bCs/>
          <w:szCs w:val="20"/>
          <w:u w:val="single"/>
          <w:lang w:val="es-MX"/>
        </w:rPr>
      </w:pPr>
      <w:r w:rsidRPr="002F1978">
        <w:rPr>
          <w:rFonts w:cs="Arial"/>
          <w:b/>
          <w:bCs/>
          <w:color w:val="auto"/>
        </w:rPr>
        <w:t>O</w:t>
      </w:r>
      <w:r>
        <w:rPr>
          <w:rFonts w:cs="Arial"/>
          <w:b/>
          <w:bCs/>
          <w:color w:val="auto"/>
        </w:rPr>
        <w:t xml:space="preserve">pción 2: Para Procesos de Contratación con Presupuestos </w:t>
      </w:r>
      <w:r w:rsidRPr="00737FC3">
        <w:rPr>
          <w:rFonts w:cs="Arial"/>
          <w:b/>
          <w:bCs/>
          <w:color w:val="auto"/>
        </w:rPr>
        <w:t xml:space="preserve">entre </w:t>
      </w:r>
      <w:r w:rsidR="16E4FB3F" w:rsidRPr="00D20F9D">
        <w:rPr>
          <w:rFonts w:eastAsia="Arial" w:cs="Arial"/>
          <w:b/>
          <w:bCs/>
          <w:szCs w:val="20"/>
          <w:lang w:val="es-MX"/>
        </w:rPr>
        <w:t>1.001 y 13.000 SMMLV:</w:t>
      </w:r>
    </w:p>
    <w:p w14:paraId="391EBCC2" w14:textId="6F9235F4" w:rsidR="006E2B4A" w:rsidRPr="00C438F8" w:rsidRDefault="16E4FB3F" w:rsidP="00D20F9D">
      <w:pPr>
        <w:spacing w:after="0"/>
        <w:rPr>
          <w:rFonts w:eastAsia="Arial" w:cs="Arial"/>
          <w:szCs w:val="20"/>
          <w:lang w:val="es"/>
        </w:rPr>
      </w:pPr>
      <w:r w:rsidRPr="789C6F63">
        <w:rPr>
          <w:rFonts w:eastAsia="Arial" w:cs="Arial"/>
          <w:szCs w:val="20"/>
          <w:lang w:val="es"/>
        </w:rPr>
        <w:t xml:space="preserve"> </w:t>
      </w:r>
    </w:p>
    <w:p w14:paraId="06F6F418" w14:textId="77777777" w:rsidR="00FB7DF1" w:rsidRPr="004D4256" w:rsidRDefault="00FB7DF1" w:rsidP="008532FF">
      <w:pPr>
        <w:pStyle w:val="Prrafodelista"/>
        <w:numPr>
          <w:ilvl w:val="0"/>
          <w:numId w:val="57"/>
        </w:numPr>
        <w:spacing w:after="0"/>
        <w:rPr>
          <w:rFonts w:eastAsia="Arial" w:cs="Arial"/>
          <w:lang w:val="es-MX"/>
        </w:rPr>
      </w:pPr>
      <w:r w:rsidRPr="00FD72E9">
        <w:rPr>
          <w:rFonts w:eastAsia="Arial" w:cs="Arial"/>
          <w:lang w:val="es-MX"/>
        </w:rPr>
        <w:t>Establecer, medir y hacer seguimiento a un indicador de impacto ambiental adicional a los establecidos en el Plan de Manejo Ambiental - PMA y/o licencia ambiental y/o demás instrumentos definidos por la Normatividad y/o Autoridad Ambiental.</w:t>
      </w:r>
    </w:p>
    <w:p w14:paraId="4AFEEF98" w14:textId="77777777" w:rsidR="00FB7DF1" w:rsidRPr="0080426B" w:rsidRDefault="00FB7DF1" w:rsidP="00FB7DF1">
      <w:pPr>
        <w:pStyle w:val="Prrafodelista"/>
        <w:rPr>
          <w:lang w:val="es-MX"/>
        </w:rPr>
      </w:pPr>
    </w:p>
    <w:p w14:paraId="313A80DF" w14:textId="5BF919CB" w:rsidR="00FB7DF1" w:rsidRPr="00D44CD8" w:rsidRDefault="00FB7DF1" w:rsidP="008532FF">
      <w:pPr>
        <w:pStyle w:val="Prrafodelista"/>
        <w:numPr>
          <w:ilvl w:val="0"/>
          <w:numId w:val="57"/>
        </w:numPr>
        <w:spacing w:after="0"/>
        <w:rPr>
          <w:rFonts w:eastAsia="Arial" w:cs="Arial"/>
          <w:lang w:val="es-MX"/>
        </w:rPr>
      </w:pPr>
      <w:r w:rsidRPr="003F0A77">
        <w:rPr>
          <w:rFonts w:eastAsia="Arial" w:cs="Arial"/>
          <w:lang w:val="es-MX"/>
        </w:rPr>
        <w:t xml:space="preserve">Garantizar que, durante la ejecución de la obra, el personal que vincule el contratista cuente con espacios y programas adecuados para el uso de medios de transporte </w:t>
      </w:r>
      <w:r w:rsidR="00387970" w:rsidRPr="003F0A77">
        <w:rPr>
          <w:rFonts w:eastAsia="Arial" w:cs="Arial"/>
          <w:lang w:val="es-MX"/>
        </w:rPr>
        <w:t>alternativos.</w:t>
      </w:r>
    </w:p>
    <w:p w14:paraId="2C6EBF02" w14:textId="77777777" w:rsidR="00FB7DF1" w:rsidRDefault="00FB7DF1" w:rsidP="00FB7DF1">
      <w:pPr>
        <w:spacing w:after="0"/>
        <w:ind w:left="708"/>
        <w:rPr>
          <w:rFonts w:eastAsia="Arial" w:cs="Arial"/>
          <w:lang w:val="es-MX"/>
        </w:rPr>
      </w:pPr>
    </w:p>
    <w:p w14:paraId="2FA27AF5" w14:textId="71F07B58" w:rsidR="00FB7DF1" w:rsidRDefault="00FB7DF1" w:rsidP="008532FF">
      <w:pPr>
        <w:pStyle w:val="Prrafodelista"/>
        <w:numPr>
          <w:ilvl w:val="0"/>
          <w:numId w:val="57"/>
        </w:numPr>
        <w:spacing w:after="0"/>
        <w:rPr>
          <w:lang w:val="es-MX"/>
        </w:rPr>
      </w:pPr>
      <w:r w:rsidRPr="00FB7DF1">
        <w:rPr>
          <w:lang w:val="es-MX"/>
        </w:rPr>
        <w:t xml:space="preserve">Realizar </w:t>
      </w:r>
      <w:r w:rsidR="007F1655">
        <w:rPr>
          <w:lang w:val="es-MX"/>
        </w:rPr>
        <w:t>mínimo dos (2) acciones</w:t>
      </w:r>
      <w:r w:rsidRPr="00FB7DF1">
        <w:rPr>
          <w:lang w:val="es-MX"/>
        </w:rPr>
        <w:t xml:space="preserve"> efectivas que conlleven a capacitaciones y educación alternativa en temas de sostenibilidad para la comunidad y personal de la obra, adicionales a lo establecido en los planes de Gestión Social, para lo cual se podrá gestionar espacios de formación a través de entidades como el Sena, las Aseguradoras de riesgos laborales, o algunas entidades estatales o a través de organizaciones no gubernamentales, entre </w:t>
      </w:r>
      <w:r w:rsidR="00387970" w:rsidRPr="00FB7DF1">
        <w:rPr>
          <w:lang w:val="es-MX"/>
        </w:rPr>
        <w:t>otras.</w:t>
      </w:r>
    </w:p>
    <w:p w14:paraId="514BDE06" w14:textId="77777777" w:rsidR="0071294A" w:rsidRPr="0071294A" w:rsidRDefault="0071294A" w:rsidP="00D20F9D">
      <w:pPr>
        <w:pStyle w:val="Prrafodelista"/>
        <w:rPr>
          <w:lang w:val="es-MX"/>
        </w:rPr>
      </w:pPr>
    </w:p>
    <w:p w14:paraId="7236B12B" w14:textId="7A3D6EAC" w:rsidR="00F559D2" w:rsidRDefault="0071294A" w:rsidP="008532FF">
      <w:pPr>
        <w:pStyle w:val="Prrafodelista"/>
        <w:numPr>
          <w:ilvl w:val="0"/>
          <w:numId w:val="57"/>
        </w:numPr>
        <w:spacing w:after="0"/>
        <w:rPr>
          <w:lang w:val="es-MX"/>
        </w:rPr>
      </w:pPr>
      <w:r w:rsidRPr="00F559D2">
        <w:rPr>
          <w:lang w:val="es-MX"/>
        </w:rPr>
        <w:t xml:space="preserve">Presentar un programa de uso o ahorro </w:t>
      </w:r>
      <w:r w:rsidR="00D845AF" w:rsidRPr="00F559D2">
        <w:rPr>
          <w:lang w:val="es-MX"/>
        </w:rPr>
        <w:t>eficiente</w:t>
      </w:r>
      <w:r w:rsidRPr="00F559D2">
        <w:rPr>
          <w:lang w:val="es-MX"/>
        </w:rPr>
        <w:t xml:space="preserve"> de agua, en caso de que la entidad contratante suministre el Plan de Uso Eficiente y Ahorro de Agua – PUEAA, el contratista se compromete a incluir</w:t>
      </w:r>
      <w:r w:rsidR="00F02413" w:rsidRPr="00F559D2">
        <w:rPr>
          <w:lang w:val="es-MX"/>
        </w:rPr>
        <w:t xml:space="preserve"> acciones</w:t>
      </w:r>
      <w:r w:rsidRPr="00F559D2">
        <w:rPr>
          <w:lang w:val="es-MX"/>
        </w:rPr>
        <w:t xml:space="preserve"> adicionales a las establecidas en dicho plan</w:t>
      </w:r>
      <w:r w:rsidR="00256C1F" w:rsidRPr="00F559D2">
        <w:rPr>
          <w:lang w:val="es-MX"/>
        </w:rPr>
        <w:t>.</w:t>
      </w:r>
    </w:p>
    <w:p w14:paraId="6DCDEED0" w14:textId="77777777" w:rsidR="00F02413" w:rsidRPr="00F559D2" w:rsidRDefault="00F02413" w:rsidP="00460E18">
      <w:pPr>
        <w:pStyle w:val="Prrafodelista"/>
        <w:spacing w:after="0"/>
        <w:rPr>
          <w:lang w:val="es-MX"/>
        </w:rPr>
      </w:pPr>
    </w:p>
    <w:p w14:paraId="5D92A9E3" w14:textId="31B8D595" w:rsidR="00E60B94" w:rsidRDefault="00F02413" w:rsidP="008532FF">
      <w:pPr>
        <w:pStyle w:val="Prrafodelista"/>
        <w:numPr>
          <w:ilvl w:val="0"/>
          <w:numId w:val="57"/>
        </w:numPr>
        <w:spacing w:after="0"/>
        <w:rPr>
          <w:lang w:val="es-MX"/>
        </w:rPr>
      </w:pPr>
      <w:r w:rsidRPr="00F02413">
        <w:rPr>
          <w:lang w:val="es-MX"/>
        </w:rPr>
        <w:t xml:space="preserve">Establecer programas al interior del proyecto que busquen desincentivar el uso de plásticos de un solo uso, así como </w:t>
      </w:r>
      <w:r w:rsidR="00FE4605" w:rsidRPr="00F02413">
        <w:rPr>
          <w:lang w:val="es-MX"/>
        </w:rPr>
        <w:t>incluir actividades</w:t>
      </w:r>
      <w:r w:rsidRPr="00F02413">
        <w:rPr>
          <w:lang w:val="es-MX"/>
        </w:rPr>
        <w:t xml:space="preserve"> en donde se vincule a la comunidad en la gestión adecuada de residuos posconsumo</w:t>
      </w:r>
      <w:r w:rsidR="00256C1F">
        <w:rPr>
          <w:lang w:val="es-MX"/>
        </w:rPr>
        <w:t xml:space="preserve"> </w:t>
      </w:r>
    </w:p>
    <w:p w14:paraId="2EDDBC57" w14:textId="58F07D3A" w:rsidR="006E2B4A" w:rsidRPr="00C438F8" w:rsidRDefault="16E4FB3F" w:rsidP="00D20F9D">
      <w:pPr>
        <w:spacing w:after="0"/>
        <w:ind w:left="1068"/>
        <w:rPr>
          <w:rFonts w:eastAsia="Arial" w:cs="Arial"/>
          <w:szCs w:val="20"/>
          <w:lang w:val="es-MX"/>
        </w:rPr>
      </w:pPr>
      <w:r w:rsidRPr="789C6F63">
        <w:rPr>
          <w:rFonts w:eastAsia="Arial" w:cs="Arial"/>
          <w:szCs w:val="20"/>
          <w:lang w:val="es-MX"/>
        </w:rPr>
        <w:t xml:space="preserve"> </w:t>
      </w:r>
    </w:p>
    <w:p w14:paraId="73FC051E" w14:textId="65DC1110" w:rsidR="006E2B4A" w:rsidRPr="00737FC3" w:rsidRDefault="00737FC3" w:rsidP="0081124A">
      <w:pPr>
        <w:spacing w:after="0"/>
        <w:rPr>
          <w:rFonts w:eastAsia="Arial" w:cs="Arial"/>
          <w:b/>
          <w:szCs w:val="20"/>
          <w:u w:val="single"/>
          <w:lang w:val="es-MX"/>
        </w:rPr>
      </w:pPr>
      <w:r w:rsidRPr="002F1978">
        <w:rPr>
          <w:rFonts w:cs="Arial"/>
          <w:b/>
          <w:bCs/>
          <w:color w:val="auto"/>
        </w:rPr>
        <w:t>O</w:t>
      </w:r>
      <w:r>
        <w:rPr>
          <w:rFonts w:cs="Arial"/>
          <w:b/>
          <w:bCs/>
          <w:color w:val="auto"/>
        </w:rPr>
        <w:t xml:space="preserve">pción 3: Para Procesos de Contratación con Presupuestos igual o </w:t>
      </w:r>
      <w:r w:rsidRPr="00737FC3">
        <w:rPr>
          <w:rFonts w:cs="Arial"/>
          <w:b/>
          <w:bCs/>
          <w:color w:val="auto"/>
        </w:rPr>
        <w:t xml:space="preserve">mayor a </w:t>
      </w:r>
      <w:r w:rsidR="16E4FB3F" w:rsidRPr="00D20F9D">
        <w:rPr>
          <w:rFonts w:eastAsia="Arial" w:cs="Arial"/>
          <w:b/>
          <w:bCs/>
          <w:szCs w:val="20"/>
          <w:lang w:val="es-MX"/>
        </w:rPr>
        <w:t>13.001 SMMLV:</w:t>
      </w:r>
    </w:p>
    <w:p w14:paraId="34E2ACD1" w14:textId="460C2207" w:rsidR="006E2B4A" w:rsidRPr="00C438F8" w:rsidRDefault="16E4FB3F" w:rsidP="00D20F9D">
      <w:pPr>
        <w:spacing w:after="0"/>
        <w:ind w:left="720"/>
        <w:rPr>
          <w:rFonts w:eastAsia="Arial" w:cs="Arial"/>
          <w:szCs w:val="20"/>
          <w:lang w:val="es-MX"/>
        </w:rPr>
      </w:pPr>
      <w:r w:rsidRPr="789C6F63">
        <w:rPr>
          <w:rFonts w:eastAsia="Arial" w:cs="Arial"/>
          <w:szCs w:val="20"/>
          <w:lang w:val="es"/>
        </w:rPr>
        <w:t xml:space="preserve"> </w:t>
      </w:r>
      <w:r w:rsidRPr="789C6F63">
        <w:rPr>
          <w:rFonts w:eastAsia="Arial" w:cs="Arial"/>
          <w:szCs w:val="20"/>
          <w:lang w:val="es-MX"/>
        </w:rPr>
        <w:t xml:space="preserve"> </w:t>
      </w:r>
    </w:p>
    <w:p w14:paraId="2D14BC02" w14:textId="77777777" w:rsidR="00BF690E" w:rsidRPr="004D4256" w:rsidRDefault="00BF690E" w:rsidP="008532FF">
      <w:pPr>
        <w:pStyle w:val="Prrafodelista"/>
        <w:numPr>
          <w:ilvl w:val="0"/>
          <w:numId w:val="57"/>
        </w:numPr>
        <w:spacing w:after="0"/>
        <w:rPr>
          <w:rFonts w:eastAsia="Arial" w:cs="Arial"/>
          <w:lang w:val="es-MX"/>
        </w:rPr>
      </w:pPr>
      <w:r w:rsidRPr="00FD72E9">
        <w:rPr>
          <w:rFonts w:eastAsia="Arial" w:cs="Arial"/>
          <w:lang w:val="es-MX"/>
        </w:rPr>
        <w:t>Establecer, medir y hacer seguimiento a un indicador de impacto ambiental adicional a los establecidos en el Plan de Manejo Ambiental - PMA y/o licencia ambiental y/o demás instrumentos definidos por la Normatividad y/o Autoridad Ambiental.</w:t>
      </w:r>
    </w:p>
    <w:p w14:paraId="0F7D5F89" w14:textId="77777777" w:rsidR="00BF690E" w:rsidRPr="0080426B" w:rsidRDefault="00BF690E" w:rsidP="00BF690E">
      <w:pPr>
        <w:pStyle w:val="Prrafodelista"/>
        <w:rPr>
          <w:lang w:val="es-MX"/>
        </w:rPr>
      </w:pPr>
    </w:p>
    <w:p w14:paraId="57C6D732" w14:textId="77777777" w:rsidR="00BF690E" w:rsidRPr="00D44CD8" w:rsidRDefault="00BF690E" w:rsidP="008532FF">
      <w:pPr>
        <w:pStyle w:val="Prrafodelista"/>
        <w:numPr>
          <w:ilvl w:val="0"/>
          <w:numId w:val="57"/>
        </w:numPr>
        <w:spacing w:after="0"/>
        <w:rPr>
          <w:rFonts w:eastAsia="Arial" w:cs="Arial"/>
          <w:lang w:val="es-MX"/>
        </w:rPr>
      </w:pPr>
      <w:r w:rsidRPr="003F0A77">
        <w:rPr>
          <w:rFonts w:eastAsia="Arial" w:cs="Arial"/>
          <w:lang w:val="es-MX"/>
        </w:rPr>
        <w:t>Garantizar que, durante la ejecución de la obra, el personal que vincule el contratista cuente con espacios y programas adecuados para el uso de medios de transporte alternativos.</w:t>
      </w:r>
    </w:p>
    <w:p w14:paraId="023A7D7F" w14:textId="77777777" w:rsidR="00BF690E" w:rsidRDefault="00BF690E" w:rsidP="00BF690E">
      <w:pPr>
        <w:spacing w:after="0"/>
        <w:ind w:left="708"/>
        <w:rPr>
          <w:rFonts w:eastAsia="Arial" w:cs="Arial"/>
          <w:lang w:val="es-MX"/>
        </w:rPr>
      </w:pPr>
    </w:p>
    <w:p w14:paraId="18ED2CEF" w14:textId="1AE67D4A" w:rsidR="00BF690E" w:rsidRDefault="00BF690E" w:rsidP="008532FF">
      <w:pPr>
        <w:pStyle w:val="Prrafodelista"/>
        <w:numPr>
          <w:ilvl w:val="0"/>
          <w:numId w:val="57"/>
        </w:numPr>
        <w:spacing w:after="0"/>
        <w:rPr>
          <w:lang w:val="es-MX"/>
        </w:rPr>
      </w:pPr>
      <w:r w:rsidRPr="00FB7DF1">
        <w:rPr>
          <w:lang w:val="es-MX"/>
        </w:rPr>
        <w:t>Realizar</w:t>
      </w:r>
      <w:r w:rsidR="007F1655">
        <w:rPr>
          <w:lang w:val="es-MX"/>
        </w:rPr>
        <w:t xml:space="preserve"> mínimo dos (2) acciones</w:t>
      </w:r>
      <w:r w:rsidRPr="00FB7DF1">
        <w:rPr>
          <w:lang w:val="es-MX"/>
        </w:rPr>
        <w:t xml:space="preserve"> efectivas que conlleven a capacitaciones y educación alternativa en temas de sostenibilidad para la comunidad y personal de la obra, adicionales a lo establecido en los planes de Gestión Social, para lo cual se podrá gestionar espacios de formación a través de entidades como el Sena, las Aseguradoras de riesgos laborales, o algunas entidades estatales o a través de organizaciones no gubernamentales, entre otras.</w:t>
      </w:r>
    </w:p>
    <w:p w14:paraId="5DE17E5A" w14:textId="77777777" w:rsidR="00BF690E" w:rsidRPr="0071294A" w:rsidRDefault="00BF690E" w:rsidP="00BF690E">
      <w:pPr>
        <w:pStyle w:val="Prrafodelista"/>
        <w:rPr>
          <w:lang w:val="es-MX"/>
        </w:rPr>
      </w:pPr>
    </w:p>
    <w:p w14:paraId="2EB93603" w14:textId="138F544D" w:rsidR="00BF690E" w:rsidRDefault="00BF690E" w:rsidP="008532FF">
      <w:pPr>
        <w:pStyle w:val="Prrafodelista"/>
        <w:numPr>
          <w:ilvl w:val="0"/>
          <w:numId w:val="57"/>
        </w:numPr>
        <w:spacing w:after="0"/>
        <w:rPr>
          <w:lang w:val="es-MX"/>
        </w:rPr>
      </w:pPr>
      <w:r w:rsidRPr="0071294A">
        <w:rPr>
          <w:lang w:val="es-MX"/>
        </w:rPr>
        <w:t>Presentar un programa de uso o ahorro eficiente de agua, en caso de que la entidad contratante suministre el Plan de Uso Eficiente y Ahorro de Agua – PUEAA, el contratista se compromete a incluir acciones adicionales a las establecidas en dicho plan</w:t>
      </w:r>
      <w:r>
        <w:rPr>
          <w:lang w:val="es-MX"/>
        </w:rPr>
        <w:t>.</w:t>
      </w:r>
    </w:p>
    <w:p w14:paraId="1259D979" w14:textId="77777777" w:rsidR="00BF690E" w:rsidRPr="00F02413" w:rsidRDefault="00BF690E" w:rsidP="00BF690E">
      <w:pPr>
        <w:pStyle w:val="Prrafodelista"/>
        <w:rPr>
          <w:lang w:val="es-MX"/>
        </w:rPr>
      </w:pPr>
    </w:p>
    <w:p w14:paraId="1BF8BC45" w14:textId="2DBF8F42" w:rsidR="00BF690E" w:rsidRPr="00D20F9D" w:rsidRDefault="00BF690E" w:rsidP="008532FF">
      <w:pPr>
        <w:pStyle w:val="Prrafodelista"/>
        <w:numPr>
          <w:ilvl w:val="0"/>
          <w:numId w:val="57"/>
        </w:numPr>
        <w:spacing w:after="0"/>
        <w:rPr>
          <w:lang w:val="es-MX"/>
        </w:rPr>
      </w:pPr>
      <w:r w:rsidRPr="00F02413">
        <w:rPr>
          <w:lang w:val="es-MX"/>
        </w:rPr>
        <w:t>Establecer programas al interior del proyecto que busquen desincentivar el uso de plásticos de un solo uso, así como incluir actividades en donde se vincule a la comunidad en la gestión adecuada de residuos posconsumo</w:t>
      </w:r>
      <w:r w:rsidR="00F559D2">
        <w:rPr>
          <w:lang w:val="es-MX"/>
        </w:rPr>
        <w:t>.</w:t>
      </w:r>
      <w:r>
        <w:rPr>
          <w:lang w:val="es-MX"/>
        </w:rPr>
        <w:t xml:space="preserve"> </w:t>
      </w:r>
    </w:p>
    <w:p w14:paraId="05CEF12B" w14:textId="77777777" w:rsidR="007F4F3B" w:rsidRPr="007F4F3B" w:rsidRDefault="007F4F3B" w:rsidP="00D20F9D">
      <w:pPr>
        <w:pStyle w:val="Prrafodelista"/>
        <w:rPr>
          <w:lang w:val="es-MX"/>
        </w:rPr>
      </w:pPr>
    </w:p>
    <w:p w14:paraId="1E09425D" w14:textId="14BF7CB2" w:rsidR="007F4F3B" w:rsidRPr="00D20F9D" w:rsidRDefault="007F4F3B" w:rsidP="008532FF">
      <w:pPr>
        <w:pStyle w:val="Prrafodelista"/>
        <w:numPr>
          <w:ilvl w:val="0"/>
          <w:numId w:val="57"/>
        </w:numPr>
        <w:spacing w:after="0"/>
        <w:rPr>
          <w:lang w:val="es-MX"/>
        </w:rPr>
      </w:pPr>
      <w:r w:rsidRPr="007F4F3B">
        <w:rPr>
          <w:lang w:val="es-MX"/>
        </w:rPr>
        <w:t xml:space="preserve">Usar durante la ejecución de las obras, en las zonas de campamentos y/o frentes de obra, fuentes de energía renovables, eficientes y/o energías alternativas; por ejemplo, paneles solares, iluminación LED, entre otras, garantizando la adecuada utilización y disposición de los recursos empleados. </w:t>
      </w:r>
    </w:p>
    <w:p w14:paraId="14016EDE" w14:textId="77777777" w:rsidR="00C615C4" w:rsidRPr="00C615C4" w:rsidRDefault="00C615C4" w:rsidP="00D20F9D">
      <w:pPr>
        <w:pStyle w:val="Prrafodelista"/>
        <w:rPr>
          <w:lang w:val="es-MX"/>
        </w:rPr>
      </w:pPr>
    </w:p>
    <w:p w14:paraId="4C963978" w14:textId="1761304A" w:rsidR="00166E6B" w:rsidRDefault="00C615C4" w:rsidP="008532FF">
      <w:pPr>
        <w:pStyle w:val="Prrafodelista"/>
        <w:numPr>
          <w:ilvl w:val="0"/>
          <w:numId w:val="57"/>
        </w:numPr>
        <w:spacing w:after="0"/>
        <w:rPr>
          <w:lang w:val="es-MX"/>
        </w:rPr>
      </w:pPr>
      <w:r w:rsidRPr="57274D27">
        <w:rPr>
          <w:lang w:val="es-MX"/>
        </w:rPr>
        <w:t xml:space="preserve">Incluir </w:t>
      </w:r>
      <w:r w:rsidR="03D5F359" w:rsidRPr="57274D27">
        <w:rPr>
          <w:lang w:val="es-MX"/>
        </w:rPr>
        <w:t xml:space="preserve">por lo menos </w:t>
      </w:r>
      <w:r w:rsidR="30DC0B6E" w:rsidRPr="57274D27">
        <w:rPr>
          <w:lang w:val="es-MX"/>
        </w:rPr>
        <w:t xml:space="preserve">cinco </w:t>
      </w:r>
      <w:r w:rsidR="03D5F359" w:rsidRPr="57274D27">
        <w:rPr>
          <w:lang w:val="es-MX"/>
        </w:rPr>
        <w:t>(</w:t>
      </w:r>
      <w:r w:rsidR="1A6922DE" w:rsidRPr="57274D27">
        <w:rPr>
          <w:lang w:val="es-MX"/>
        </w:rPr>
        <w:t>5</w:t>
      </w:r>
      <w:r w:rsidR="03D5F359" w:rsidRPr="57274D27">
        <w:rPr>
          <w:lang w:val="es-MX"/>
        </w:rPr>
        <w:t>)</w:t>
      </w:r>
      <w:r w:rsidRPr="57274D27">
        <w:rPr>
          <w:lang w:val="es-MX"/>
        </w:rPr>
        <w:t xml:space="preserve"> bienes y</w:t>
      </w:r>
      <w:r w:rsidR="426719BB" w:rsidRPr="57274D27">
        <w:rPr>
          <w:lang w:val="es-MX"/>
        </w:rPr>
        <w:t>/o</w:t>
      </w:r>
      <w:r w:rsidRPr="57274D27">
        <w:rPr>
          <w:lang w:val="es-MX"/>
        </w:rPr>
        <w:t xml:space="preserve"> servicios que </w:t>
      </w:r>
      <w:r w:rsidR="7B707234" w:rsidRPr="57274D27">
        <w:rPr>
          <w:lang w:val="es-MX"/>
        </w:rPr>
        <w:t>cuente</w:t>
      </w:r>
      <w:r w:rsidR="108F9D2F" w:rsidRPr="57274D27">
        <w:rPr>
          <w:lang w:val="es-MX"/>
        </w:rPr>
        <w:t>n</w:t>
      </w:r>
      <w:r w:rsidRPr="57274D27">
        <w:rPr>
          <w:lang w:val="es-MX"/>
        </w:rPr>
        <w:t xml:space="preserve"> con estándares </w:t>
      </w:r>
      <w:r w:rsidR="7D48E2C6" w:rsidRPr="57274D27">
        <w:rPr>
          <w:lang w:val="es-MX"/>
        </w:rPr>
        <w:t xml:space="preserve">ambientales </w:t>
      </w:r>
      <w:r w:rsidR="7B707234" w:rsidRPr="57274D27">
        <w:rPr>
          <w:lang w:val="es-MX"/>
        </w:rPr>
        <w:t>y/o</w:t>
      </w:r>
      <w:r w:rsidRPr="57274D27">
        <w:rPr>
          <w:lang w:val="es-MX"/>
        </w:rPr>
        <w:t xml:space="preserve"> sellos ambientales colombianos y/o en las normas técnicas ambientales </w:t>
      </w:r>
      <w:r w:rsidR="35EF284C" w:rsidRPr="57274D27">
        <w:rPr>
          <w:lang w:val="es-MX"/>
        </w:rPr>
        <w:t>colombianas</w:t>
      </w:r>
      <w:r w:rsidR="007F1655" w:rsidRPr="57274D27">
        <w:rPr>
          <w:lang w:val="es-MX"/>
        </w:rPr>
        <w:t xml:space="preserve"> </w:t>
      </w:r>
      <w:r w:rsidRPr="57274D27">
        <w:rPr>
          <w:lang w:val="es-MX"/>
        </w:rPr>
        <w:t xml:space="preserve">y/o con criterios de </w:t>
      </w:r>
      <w:r w:rsidR="007325A8" w:rsidRPr="57274D27">
        <w:rPr>
          <w:lang w:val="es-MX"/>
        </w:rPr>
        <w:t>sostenibilidad</w:t>
      </w:r>
      <w:r w:rsidRPr="57274D27">
        <w:rPr>
          <w:lang w:val="es-MX"/>
        </w:rPr>
        <w:t xml:space="preserve"> en sus procesos.</w:t>
      </w:r>
    </w:p>
    <w:p w14:paraId="425C2E12" w14:textId="60177C1C" w:rsidR="006E2B4A" w:rsidRPr="00BA7679" w:rsidRDefault="007325A8" w:rsidP="00460E18">
      <w:pPr>
        <w:pStyle w:val="Prrafodelista"/>
        <w:spacing w:after="0"/>
        <w:rPr>
          <w:highlight w:val="yellow"/>
          <w:lang w:val="es-MX"/>
        </w:rPr>
      </w:pPr>
      <w:r w:rsidRPr="49B51D1A">
        <w:rPr>
          <w:highlight w:val="yellow"/>
          <w:lang w:val="es-MX"/>
        </w:rPr>
        <w:t xml:space="preserve"> </w:t>
      </w:r>
    </w:p>
    <w:p w14:paraId="2249893C" w14:textId="00011A43" w:rsidR="00F472CA" w:rsidRDefault="00F864BB" w:rsidP="00D20F9D">
      <w:pPr>
        <w:pStyle w:val="Ttulo2"/>
        <w:numPr>
          <w:ilvl w:val="0"/>
          <w:numId w:val="0"/>
        </w:numPr>
      </w:pPr>
      <w:bookmarkStart w:id="265" w:name="_Toc176242707"/>
      <w:r>
        <w:rPr>
          <w:caps w:val="0"/>
        </w:rPr>
        <w:t>4.</w:t>
      </w:r>
      <w:r w:rsidR="00A459EF">
        <w:rPr>
          <w:caps w:val="0"/>
        </w:rPr>
        <w:t>3</w:t>
      </w:r>
      <w:r>
        <w:rPr>
          <w:caps w:val="0"/>
        </w:rPr>
        <w:t xml:space="preserve"> </w:t>
      </w:r>
      <w:r w:rsidR="00CA638B">
        <w:rPr>
          <w:caps w:val="0"/>
        </w:rPr>
        <w:t>APOYO A LA INDUSTRIA NACIONAL</w:t>
      </w:r>
      <w:bookmarkEnd w:id="265"/>
    </w:p>
    <w:p w14:paraId="15B2BEE9" w14:textId="77777777" w:rsidR="00C36DB9" w:rsidRPr="00C36DB9" w:rsidRDefault="00C36DB9" w:rsidP="00C36DB9">
      <w:pPr>
        <w:rPr>
          <w:lang w:val="es-MX"/>
        </w:rPr>
      </w:pPr>
      <w:r w:rsidRPr="00C36DB9">
        <w:rPr>
          <w:lang w:val="es-MX"/>
        </w:rPr>
        <w:t xml:space="preserve">Los Proponentes pueden obtener puntaje de apoyo a la industria nacional por: i) Servicios Nacionales o con Trato Nacional o por </w:t>
      </w:r>
      <w:proofErr w:type="spellStart"/>
      <w:r w:rsidRPr="00C36DB9">
        <w:rPr>
          <w:lang w:val="es-MX"/>
        </w:rPr>
        <w:t>ii</w:t>
      </w:r>
      <w:proofErr w:type="spellEnd"/>
      <w:r w:rsidRPr="00C36DB9">
        <w:rPr>
          <w:lang w:val="es-MX"/>
        </w:rPr>
        <w:t>) la incorporación de componente nacional en servicios extranjeros. La Entidad en ningún caso otorgará simultáneamente el puntaje por ambos aspectos.</w:t>
      </w:r>
    </w:p>
    <w:p w14:paraId="56EA646C" w14:textId="4F46A13C" w:rsidR="00EF4BA6" w:rsidRDefault="00C36DB9" w:rsidP="00C36DB9">
      <w:pPr>
        <w:rPr>
          <w:lang w:val="es-MX"/>
        </w:rPr>
      </w:pPr>
      <w:r w:rsidRPr="00C36DB9">
        <w:rPr>
          <w:lang w:val="es-MX"/>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EF4BA6" w:rsidRPr="00A22793" w14:paraId="67D9279F" w14:textId="77777777" w:rsidTr="00EF4BA6">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04806D55" w14:textId="77777777" w:rsidR="00EF4BA6" w:rsidRPr="004C31EB" w:rsidRDefault="00EF4BA6" w:rsidP="00EF4BA6">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DEF13D8" w14:textId="77777777" w:rsidR="00EF4BA6" w:rsidRPr="004C31EB" w:rsidRDefault="00EF4BA6" w:rsidP="00EF4BA6">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Puntaje</w:t>
            </w:r>
          </w:p>
        </w:tc>
      </w:tr>
      <w:tr w:rsidR="00EF4BA6" w:rsidRPr="00A22793" w14:paraId="6E1456A6" w14:textId="77777777" w:rsidTr="00EF4BA6">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10D1FD05" w14:textId="1D6C43B0" w:rsidR="00EF4BA6" w:rsidRPr="006E1B08" w:rsidRDefault="00C36DB9" w:rsidP="00EF4BA6">
            <w:pPr>
              <w:spacing w:after="0" w:line="276" w:lineRule="auto"/>
              <w:rPr>
                <w:rFonts w:eastAsia="Times New Roman" w:cs="Arial"/>
                <w:caps/>
                <w:color w:val="auto"/>
                <w:szCs w:val="20"/>
                <w:lang w:val="es-ES"/>
              </w:rPr>
            </w:pPr>
            <w:r w:rsidRPr="006E1B08">
              <w:rPr>
                <w:rFonts w:eastAsia="Times New Roman" w:cs="Arial"/>
                <w:color w:val="auto"/>
                <w:szCs w:val="20"/>
                <w:lang w:val="es-ES"/>
              </w:rPr>
              <w:t>Promoción</w:t>
            </w:r>
            <w:r>
              <w:rPr>
                <w:rFonts w:eastAsia="Times New Roman" w:cs="Arial"/>
                <w:color w:val="auto"/>
                <w:szCs w:val="20"/>
                <w:lang w:val="es-ES"/>
              </w:rPr>
              <w:t xml:space="preserve"> </w:t>
            </w:r>
            <w:r w:rsidR="00EF4BA6" w:rsidRPr="006E1B08">
              <w:rPr>
                <w:rFonts w:eastAsia="Times New Roman" w:cs="Arial"/>
                <w:color w:val="auto"/>
                <w:szCs w:val="20"/>
                <w:lang w:val="es-ES"/>
              </w:rPr>
              <w:t>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62E45EC3" w14:textId="77777777" w:rsidR="00EF4BA6" w:rsidRPr="006E1B08" w:rsidRDefault="00EF4BA6" w:rsidP="00EF4BA6">
            <w:pPr>
              <w:spacing w:after="0" w:line="276" w:lineRule="auto"/>
              <w:jc w:val="center"/>
              <w:rPr>
                <w:rFonts w:eastAsia="Times New Roman" w:cs="Arial"/>
                <w:caps/>
                <w:color w:val="auto"/>
                <w:szCs w:val="20"/>
                <w:lang w:val="es-ES"/>
              </w:rPr>
            </w:pPr>
            <w:r w:rsidRPr="006E1B08">
              <w:rPr>
                <w:rFonts w:eastAsia="Times New Roman" w:cs="Arial"/>
                <w:color w:val="auto"/>
                <w:szCs w:val="20"/>
                <w:lang w:val="es-ES"/>
              </w:rPr>
              <w:t>20</w:t>
            </w:r>
          </w:p>
        </w:tc>
      </w:tr>
      <w:tr w:rsidR="00EF4BA6" w:rsidRPr="00A22793" w14:paraId="4F8757D9" w14:textId="77777777" w:rsidTr="00EF4BA6">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1D4D0928" w14:textId="77777777" w:rsidR="00EF4BA6" w:rsidRPr="004C31EB" w:rsidRDefault="00EF4BA6" w:rsidP="00EF4BA6">
            <w:pPr>
              <w:spacing w:after="0" w:line="276" w:lineRule="auto"/>
              <w:rPr>
                <w:rFonts w:eastAsia="Times New Roman" w:cs="Arial"/>
                <w:caps/>
                <w:noProof/>
                <w:color w:val="auto"/>
                <w:szCs w:val="20"/>
                <w:lang w:val="es-ES"/>
              </w:rPr>
            </w:pPr>
            <w:r w:rsidRPr="004C31EB">
              <w:rPr>
                <w:rFonts w:eastAsia="Times New Roman" w:cs="Arial"/>
                <w:noProof/>
                <w:color w:val="auto"/>
                <w:szCs w:val="20"/>
                <w:lang w:val="es-ES"/>
              </w:rPr>
              <w:t>Incorporaci</w:t>
            </w:r>
            <w:r>
              <w:rPr>
                <w:rFonts w:eastAsia="Times New Roman" w:cs="Arial"/>
                <w:noProof/>
                <w:color w:val="auto"/>
                <w:szCs w:val="20"/>
                <w:lang w:val="es-ES"/>
              </w:rPr>
              <w:t>ó</w:t>
            </w:r>
            <w:r w:rsidRPr="004C31EB">
              <w:rPr>
                <w:rFonts w:eastAsia="Times New Roman" w:cs="Arial"/>
                <w:noProof/>
                <w:color w:val="auto"/>
                <w:szCs w:val="20"/>
                <w:lang w:val="es-ES"/>
              </w:rPr>
              <w:t>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2F64F7E8" w14:textId="77777777" w:rsidR="00EF4BA6" w:rsidRPr="004C31EB" w:rsidRDefault="00EF4BA6" w:rsidP="00EF4BA6">
            <w:pPr>
              <w:spacing w:after="0" w:line="276" w:lineRule="auto"/>
              <w:jc w:val="center"/>
              <w:rPr>
                <w:rFonts w:eastAsia="Times New Roman" w:cs="Arial"/>
                <w:caps/>
                <w:noProof/>
                <w:color w:val="auto"/>
                <w:szCs w:val="20"/>
                <w:lang w:val="es-ES"/>
              </w:rPr>
            </w:pPr>
            <w:r w:rsidRPr="004C31EB">
              <w:rPr>
                <w:rFonts w:eastAsia="Times New Roman" w:cs="Arial"/>
                <w:noProof/>
                <w:color w:val="auto"/>
                <w:szCs w:val="20"/>
                <w:lang w:val="es-ES"/>
              </w:rPr>
              <w:t>5</w:t>
            </w:r>
          </w:p>
        </w:tc>
      </w:tr>
    </w:tbl>
    <w:p w14:paraId="5F22A45E" w14:textId="77777777" w:rsidR="00EF4BA6" w:rsidRDefault="00EF4BA6" w:rsidP="00EF4BA6">
      <w:pPr>
        <w:rPr>
          <w:lang w:val="es-MX"/>
        </w:rPr>
      </w:pPr>
    </w:p>
    <w:p w14:paraId="2CAE5278" w14:textId="3B9461B0" w:rsidR="00EF4BA6" w:rsidRDefault="00F864BB" w:rsidP="00D20F9D">
      <w:pPr>
        <w:pStyle w:val="Ttulo3"/>
        <w:numPr>
          <w:ilvl w:val="0"/>
          <w:numId w:val="0"/>
        </w:numPr>
        <w:ind w:left="720" w:hanging="720"/>
        <w:rPr>
          <w:caps w:val="0"/>
          <w:lang w:val="es-MX"/>
        </w:rPr>
      </w:pPr>
      <w:bookmarkStart w:id="266" w:name="_Toc176242708"/>
      <w:r>
        <w:rPr>
          <w:caps w:val="0"/>
          <w:lang w:val="es-MX"/>
        </w:rPr>
        <w:t>4.</w:t>
      </w:r>
      <w:r w:rsidR="00A459EF">
        <w:rPr>
          <w:caps w:val="0"/>
          <w:lang w:val="es-MX"/>
        </w:rPr>
        <w:t>3</w:t>
      </w:r>
      <w:r>
        <w:rPr>
          <w:caps w:val="0"/>
          <w:lang w:val="es-MX"/>
        </w:rPr>
        <w:t xml:space="preserve">.1 </w:t>
      </w:r>
      <w:r w:rsidR="00CA638B">
        <w:rPr>
          <w:caps w:val="0"/>
          <w:lang w:val="es-MX"/>
        </w:rPr>
        <w:t>PROMOCIÓN DE SERVICIOS NACIONALES O CON TRATO NACIONAL</w:t>
      </w:r>
      <w:bookmarkEnd w:id="266"/>
      <w:r w:rsidR="00CA638B">
        <w:rPr>
          <w:caps w:val="0"/>
          <w:lang w:val="es-MX"/>
        </w:rPr>
        <w:t xml:space="preserve"> </w:t>
      </w:r>
    </w:p>
    <w:p w14:paraId="04C3D331" w14:textId="77777777" w:rsidR="00C36DB9" w:rsidRPr="00C36DB9" w:rsidRDefault="00C36DB9" w:rsidP="00C36DB9">
      <w:pPr>
        <w:rPr>
          <w:lang w:val="es-MX"/>
        </w:rPr>
      </w:pPr>
      <w:r w:rsidRPr="00C36DB9">
        <w:rPr>
          <w:lang w:val="es-MX"/>
        </w:rPr>
        <w:t>En los contratos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w:t>
      </w:r>
      <w:proofErr w:type="spellStart"/>
      <w:r w:rsidRPr="00C36DB9">
        <w:rPr>
          <w:lang w:val="es-MX"/>
        </w:rPr>
        <w:t>ii</w:t>
      </w:r>
      <w:proofErr w:type="spellEnd"/>
      <w:r w:rsidRPr="00C36DB9">
        <w:rPr>
          <w:lang w:val="es-MX"/>
        </w:rPr>
        <w:t>) vincula el porcentaje mínimo de personal colombiano, según corresponda.</w:t>
      </w:r>
    </w:p>
    <w:p w14:paraId="6789A6E3" w14:textId="77777777" w:rsidR="00C36DB9" w:rsidRPr="00C36DB9" w:rsidRDefault="00C36DB9" w:rsidP="00C36DB9">
      <w:pPr>
        <w:rPr>
          <w:lang w:val="es-MX"/>
        </w:rPr>
      </w:pPr>
      <w:r w:rsidRPr="00C36DB9">
        <w:rPr>
          <w:lang w:val="es-MX"/>
        </w:rPr>
        <w:lastRenderedPageBreak/>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26D43320" w14:textId="3682699D" w:rsidR="00C36DB9" w:rsidRPr="00C36DB9" w:rsidRDefault="00C36DB9" w:rsidP="00C36DB9">
      <w:pPr>
        <w:rPr>
          <w:lang w:val="es-MX"/>
        </w:rPr>
      </w:pPr>
      <w:r w:rsidRPr="00C36DB9">
        <w:rPr>
          <w:lang w:val="es-MX"/>
        </w:rPr>
        <w:t>En el caso de los Proponentes extranjeros con trato nacional que participen en el Proceso de Contratación de manera singular o mediante la conformación de un Proponente Plural podrán definir si aplican las reglas previstas en este numeral o, si</w:t>
      </w:r>
      <w:r w:rsidR="00F864BB">
        <w:rPr>
          <w:lang w:val="es-MX"/>
        </w:rPr>
        <w:t xml:space="preserve">, </w:t>
      </w:r>
      <w:r w:rsidRPr="00C36DB9">
        <w:rPr>
          <w:lang w:val="es-MX"/>
        </w:rPr>
        <w:t xml:space="preserve">por el contrario, deciden acogerse a la regla de origen de su país. Para definir la regla aplicable al proceso, el Proponente extranjero con trato nacional así lo manifestará con el diligenciamiento de la opción 3 del Formato 9A – Promoción de Servicios Nacionales o con Trato Nacional. En el caso que no se diligencie la opción 3 del Formato 9A – Promoción de Servicios Nacionales o con Trato Nacional, la Entidad Estatal deberá evaluar la oferta de acuerdo con las reglas previstas en este numeral. </w:t>
      </w:r>
    </w:p>
    <w:p w14:paraId="35BA123D" w14:textId="77777777" w:rsidR="00C36DB9" w:rsidRPr="00C36DB9" w:rsidRDefault="00C36DB9" w:rsidP="00C36DB9">
      <w:pPr>
        <w:rPr>
          <w:lang w:val="es-MX"/>
        </w:rPr>
      </w:pPr>
      <w:r w:rsidRPr="00C36DB9">
        <w:rPr>
          <w:highlight w:val="lightGray"/>
          <w:lang w:val="es-MX"/>
        </w:rPr>
        <w:t>[Para determinar uno o varios bienes nacionales relevantes, la Entidad Estatal debe aplicar los criterios establecidos en el artículo 2.2.1.2.4.2.9. del Decreto 1082 de 2015, lo cual constará en los estudios y documentos previos y en las reglas definidas en la Matriz 4 – Bienes nacionales relevantes para la obra pública del sector transporte]:</w:t>
      </w:r>
    </w:p>
    <w:p w14:paraId="3E5A902B" w14:textId="77777777" w:rsidR="00C36DB9" w:rsidRPr="00C36DB9" w:rsidRDefault="00C36DB9" w:rsidP="00C36DB9">
      <w:pPr>
        <w:rPr>
          <w:lang w:val="es-MX"/>
        </w:rPr>
      </w:pPr>
      <w:r w:rsidRPr="00C36DB9">
        <w:rPr>
          <w:highlight w:val="lightGray"/>
          <w:lang w:val="es-MX"/>
        </w:rPr>
        <w:t>[</w:t>
      </w:r>
      <w:r w:rsidRPr="00C36DB9">
        <w:rPr>
          <w:b/>
          <w:bCs/>
          <w:highlight w:val="lightGray"/>
          <w:lang w:val="es-MX"/>
        </w:rPr>
        <w:t>Opción 1.</w:t>
      </w:r>
      <w:r w:rsidRPr="00C36DB9">
        <w:rPr>
          <w:highlight w:val="lightGray"/>
          <w:lang w:val="es-MX"/>
        </w:rPr>
        <w:t xml:space="preserve"> Si la Entidad Estatal luego de aplicar la metodología para identificar los bienes nacionales relevantes prevista en la Matriz 4, determina uno o varios bienes nacionales relevantes para el Proceso de Contratación, incluirá los siguientes párrafos:]</w:t>
      </w:r>
    </w:p>
    <w:p w14:paraId="33598B94" w14:textId="77777777" w:rsidR="00C36DB9" w:rsidRPr="00C36DB9" w:rsidRDefault="00C36DB9" w:rsidP="00C36DB9">
      <w:pPr>
        <w:rPr>
          <w:lang w:val="es-MX"/>
        </w:rPr>
      </w:pPr>
      <w:r w:rsidRPr="00C36DB9">
        <w:rPr>
          <w:lang w:val="es-MX"/>
        </w:rPr>
        <w:t xml:space="preserve">En el presente Proceso de Contratación los bienes nacionales relevantes son: </w:t>
      </w:r>
    </w:p>
    <w:p w14:paraId="4E74DE2E" w14:textId="4EE8CA37" w:rsidR="00C36DB9" w:rsidRDefault="00C36DB9" w:rsidP="00C36DB9">
      <w:pPr>
        <w:rPr>
          <w:lang w:val="es-MX"/>
        </w:rPr>
      </w:pPr>
      <w:r w:rsidRPr="00C36DB9">
        <w:rPr>
          <w:highlight w:val="lightGray"/>
          <w:lang w:val="es-MX"/>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30"/>
        <w:gridCol w:w="1163"/>
        <w:gridCol w:w="1454"/>
        <w:gridCol w:w="1007"/>
        <w:gridCol w:w="1229"/>
        <w:gridCol w:w="1466"/>
        <w:gridCol w:w="1084"/>
      </w:tblGrid>
      <w:tr w:rsidR="00C36DB9" w:rsidRPr="0068773E" w14:paraId="28EE9FC0" w14:textId="77777777" w:rsidTr="00877CBC">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1B3F3DEE" w14:textId="77777777" w:rsidR="00C36DB9" w:rsidRPr="00AB164D" w:rsidRDefault="00C36DB9" w:rsidP="00877CBC">
            <w:pPr>
              <w:jc w:val="center"/>
              <w:rPr>
                <w:rFonts w:cs="Arial Unicode MS"/>
                <w:b/>
                <w:caps/>
                <w:color w:val="FFFFFF" w:themeColor="background1"/>
                <w:sz w:val="18"/>
                <w:szCs w:val="18"/>
              </w:rPr>
            </w:pPr>
            <w:r w:rsidRPr="00AB164D">
              <w:rPr>
                <w:rFonts w:cs="Arial Unicode MS"/>
                <w:b/>
                <w:color w:val="FFFFFF" w:themeColor="background1"/>
                <w:sz w:val="18"/>
                <w:szCs w:val="18"/>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64378BE1" w14:textId="77777777" w:rsidR="00C36DB9" w:rsidRPr="00AB164D" w:rsidRDefault="00C36DB9" w:rsidP="00877CBC">
            <w:pPr>
              <w:jc w:val="center"/>
              <w:rPr>
                <w:rFonts w:cs="Arial Unicode MS"/>
                <w:b/>
                <w:caps/>
                <w:color w:val="FFFFFF" w:themeColor="background1"/>
                <w:sz w:val="18"/>
                <w:szCs w:val="18"/>
              </w:rPr>
            </w:pPr>
            <w:r w:rsidRPr="00AB164D">
              <w:rPr>
                <w:rFonts w:cs="Arial Unicode MS"/>
                <w:b/>
                <w:color w:val="FFFFFF" w:themeColor="background1"/>
                <w:sz w:val="18"/>
                <w:szCs w:val="18"/>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41FE2E53" w14:textId="77777777" w:rsidR="00C36DB9" w:rsidRPr="00AB164D" w:rsidRDefault="00C36DB9" w:rsidP="00877CBC">
            <w:pPr>
              <w:jc w:val="center"/>
              <w:rPr>
                <w:rFonts w:cs="Arial Unicode MS"/>
                <w:b/>
                <w:color w:val="FFFFFF" w:themeColor="background1"/>
                <w:sz w:val="18"/>
                <w:szCs w:val="18"/>
              </w:rPr>
            </w:pPr>
            <w:r w:rsidRPr="00AB164D">
              <w:rPr>
                <w:rFonts w:cs="Arial Unicode MS"/>
                <w:b/>
                <w:color w:val="FFFFFF" w:themeColor="background1"/>
                <w:sz w:val="18"/>
                <w:szCs w:val="18"/>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F43FC18" w14:textId="77777777" w:rsidR="00C36DB9" w:rsidRPr="00AB164D" w:rsidRDefault="00C36DB9" w:rsidP="00877CBC">
            <w:pPr>
              <w:jc w:val="center"/>
              <w:rPr>
                <w:rFonts w:cs="Arial Unicode MS"/>
                <w:b/>
                <w:color w:val="FFFFFF" w:themeColor="background1"/>
                <w:sz w:val="18"/>
                <w:szCs w:val="18"/>
              </w:rPr>
            </w:pPr>
            <w:r w:rsidRPr="00AB164D">
              <w:rPr>
                <w:rFonts w:cs="Arial Unicode MS"/>
                <w:b/>
                <w:color w:val="FFFFFF" w:themeColor="background1"/>
                <w:sz w:val="18"/>
                <w:szCs w:val="18"/>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7E2B0BAB" w14:textId="77777777" w:rsidR="00C36DB9" w:rsidRPr="00AB164D" w:rsidRDefault="00C36DB9" w:rsidP="00877CBC">
            <w:pPr>
              <w:jc w:val="center"/>
              <w:rPr>
                <w:rFonts w:cs="Arial Unicode MS"/>
                <w:b/>
                <w:color w:val="FFFFFF" w:themeColor="background1"/>
                <w:sz w:val="18"/>
                <w:szCs w:val="18"/>
              </w:rPr>
            </w:pPr>
            <w:r w:rsidRPr="00AB164D">
              <w:rPr>
                <w:rFonts w:cs="Arial Unicode MS"/>
                <w:b/>
                <w:color w:val="FFFFFF" w:themeColor="background1"/>
                <w:sz w:val="18"/>
                <w:szCs w:val="18"/>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546B8EFD" w14:textId="77777777" w:rsidR="00C36DB9" w:rsidRPr="00AB164D" w:rsidRDefault="00C36DB9" w:rsidP="00877CBC">
            <w:pPr>
              <w:jc w:val="center"/>
              <w:rPr>
                <w:rFonts w:cs="Arial Unicode MS"/>
                <w:b/>
                <w:color w:val="FFFFFF" w:themeColor="background1"/>
                <w:sz w:val="18"/>
                <w:szCs w:val="18"/>
              </w:rPr>
            </w:pPr>
            <w:r w:rsidRPr="00AB164D">
              <w:rPr>
                <w:rFonts w:cs="Arial Unicode MS"/>
                <w:b/>
                <w:color w:val="FFFFFF" w:themeColor="background1"/>
                <w:sz w:val="18"/>
                <w:szCs w:val="18"/>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3D596118" w14:textId="4F1E7C53" w:rsidR="00C36DB9" w:rsidRPr="00AB164D" w:rsidRDefault="00C36DB9" w:rsidP="00877CBC">
            <w:pPr>
              <w:jc w:val="center"/>
              <w:rPr>
                <w:rFonts w:cs="Arial Unicode MS"/>
                <w:b/>
                <w:color w:val="FFFFFF" w:themeColor="background1"/>
                <w:sz w:val="18"/>
                <w:szCs w:val="18"/>
              </w:rPr>
            </w:pPr>
            <w:r>
              <w:rPr>
                <w:rFonts w:cs="Arial Unicode MS"/>
                <w:b/>
                <w:color w:val="FFFFFF" w:themeColor="background1"/>
                <w:sz w:val="18"/>
                <w:szCs w:val="18"/>
              </w:rPr>
              <w:t xml:space="preserve">Puntaje </w:t>
            </w:r>
            <w:r w:rsidR="00595B06">
              <w:rPr>
                <w:rFonts w:cs="Arial Unicode MS"/>
                <w:b/>
                <w:color w:val="FFFFFF" w:themeColor="background1"/>
                <w:sz w:val="18"/>
                <w:szCs w:val="18"/>
              </w:rPr>
              <w:t>individual de</w:t>
            </w:r>
            <w:r>
              <w:rPr>
                <w:rFonts w:cs="Arial Unicode MS"/>
                <w:b/>
                <w:color w:val="FFFFFF" w:themeColor="background1"/>
                <w:sz w:val="18"/>
                <w:szCs w:val="18"/>
              </w:rPr>
              <w:t xml:space="preserve"> cada bien </w:t>
            </w:r>
          </w:p>
        </w:tc>
      </w:tr>
      <w:tr w:rsidR="00C36DB9" w:rsidRPr="0068773E" w14:paraId="556D797B" w14:textId="77777777" w:rsidTr="00877CBC">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65734DE8" w14:textId="77777777" w:rsidR="00C36DB9" w:rsidRPr="00AB164D" w:rsidRDefault="00C36DB9" w:rsidP="00877CBC">
            <w:pPr>
              <w:jc w:val="center"/>
              <w:rPr>
                <w:rFonts w:cs="Arial Unicode MS"/>
                <w:caps/>
                <w:szCs w:val="20"/>
              </w:rPr>
            </w:pPr>
            <w:r w:rsidRPr="00AB164D">
              <w:rPr>
                <w:rFonts w:cs="Arial Unicode MS"/>
                <w:caps/>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1380B039" w14:textId="77777777" w:rsidR="00C36DB9" w:rsidRPr="00AB164D" w:rsidRDefault="00C36DB9" w:rsidP="00877CBC">
            <w:pPr>
              <w:jc w:val="center"/>
              <w:rPr>
                <w:rFonts w:cs="Arial Unicode MS"/>
                <w:b/>
                <w:color w:val="FFFFFF" w:themeColor="background1"/>
                <w:sz w:val="18"/>
                <w:szCs w:val="18"/>
              </w:rPr>
            </w:pPr>
          </w:p>
        </w:tc>
        <w:tc>
          <w:tcPr>
            <w:tcW w:w="1454" w:type="dxa"/>
            <w:tcBorders>
              <w:top w:val="single" w:sz="4" w:space="0" w:color="000000"/>
              <w:left w:val="single" w:sz="6" w:space="0" w:color="auto"/>
              <w:right w:val="single" w:sz="4" w:space="0" w:color="000000"/>
            </w:tcBorders>
            <w:shd w:val="clear" w:color="auto" w:fill="auto"/>
          </w:tcPr>
          <w:p w14:paraId="4AF5469C" w14:textId="77777777" w:rsidR="00C36DB9" w:rsidRPr="00AB164D" w:rsidRDefault="00C36DB9" w:rsidP="00877CBC">
            <w:pPr>
              <w:jc w:val="center"/>
              <w:rPr>
                <w:rFonts w:cs="Arial Unicode MS"/>
                <w:b/>
                <w:color w:val="FFFFFF" w:themeColor="background1"/>
                <w:sz w:val="18"/>
                <w:szCs w:val="18"/>
              </w:rPr>
            </w:pPr>
          </w:p>
        </w:tc>
        <w:tc>
          <w:tcPr>
            <w:tcW w:w="1007" w:type="dxa"/>
            <w:tcBorders>
              <w:top w:val="single" w:sz="4" w:space="0" w:color="000000"/>
              <w:left w:val="single" w:sz="4" w:space="0" w:color="000000"/>
              <w:right w:val="single" w:sz="4" w:space="0" w:color="000000"/>
            </w:tcBorders>
            <w:shd w:val="clear" w:color="auto" w:fill="auto"/>
          </w:tcPr>
          <w:p w14:paraId="3EA2A896" w14:textId="77777777" w:rsidR="00C36DB9" w:rsidRPr="00AB164D" w:rsidRDefault="00C36DB9" w:rsidP="00877CBC">
            <w:pPr>
              <w:jc w:val="center"/>
              <w:rPr>
                <w:rFonts w:cs="Arial Unicode MS"/>
                <w:b/>
                <w:color w:val="FFFFFF" w:themeColor="background1"/>
                <w:sz w:val="18"/>
                <w:szCs w:val="18"/>
              </w:rPr>
            </w:pPr>
          </w:p>
        </w:tc>
        <w:tc>
          <w:tcPr>
            <w:tcW w:w="1229" w:type="dxa"/>
            <w:tcBorders>
              <w:top w:val="single" w:sz="4" w:space="0" w:color="000000"/>
              <w:left w:val="single" w:sz="4" w:space="0" w:color="000000"/>
              <w:right w:val="single" w:sz="4" w:space="0" w:color="000000"/>
            </w:tcBorders>
            <w:shd w:val="clear" w:color="auto" w:fill="auto"/>
          </w:tcPr>
          <w:p w14:paraId="012A5B23" w14:textId="77777777" w:rsidR="00C36DB9" w:rsidRPr="00AB164D" w:rsidRDefault="00C36DB9" w:rsidP="00877CBC">
            <w:pPr>
              <w:jc w:val="center"/>
              <w:rPr>
                <w:rFonts w:cs="Arial Unicode MS"/>
                <w:b/>
                <w:color w:val="FFFFFF" w:themeColor="background1"/>
                <w:sz w:val="18"/>
                <w:szCs w:val="18"/>
              </w:rPr>
            </w:pPr>
          </w:p>
        </w:tc>
        <w:tc>
          <w:tcPr>
            <w:tcW w:w="1466" w:type="dxa"/>
            <w:tcBorders>
              <w:top w:val="single" w:sz="4" w:space="0" w:color="000000"/>
              <w:left w:val="single" w:sz="4" w:space="0" w:color="000000"/>
              <w:right w:val="double" w:sz="4" w:space="0" w:color="auto"/>
            </w:tcBorders>
            <w:shd w:val="clear" w:color="auto" w:fill="auto"/>
          </w:tcPr>
          <w:p w14:paraId="50F6FC9F" w14:textId="77777777" w:rsidR="00C36DB9" w:rsidRPr="00AB164D" w:rsidRDefault="00C36DB9" w:rsidP="00877CBC">
            <w:pPr>
              <w:jc w:val="center"/>
              <w:rPr>
                <w:rFonts w:cs="Arial Unicode MS"/>
                <w:b/>
                <w:color w:val="FFFFFF" w:themeColor="background1"/>
                <w:sz w:val="18"/>
                <w:szCs w:val="18"/>
              </w:rPr>
            </w:pPr>
          </w:p>
        </w:tc>
        <w:tc>
          <w:tcPr>
            <w:tcW w:w="1084" w:type="dxa"/>
            <w:tcBorders>
              <w:top w:val="single" w:sz="4" w:space="0" w:color="000000"/>
              <w:left w:val="single" w:sz="4" w:space="0" w:color="000000"/>
              <w:right w:val="double" w:sz="4" w:space="0" w:color="auto"/>
            </w:tcBorders>
          </w:tcPr>
          <w:p w14:paraId="2E462E5D" w14:textId="77777777" w:rsidR="00C36DB9" w:rsidRPr="00AB164D" w:rsidRDefault="00C36DB9" w:rsidP="00877CBC">
            <w:pPr>
              <w:jc w:val="center"/>
              <w:rPr>
                <w:rFonts w:cs="Arial Unicode MS"/>
                <w:b/>
                <w:color w:val="FFFFFF" w:themeColor="background1"/>
                <w:sz w:val="18"/>
                <w:szCs w:val="18"/>
              </w:rPr>
            </w:pPr>
          </w:p>
        </w:tc>
      </w:tr>
      <w:tr w:rsidR="00C36DB9" w:rsidRPr="0068773E" w14:paraId="7C756CA0" w14:textId="77777777" w:rsidTr="00877CB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63DA3966" w14:textId="77777777" w:rsidR="00C36DB9" w:rsidRPr="00854750" w:rsidRDefault="00C36DB9" w:rsidP="00877CBC">
            <w:pPr>
              <w:jc w:val="center"/>
              <w:rPr>
                <w:rFonts w:cs="Arial Unicode MS"/>
                <w:b/>
                <w:color w:val="FFFFFF" w:themeColor="background1"/>
                <w:sz w:val="18"/>
                <w:szCs w:val="18"/>
              </w:rPr>
            </w:pPr>
            <w:r w:rsidRPr="00854750">
              <w:rPr>
                <w:rFonts w:cs="Arial Unicode MS"/>
                <w:caps/>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45D8F677" w14:textId="77777777" w:rsidR="00C36DB9" w:rsidRPr="00AB164D" w:rsidRDefault="00C36DB9" w:rsidP="00877CB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2F74091A" w14:textId="77777777" w:rsidR="00C36DB9" w:rsidRPr="00AB164D" w:rsidRDefault="00C36DB9" w:rsidP="00877CB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118DE411" w14:textId="77777777" w:rsidR="00C36DB9" w:rsidRPr="00AB164D" w:rsidRDefault="00C36DB9" w:rsidP="00877CB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0B732DCE" w14:textId="77777777" w:rsidR="00C36DB9" w:rsidRPr="00AB164D" w:rsidRDefault="00C36DB9" w:rsidP="00877CB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5CB0F234" w14:textId="77777777" w:rsidR="00C36DB9" w:rsidRPr="00AB164D" w:rsidRDefault="00C36DB9" w:rsidP="00877CB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0B48A1D7" w14:textId="77777777" w:rsidR="00C36DB9" w:rsidRPr="00AB164D" w:rsidRDefault="00C36DB9" w:rsidP="00877CBC">
            <w:pPr>
              <w:jc w:val="center"/>
              <w:rPr>
                <w:rFonts w:cs="Arial Unicode MS"/>
                <w:b/>
                <w:color w:val="FFFFFF" w:themeColor="background1"/>
                <w:sz w:val="18"/>
                <w:szCs w:val="18"/>
              </w:rPr>
            </w:pPr>
          </w:p>
        </w:tc>
      </w:tr>
      <w:tr w:rsidR="00C36DB9" w:rsidRPr="0068773E" w14:paraId="5BC949D2" w14:textId="77777777" w:rsidTr="00877CB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3FD526D1" w14:textId="77777777" w:rsidR="00C36DB9" w:rsidRPr="00854750" w:rsidRDefault="00C36DB9" w:rsidP="00877CBC">
            <w:pPr>
              <w:jc w:val="center"/>
              <w:rPr>
                <w:rFonts w:cs="Arial Unicode MS"/>
                <w:caps/>
                <w:szCs w:val="20"/>
              </w:rPr>
            </w:pPr>
            <w:r>
              <w:rPr>
                <w:rFonts w:cs="Arial Unicode MS"/>
                <w:caps/>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6F3F00F5" w14:textId="77777777" w:rsidR="00C36DB9" w:rsidRPr="00AB164D" w:rsidRDefault="00C36DB9" w:rsidP="00877CB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5F149975" w14:textId="77777777" w:rsidR="00C36DB9" w:rsidRPr="00AB164D" w:rsidRDefault="00C36DB9" w:rsidP="00877CB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3450116B" w14:textId="77777777" w:rsidR="00C36DB9" w:rsidRPr="00AB164D" w:rsidRDefault="00C36DB9" w:rsidP="00877CB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7EB90FA2" w14:textId="77777777" w:rsidR="00C36DB9" w:rsidRPr="00AB164D" w:rsidRDefault="00C36DB9" w:rsidP="00877CB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1C99AAEC" w14:textId="77777777" w:rsidR="00C36DB9" w:rsidRPr="00AB164D" w:rsidRDefault="00C36DB9" w:rsidP="00877CB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4E3ED6F5" w14:textId="77777777" w:rsidR="00C36DB9" w:rsidRPr="00AB164D" w:rsidRDefault="00C36DB9" w:rsidP="00877CBC">
            <w:pPr>
              <w:jc w:val="center"/>
              <w:rPr>
                <w:rFonts w:cs="Arial Unicode MS"/>
                <w:b/>
                <w:color w:val="FFFFFF" w:themeColor="background1"/>
                <w:sz w:val="18"/>
                <w:szCs w:val="18"/>
              </w:rPr>
            </w:pPr>
          </w:p>
        </w:tc>
      </w:tr>
      <w:tr w:rsidR="00C36DB9" w:rsidRPr="0068773E" w14:paraId="32F375D1" w14:textId="77777777" w:rsidTr="00877CBC">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5421EECE" w14:textId="77777777" w:rsidR="00C36DB9" w:rsidRDefault="00C36DB9" w:rsidP="00877CBC">
            <w:pPr>
              <w:jc w:val="center"/>
              <w:rPr>
                <w:rFonts w:cs="Arial Unicode MS"/>
                <w:caps/>
                <w:szCs w:val="20"/>
              </w:rPr>
            </w:pPr>
            <w:r>
              <w:rPr>
                <w:rFonts w:cs="Arial Unicode MS"/>
                <w:caps/>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34D335CB" w14:textId="77777777" w:rsidR="00C36DB9" w:rsidRPr="0068773E" w:rsidRDefault="00C36DB9" w:rsidP="00877CBC">
            <w:pPr>
              <w:jc w:val="center"/>
              <w:rPr>
                <w:rFonts w:cs="Arial Unicode MS"/>
                <w:b/>
                <w:i/>
                <w:color w:val="FFFFFF" w:themeColor="background1"/>
                <w:sz w:val="18"/>
                <w:szCs w:val="18"/>
              </w:rPr>
            </w:pPr>
          </w:p>
        </w:tc>
        <w:tc>
          <w:tcPr>
            <w:tcW w:w="1454" w:type="dxa"/>
            <w:tcBorders>
              <w:top w:val="double" w:sz="4" w:space="0" w:color="auto"/>
              <w:left w:val="single" w:sz="6" w:space="0" w:color="auto"/>
              <w:right w:val="single" w:sz="4" w:space="0" w:color="000000"/>
            </w:tcBorders>
            <w:shd w:val="clear" w:color="auto" w:fill="auto"/>
          </w:tcPr>
          <w:p w14:paraId="25C3883C" w14:textId="77777777" w:rsidR="00C36DB9" w:rsidRPr="0068773E" w:rsidRDefault="00C36DB9" w:rsidP="00877CBC">
            <w:pPr>
              <w:jc w:val="center"/>
              <w:rPr>
                <w:rFonts w:cs="Arial Unicode MS"/>
                <w:b/>
                <w:i/>
                <w:color w:val="FFFFFF" w:themeColor="background1"/>
                <w:sz w:val="18"/>
                <w:szCs w:val="18"/>
              </w:rPr>
            </w:pPr>
          </w:p>
        </w:tc>
        <w:tc>
          <w:tcPr>
            <w:tcW w:w="1007" w:type="dxa"/>
            <w:tcBorders>
              <w:top w:val="double" w:sz="4" w:space="0" w:color="auto"/>
              <w:left w:val="single" w:sz="4" w:space="0" w:color="000000"/>
              <w:right w:val="single" w:sz="4" w:space="0" w:color="000000"/>
            </w:tcBorders>
            <w:shd w:val="clear" w:color="auto" w:fill="auto"/>
          </w:tcPr>
          <w:p w14:paraId="594E3751" w14:textId="77777777" w:rsidR="00C36DB9" w:rsidRPr="0068773E" w:rsidRDefault="00C36DB9" w:rsidP="00877CBC">
            <w:pPr>
              <w:jc w:val="center"/>
              <w:rPr>
                <w:rFonts w:cs="Arial Unicode MS"/>
                <w:b/>
                <w:i/>
                <w:color w:val="FFFFFF" w:themeColor="background1"/>
                <w:sz w:val="18"/>
                <w:szCs w:val="18"/>
              </w:rPr>
            </w:pPr>
          </w:p>
        </w:tc>
        <w:tc>
          <w:tcPr>
            <w:tcW w:w="1229" w:type="dxa"/>
            <w:tcBorders>
              <w:top w:val="double" w:sz="4" w:space="0" w:color="auto"/>
              <w:left w:val="single" w:sz="4" w:space="0" w:color="000000"/>
              <w:right w:val="double" w:sz="4" w:space="0" w:color="auto"/>
            </w:tcBorders>
            <w:shd w:val="clear" w:color="auto" w:fill="auto"/>
          </w:tcPr>
          <w:p w14:paraId="28AD103E" w14:textId="77777777" w:rsidR="00C36DB9" w:rsidRPr="0068773E" w:rsidRDefault="00C36DB9" w:rsidP="00877CBC">
            <w:pPr>
              <w:jc w:val="center"/>
              <w:rPr>
                <w:rFonts w:cs="Arial Unicode MS"/>
                <w:b/>
                <w:i/>
                <w:color w:val="FFFFFF" w:themeColor="background1"/>
                <w:sz w:val="18"/>
                <w:szCs w:val="18"/>
              </w:rPr>
            </w:pPr>
          </w:p>
        </w:tc>
        <w:tc>
          <w:tcPr>
            <w:tcW w:w="1466" w:type="dxa"/>
            <w:tcBorders>
              <w:top w:val="double" w:sz="4" w:space="0" w:color="auto"/>
              <w:left w:val="single" w:sz="4" w:space="0" w:color="000000"/>
              <w:right w:val="double" w:sz="4" w:space="0" w:color="auto"/>
            </w:tcBorders>
            <w:shd w:val="clear" w:color="auto" w:fill="auto"/>
          </w:tcPr>
          <w:p w14:paraId="1254F0FE" w14:textId="77777777" w:rsidR="00C36DB9" w:rsidRPr="0068773E" w:rsidRDefault="00C36DB9" w:rsidP="00877CBC">
            <w:pPr>
              <w:jc w:val="center"/>
              <w:rPr>
                <w:rFonts w:cs="Arial Unicode MS"/>
                <w:b/>
                <w:i/>
                <w:color w:val="FFFFFF" w:themeColor="background1"/>
                <w:sz w:val="18"/>
                <w:szCs w:val="18"/>
              </w:rPr>
            </w:pPr>
          </w:p>
        </w:tc>
        <w:tc>
          <w:tcPr>
            <w:tcW w:w="1084" w:type="dxa"/>
            <w:tcBorders>
              <w:top w:val="double" w:sz="4" w:space="0" w:color="auto"/>
              <w:left w:val="single" w:sz="4" w:space="0" w:color="000000"/>
              <w:right w:val="double" w:sz="4" w:space="0" w:color="auto"/>
            </w:tcBorders>
          </w:tcPr>
          <w:p w14:paraId="5FAE0B46" w14:textId="77777777" w:rsidR="00C36DB9" w:rsidRPr="0068773E" w:rsidRDefault="00C36DB9" w:rsidP="00877CBC">
            <w:pPr>
              <w:jc w:val="center"/>
              <w:rPr>
                <w:rFonts w:cs="Arial Unicode MS"/>
                <w:b/>
                <w:i/>
                <w:color w:val="FFFFFF" w:themeColor="background1"/>
                <w:sz w:val="18"/>
                <w:szCs w:val="18"/>
              </w:rPr>
            </w:pPr>
          </w:p>
        </w:tc>
      </w:tr>
    </w:tbl>
    <w:p w14:paraId="110D859B" w14:textId="77777777" w:rsidR="00C36DB9" w:rsidRDefault="00C36DB9" w:rsidP="00C36DB9">
      <w:pPr>
        <w:rPr>
          <w:i/>
        </w:rPr>
      </w:pPr>
    </w:p>
    <w:p w14:paraId="170D1F9B" w14:textId="010AA94C" w:rsidR="00C36DB9" w:rsidRPr="00C36DB9" w:rsidRDefault="00C36DB9" w:rsidP="00C36DB9">
      <w:pPr>
        <w:rPr>
          <w:iCs/>
        </w:rPr>
      </w:pPr>
      <w:bookmarkStart w:id="267" w:name="_Hlk83983329"/>
      <w:r w:rsidRPr="00C36DB9">
        <w:rPr>
          <w:iCs/>
        </w:rPr>
        <w:t xml:space="preserve">Para asignar el puntaje deberán tenerse en cuenta las siguientes consideraciones: </w:t>
      </w:r>
    </w:p>
    <w:p w14:paraId="6D82325B" w14:textId="77777777" w:rsidR="00C36DB9" w:rsidRPr="00C36DB9" w:rsidRDefault="00C36DB9" w:rsidP="00C36DB9">
      <w:pPr>
        <w:rPr>
          <w:iCs/>
        </w:rPr>
      </w:pPr>
      <w:r w:rsidRPr="00C36DB9">
        <w:rPr>
          <w:iCs/>
        </w:rPr>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36D2BDFA" w14:textId="614598CB" w:rsidR="00C36DB9" w:rsidRPr="00C36DB9" w:rsidRDefault="00C36DB9" w:rsidP="00C36DB9">
      <w:pPr>
        <w:rPr>
          <w:iCs/>
        </w:rPr>
      </w:pPr>
      <w:r w:rsidRPr="00C36DB9">
        <w:rPr>
          <w:iCs/>
        </w:rPr>
        <w:t xml:space="preserve">B. Cuando se determine la existencia de oferta de los bienes nacionales relevantes requeridos para el desarrollo del presente objeto contractual dentro del Registro de Productores de Bienes Nacionales, no se otorgará puntaje a los Proponentes que no ofrezcan alguno de los bienes </w:t>
      </w:r>
      <w:r w:rsidRPr="00C36DB9">
        <w:rPr>
          <w:iCs/>
        </w:rPr>
        <w:lastRenderedPageBreak/>
        <w:t>mencionados. Esto</w:t>
      </w:r>
      <w:r w:rsidR="00560C2E">
        <w:rPr>
          <w:iCs/>
        </w:rPr>
        <w:t>,</w:t>
      </w:r>
      <w:r w:rsidRPr="00C36DB9">
        <w:rPr>
          <w:iCs/>
        </w:rPr>
        <w:t xml:space="preserve"> aunque se comprometan a vincular al cumplimiento del objeto contractual un porcentaje de empleados o contratistas por prestación de servicios colombianos.</w:t>
      </w:r>
    </w:p>
    <w:p w14:paraId="4DCEEF78" w14:textId="77777777" w:rsidR="00C36DB9" w:rsidRPr="00C36DB9" w:rsidRDefault="00C36DB9" w:rsidP="00C36DB9">
      <w:pPr>
        <w:rPr>
          <w:iCs/>
        </w:rPr>
      </w:pPr>
      <w:r w:rsidRPr="00C36DB9">
        <w:rPr>
          <w:iCs/>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4 – Bienes nacionales relevantes para la obra pública del sector transporte:</w:t>
      </w:r>
    </w:p>
    <w:p w14:paraId="16C5ABA8" w14:textId="77777777" w:rsidR="00C36DB9" w:rsidRPr="00C36DB9" w:rsidRDefault="00C36DB9" w:rsidP="00C36DB9">
      <w:pPr>
        <w:rPr>
          <w:iCs/>
        </w:rPr>
      </w:pPr>
      <w:r w:rsidRPr="00C36DB9">
        <w:rPr>
          <w:iCs/>
        </w:rPr>
        <w:t xml:space="preserve">Para efectos de la asignación de puntaje, la Entidad Estatal definirá el puntaje de cada bien nacional relevante de acuerdo con su porcentaje de participación, para lo cual aplicará la siguiente fórmula. </w:t>
      </w:r>
    </w:p>
    <w:p w14:paraId="38571670" w14:textId="1DAB0FBD" w:rsidR="00C36DB9" w:rsidRPr="00C36DB9" w:rsidRDefault="00C36DB9" w:rsidP="00C36DB9">
      <w:pPr>
        <w:rPr>
          <w:i/>
        </w:rPr>
      </w:pPr>
      <m:oMathPara>
        <m:oMath>
          <m:r>
            <w:rPr>
              <w:rFonts w:ascii="Cambria Math" w:hAnsi="Cambria Math"/>
            </w:rPr>
            <m:t>Pi=</m:t>
          </m:r>
          <m:f>
            <m:fPr>
              <m:ctrlPr>
                <w:rPr>
                  <w:rFonts w:ascii="Cambria Math" w:hAnsi="Cambria Math"/>
                  <w:i/>
                </w:rPr>
              </m:ctrlPr>
            </m:fPr>
            <m:num>
              <m:sSub>
                <m:sSubPr>
                  <m:ctrlPr>
                    <w:rPr>
                      <w:rFonts w:ascii="Cambria Math" w:hAnsi="Cambria Math"/>
                      <w:i/>
                    </w:rPr>
                  </m:ctrlPr>
                </m:sSubPr>
                <m:e>
                  <m:r>
                    <w:rPr>
                      <w:rFonts w:ascii="Cambria Math" w:hAnsi="Cambria Math"/>
                    </w:rPr>
                    <m:t>Participación (%)</m:t>
                  </m:r>
                </m:e>
                <m:sub>
                  <m:r>
                    <w:rPr>
                      <w:rFonts w:ascii="Cambria Math" w:hAnsi="Cambria Math"/>
                    </w:rPr>
                    <m:t>i</m:t>
                  </m:r>
                </m:sub>
              </m:sSub>
              <m:r>
                <w:rPr>
                  <w:rFonts w:ascii="Cambria Math" w:hAnsi="Cambria Math"/>
                </w:rPr>
                <m:t>*(Pmax)</m:t>
              </m:r>
            </m:num>
            <m:den>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r>
                    <w:rPr>
                      <w:rFonts w:ascii="Cambria Math" w:hAnsi="Cambria Math"/>
                    </w:rPr>
                    <m:t>Participación (%)</m:t>
                  </m:r>
                </m:e>
              </m:nary>
            </m:den>
          </m:f>
        </m:oMath>
      </m:oMathPara>
    </w:p>
    <w:p w14:paraId="00048854" w14:textId="77777777" w:rsidR="00C36DB9" w:rsidRPr="00C36DB9" w:rsidRDefault="00C36DB9" w:rsidP="00C36DB9">
      <w:pPr>
        <w:rPr>
          <w:iCs/>
        </w:rPr>
      </w:pPr>
      <w:r w:rsidRPr="00C36DB9">
        <w:rPr>
          <w:iCs/>
        </w:rPr>
        <w:t>Donde:</w:t>
      </w:r>
    </w:p>
    <w:p w14:paraId="48EEB67D" w14:textId="77777777" w:rsidR="00C36DB9" w:rsidRPr="00C36DB9" w:rsidRDefault="00C36DB9" w:rsidP="00C36DB9">
      <w:pPr>
        <w:rPr>
          <w:iCs/>
        </w:rPr>
      </w:pPr>
      <w:r w:rsidRPr="00C36DB9">
        <w:rPr>
          <w:iCs/>
        </w:rPr>
        <w:t>Pi: Puntaje de cada bien relevante</w:t>
      </w:r>
    </w:p>
    <w:p w14:paraId="08DBA731" w14:textId="77777777" w:rsidR="00C36DB9" w:rsidRPr="00C36DB9" w:rsidRDefault="00C36DB9" w:rsidP="00C36DB9">
      <w:pPr>
        <w:rPr>
          <w:iCs/>
        </w:rPr>
      </w:pPr>
      <w:r w:rsidRPr="00C36DB9">
        <w:rPr>
          <w:iCs/>
        </w:rPr>
        <w:t xml:space="preserve">i: Bien o bienes nacionales relevantes </w:t>
      </w:r>
    </w:p>
    <w:p w14:paraId="6DA9B29A" w14:textId="77777777" w:rsidR="00C36DB9" w:rsidRPr="00C36DB9" w:rsidRDefault="00C36DB9" w:rsidP="00C36DB9">
      <w:pPr>
        <w:rPr>
          <w:iCs/>
        </w:rPr>
      </w:pPr>
      <w:r w:rsidRPr="00C36DB9">
        <w:rPr>
          <w:iCs/>
        </w:rPr>
        <w:t xml:space="preserve">n: Número de bienes nacionales relevantes </w:t>
      </w:r>
    </w:p>
    <w:p w14:paraId="2235B9CE" w14:textId="77777777" w:rsidR="00C36DB9" w:rsidRPr="00C36DB9" w:rsidRDefault="00C36DB9" w:rsidP="00C36DB9">
      <w:pPr>
        <w:rPr>
          <w:iCs/>
        </w:rPr>
      </w:pPr>
      <w:r w:rsidRPr="00C36DB9">
        <w:rPr>
          <w:iCs/>
        </w:rPr>
        <w:t>Participación (</w:t>
      </w:r>
      <w:proofErr w:type="gramStart"/>
      <w:r w:rsidRPr="00C36DB9">
        <w:rPr>
          <w:iCs/>
        </w:rPr>
        <w:t>%)i</w:t>
      </w:r>
      <w:proofErr w:type="gramEnd"/>
      <w:r w:rsidRPr="00C36DB9">
        <w:rPr>
          <w:iCs/>
        </w:rPr>
        <w:t xml:space="preserve"> : Porcentaje de participación del bien</w:t>
      </w:r>
    </w:p>
    <w:p w14:paraId="0225D10E" w14:textId="77777777" w:rsidR="00C36DB9" w:rsidRPr="00C36DB9" w:rsidRDefault="00C36DB9" w:rsidP="00C36DB9">
      <w:pPr>
        <w:rPr>
          <w:iCs/>
        </w:rPr>
      </w:pPr>
      <w:proofErr w:type="spellStart"/>
      <w:r w:rsidRPr="00C36DB9">
        <w:rPr>
          <w:iCs/>
        </w:rPr>
        <w:t>Pmax</w:t>
      </w:r>
      <w:proofErr w:type="spellEnd"/>
      <w:r w:rsidRPr="00C36DB9">
        <w:rPr>
          <w:iCs/>
        </w:rPr>
        <w:t xml:space="preserve"> =Puntaje máximo para el factor de evaluación de apoyo a la industria nacional (20 puntos) </w:t>
      </w:r>
    </w:p>
    <w:p w14:paraId="2E15E07A" w14:textId="1504C8C1" w:rsidR="00C36DB9" w:rsidRDefault="00000000" w:rsidP="00C36DB9">
      <w:pPr>
        <w:rPr>
          <w:iCs/>
        </w:rPr>
      </w:pPr>
      <m:oMath>
        <m:nary>
          <m:naryPr>
            <m:chr m:val="∑"/>
            <m:limLoc m:val="undOvr"/>
            <m:ctrlPr>
              <w:rPr>
                <w:rFonts w:ascii="Cambria Math" w:hAnsi="Cambria Math"/>
                <w:iCs/>
              </w:rPr>
            </m:ctrlPr>
          </m:naryPr>
          <m:sub>
            <m:r>
              <m:rPr>
                <m:sty m:val="p"/>
              </m:rPr>
              <w:rPr>
                <w:rFonts w:ascii="Cambria Math" w:hAnsi="Cambria Math"/>
              </w:rPr>
              <m:t>i</m:t>
            </m:r>
          </m:sub>
          <m:sup>
            <m:r>
              <m:rPr>
                <m:sty m:val="p"/>
              </m:rPr>
              <w:rPr>
                <w:rFonts w:ascii="Cambria Math" w:hAnsi="Cambria Math"/>
              </w:rPr>
              <m:t>n</m:t>
            </m:r>
          </m:sup>
          <m:e>
            <m:r>
              <m:rPr>
                <m:sty m:val="p"/>
              </m:rPr>
              <w:rPr>
                <w:rFonts w:ascii="Cambria Math" w:hAnsi="Cambria Math"/>
              </w:rPr>
              <m:t>Participación (%)</m:t>
            </m:r>
          </m:e>
        </m:nary>
      </m:oMath>
      <w:r w:rsidR="00C36DB9" w:rsidRPr="00C36DB9">
        <w:rPr>
          <w:iCs/>
        </w:rPr>
        <w:t xml:space="preserve">: Sumatoria de los porcentajes de participación de los bienes </w:t>
      </w:r>
    </w:p>
    <w:p w14:paraId="73965BAB" w14:textId="77777777" w:rsidR="00C36DB9" w:rsidRPr="00C36DB9" w:rsidRDefault="00C36DB9" w:rsidP="00C36DB9">
      <w:pPr>
        <w:rPr>
          <w:iCs/>
        </w:rPr>
      </w:pPr>
    </w:p>
    <w:p w14:paraId="077D0D48" w14:textId="3DD9FDC8" w:rsidR="00C36DB9" w:rsidRPr="00C36DB9" w:rsidRDefault="00C36DB9" w:rsidP="00C36DB9">
      <w:pPr>
        <w:rPr>
          <w:iCs/>
        </w:rPr>
      </w:pPr>
      <w:r w:rsidRPr="00C36DB9">
        <w:rPr>
          <w:iCs/>
        </w:rPr>
        <w:t xml:space="preserve">Para efectos de la asignación de los puntajes indicados, la Entidad Estatal tendrá en cuenta hasta el séptimo decimal. </w:t>
      </w:r>
    </w:p>
    <w:p w14:paraId="63733056" w14:textId="77777777" w:rsidR="00C36DB9" w:rsidRPr="00C36DB9" w:rsidRDefault="00C36DB9" w:rsidP="00C36DB9">
      <w:pPr>
        <w:rPr>
          <w:iCs/>
        </w:rPr>
      </w:pPr>
      <w:r w:rsidRPr="00C36DB9">
        <w:rPr>
          <w:iCs/>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55124163" w14:textId="16AAC2E1" w:rsidR="00C36DB9" w:rsidRPr="00C36DB9" w:rsidRDefault="00C36DB9" w:rsidP="00C36DB9">
      <w:pPr>
        <w:rPr>
          <w:i/>
        </w:rPr>
      </w:pPr>
      <m:oMathPara>
        <m:oMath>
          <m:r>
            <w:rPr>
              <w:rFonts w:ascii="Cambria Math" w:hAnsi="Cambria Math"/>
            </w:rPr>
            <m:t xml:space="preserve">Puntaje proponente= </m:t>
          </m:r>
          <m:nary>
            <m:naryPr>
              <m:chr m:val="∑"/>
              <m:limLoc m:val="undOvr"/>
              <m:ctrlPr>
                <w:rPr>
                  <w:rFonts w:ascii="Cambria Math" w:hAnsi="Cambria Math"/>
                  <w:i/>
                </w:rPr>
              </m:ctrlPr>
            </m:naryPr>
            <m:sub>
              <m:r>
                <w:rPr>
                  <w:rFonts w:ascii="Cambria Math" w:hAnsi="Cambria Math"/>
                </w:rPr>
                <m:t>j=0</m:t>
              </m:r>
            </m:sub>
            <m:sup>
              <m:r>
                <w:rPr>
                  <w:rFonts w:ascii="Cambria Math" w:hAnsi="Cambria Math"/>
                </w:rPr>
                <m:t>i</m:t>
              </m:r>
            </m:sup>
            <m:e>
              <m:sSub>
                <m:sSubPr>
                  <m:ctrlPr>
                    <w:rPr>
                      <w:rFonts w:ascii="Cambria Math" w:hAnsi="Cambria Math"/>
                      <w:i/>
                    </w:rPr>
                  </m:ctrlPr>
                </m:sSubPr>
                <m:e>
                  <m:r>
                    <w:rPr>
                      <w:rFonts w:ascii="Cambria Math" w:hAnsi="Cambria Math"/>
                    </w:rPr>
                    <m:t>P</m:t>
                  </m:r>
                </m:e>
                <m:sub>
                  <m:r>
                    <w:rPr>
                      <w:rFonts w:ascii="Cambria Math" w:hAnsi="Cambria Math"/>
                    </w:rPr>
                    <m:t>i</m:t>
                  </m:r>
                </m:sub>
              </m:sSub>
            </m:e>
          </m:nary>
        </m:oMath>
      </m:oMathPara>
    </w:p>
    <w:p w14:paraId="38634D41" w14:textId="77777777" w:rsidR="00C36DB9" w:rsidRPr="00C36DB9" w:rsidRDefault="00C36DB9" w:rsidP="00C36DB9">
      <w:pPr>
        <w:rPr>
          <w:iCs/>
        </w:rPr>
      </w:pPr>
      <w:r w:rsidRPr="00C36DB9">
        <w:rPr>
          <w:iCs/>
        </w:rPr>
        <w:t>Donde:</w:t>
      </w:r>
    </w:p>
    <w:p w14:paraId="54978BBB" w14:textId="77777777" w:rsidR="00C36DB9" w:rsidRPr="00C36DB9" w:rsidRDefault="00C36DB9" w:rsidP="00C36DB9">
      <w:pPr>
        <w:rPr>
          <w:iCs/>
        </w:rPr>
      </w:pPr>
      <w:r w:rsidRPr="00C36DB9">
        <w:rPr>
          <w:iCs/>
        </w:rPr>
        <w:t xml:space="preserve">Puntaje proponente: Puntaje asignado al Proponente </w:t>
      </w:r>
    </w:p>
    <w:p w14:paraId="0DB28CD8" w14:textId="3E81964B" w:rsidR="00C36DB9" w:rsidRPr="00C36DB9" w:rsidRDefault="00000000" w:rsidP="00C36DB9">
      <w:pPr>
        <w:rPr>
          <w:iCs/>
        </w:rPr>
      </w:pPr>
      <m:oMath>
        <m:nary>
          <m:naryPr>
            <m:chr m:val="∑"/>
            <m:limLoc m:val="undOvr"/>
            <m:ctrlPr>
              <w:rPr>
                <w:rFonts w:ascii="Cambria Math" w:hAnsi="Cambria Math"/>
                <w:iCs/>
              </w:rPr>
            </m:ctrlPr>
          </m:naryPr>
          <m:sub>
            <m:r>
              <m:rPr>
                <m:sty m:val="p"/>
              </m:rPr>
              <w:rPr>
                <w:rFonts w:ascii="Cambria Math" w:hAnsi="Cambria Math"/>
              </w:rPr>
              <m:t>j=0</m:t>
            </m:r>
          </m:sub>
          <m:sup>
            <m:r>
              <m:rPr>
                <m:sty m:val="p"/>
              </m:rPr>
              <w:rPr>
                <w:rFonts w:ascii="Cambria Math" w:hAnsi="Cambria Math"/>
              </w:rPr>
              <m:t>i</m:t>
            </m:r>
          </m:sup>
          <m:e>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i</m:t>
                </m:r>
              </m:sub>
            </m:sSub>
          </m:e>
        </m:nary>
      </m:oMath>
      <w:r w:rsidR="00C36DB9" w:rsidRPr="00C36DB9">
        <w:rPr>
          <w:iCs/>
        </w:rPr>
        <w:t>: Sumatoria de los puntajes de los bienes relevantes seleccionados por el Proponente</w:t>
      </w:r>
    </w:p>
    <w:p w14:paraId="321AE928" w14:textId="6E4C4B8F" w:rsidR="00C36DB9" w:rsidRPr="00C36DB9" w:rsidRDefault="00C36DB9" w:rsidP="00C36DB9">
      <w:pPr>
        <w:rPr>
          <w:iCs/>
        </w:rPr>
      </w:pPr>
      <w:r w:rsidRPr="00C36DB9">
        <w:rPr>
          <w:iCs/>
        </w:rPr>
        <w:t>Para efectos de la asignación del puntaje a los Proponentes, la Entidad Estatal tendrá en cuenta hasta el séptimo decimal. En todo caso, el puntaje asignado a los Proponentes no podrá superar los veinte (20) puntos.</w:t>
      </w:r>
    </w:p>
    <w:p w14:paraId="4D6F694A" w14:textId="77777777" w:rsidR="00C36DB9" w:rsidRPr="00C36DB9" w:rsidRDefault="00C36DB9" w:rsidP="00C36DB9">
      <w:pPr>
        <w:rPr>
          <w:iCs/>
        </w:rPr>
      </w:pPr>
      <w:r w:rsidRPr="00C36DB9">
        <w:rPr>
          <w:iCs/>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w:t>
      </w:r>
      <w:r w:rsidRPr="00C36DB9">
        <w:rPr>
          <w:iCs/>
        </w:rPr>
        <w:lastRenderedPageBreak/>
        <w:t xml:space="preserve">de Servicios Nacionales prevista en el artículo 2.2.1.1.1.3.1 del Decreto 1082 de 2015, de lo que dependerá la franja del puntaje aplicable en lo referente con el apoyo de la industria nacional. </w:t>
      </w:r>
    </w:p>
    <w:p w14:paraId="4099597B" w14:textId="77777777" w:rsidR="00B05837" w:rsidRPr="00C36DB9" w:rsidRDefault="00C36DB9" w:rsidP="00C36DB9">
      <w:pPr>
        <w:rPr>
          <w:iCs/>
        </w:rPr>
      </w:pPr>
      <w:r w:rsidRPr="00C36DB9">
        <w:rPr>
          <w:iCs/>
        </w:rPr>
        <w:t xml:space="preserve">Para esos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05837" w:rsidRPr="0068773E" w14:paraId="193EEBC6" w14:textId="77777777" w:rsidTr="00B05837">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560AA324" w14:textId="77777777" w:rsidR="00B05837" w:rsidRPr="00C36DB9" w:rsidRDefault="00B05837" w:rsidP="00B05837">
            <w:pPr>
              <w:rPr>
                <w:rFonts w:eastAsia="Yu Gothic Light" w:cs="Arial"/>
                <w:b/>
                <w:iCs/>
                <w:color w:val="FFFFFF" w:themeColor="background1"/>
                <w:szCs w:val="20"/>
                <w:lang w:val="es-MX"/>
              </w:rPr>
            </w:pPr>
            <w:bookmarkStart w:id="268" w:name="_Hlk83978217"/>
            <w:bookmarkEnd w:id="267"/>
            <w:r w:rsidRPr="00C36DB9">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2185A6" w14:textId="77777777" w:rsidR="00B05837" w:rsidRPr="00C36DB9" w:rsidRDefault="00B05837" w:rsidP="00B05837">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E112EE3" w14:textId="77777777" w:rsidR="00B05837" w:rsidRPr="00C36DB9" w:rsidRDefault="00B05837" w:rsidP="00B05837">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4407E6C" w14:textId="77777777" w:rsidR="00B05837" w:rsidRPr="00C36DB9" w:rsidRDefault="00B05837" w:rsidP="00B05837">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B05837" w:rsidRPr="0068773E" w14:paraId="3F7BB6C3" w14:textId="77777777" w:rsidTr="00B0583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1DE7CC0B" w14:textId="77777777" w:rsidR="00B05837" w:rsidRPr="00C36DB9" w:rsidRDefault="00B05837" w:rsidP="00B05837">
            <w:pPr>
              <w:jc w:val="center"/>
              <w:rPr>
                <w:rFonts w:cs="Arial"/>
                <w:iCs/>
                <w:color w:val="000000"/>
                <w:szCs w:val="20"/>
              </w:rPr>
            </w:pPr>
            <w:r w:rsidRPr="00C36DB9">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608B95EA" w14:textId="77777777" w:rsidR="00B05837" w:rsidRPr="00C36DB9" w:rsidRDefault="00B05837" w:rsidP="00B05837">
            <w:pPr>
              <w:jc w:val="center"/>
              <w:rPr>
                <w:rFonts w:cs="Arial"/>
                <w:iCs/>
                <w:color w:val="000000"/>
                <w:szCs w:val="20"/>
              </w:rPr>
            </w:pPr>
            <w:r w:rsidRPr="00C36DB9">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6031CA1" w14:textId="77777777" w:rsidR="00B05837" w:rsidRPr="00C36DB9" w:rsidRDefault="00B05837" w:rsidP="00B05837">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06E388A" w14:textId="77777777" w:rsidR="00B05837" w:rsidRPr="00C36DB9" w:rsidRDefault="00B05837" w:rsidP="00B05837">
            <w:pPr>
              <w:jc w:val="center"/>
              <w:rPr>
                <w:rFonts w:cs="Arial"/>
                <w:iCs/>
                <w:color w:val="000000"/>
                <w:szCs w:val="20"/>
              </w:rPr>
            </w:pPr>
            <w:r w:rsidRPr="00C36DB9">
              <w:rPr>
                <w:rFonts w:cs="Arial"/>
                <w:iCs/>
                <w:color w:val="000000"/>
                <w:szCs w:val="20"/>
              </w:rPr>
              <w:t>Promoción de Servicios Nacionales o con Trato Nacional (4.3.1)</w:t>
            </w:r>
          </w:p>
        </w:tc>
      </w:tr>
      <w:tr w:rsidR="00B05837" w:rsidRPr="0068773E" w14:paraId="040F6BFC" w14:textId="77777777" w:rsidTr="00B0583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081F2C43" w14:textId="77777777" w:rsidR="00B05837" w:rsidRPr="00C36DB9" w:rsidRDefault="00B05837" w:rsidP="00B05837">
            <w:pPr>
              <w:jc w:val="center"/>
              <w:rPr>
                <w:rFonts w:cs="Arial"/>
                <w:iCs/>
                <w:color w:val="000000"/>
                <w:szCs w:val="20"/>
              </w:rPr>
            </w:pPr>
            <w:r w:rsidRPr="00C36DB9">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2EF1BC84" w14:textId="77777777" w:rsidR="00B05837" w:rsidRPr="00C36DB9" w:rsidRDefault="00B05837" w:rsidP="00B05837">
            <w:pPr>
              <w:jc w:val="center"/>
              <w:rPr>
                <w:rFonts w:cs="Arial"/>
                <w:iCs/>
                <w:color w:val="000000"/>
                <w:szCs w:val="20"/>
              </w:rPr>
            </w:pPr>
            <w:r w:rsidRPr="00C36DB9">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0AD9D3F2" w14:textId="77777777" w:rsidR="00B05837" w:rsidRPr="00C36DB9" w:rsidRDefault="00B05837" w:rsidP="00B05837">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1A4A309" w14:textId="77777777" w:rsidR="00B05837" w:rsidRPr="00C36DB9" w:rsidRDefault="00B05837" w:rsidP="00B05837">
            <w:pPr>
              <w:jc w:val="center"/>
              <w:rPr>
                <w:rFonts w:cs="Arial"/>
                <w:iCs/>
                <w:color w:val="000000"/>
                <w:szCs w:val="20"/>
              </w:rPr>
            </w:pPr>
            <w:r w:rsidRPr="00C36DB9">
              <w:rPr>
                <w:rFonts w:cs="Arial"/>
                <w:iCs/>
                <w:color w:val="000000"/>
                <w:szCs w:val="20"/>
              </w:rPr>
              <w:t>Promoción de Servicios Nacionales o con Trato Nacional (4.3.1)</w:t>
            </w:r>
          </w:p>
        </w:tc>
      </w:tr>
      <w:tr w:rsidR="00B05837" w:rsidRPr="0068773E" w14:paraId="3E924997" w14:textId="77777777" w:rsidTr="00B0583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EAE629C" w14:textId="77777777" w:rsidR="00B05837" w:rsidRPr="00C36DB9" w:rsidRDefault="00B05837" w:rsidP="00B05837">
            <w:pPr>
              <w:jc w:val="center"/>
              <w:rPr>
                <w:rFonts w:cs="Arial"/>
                <w:iCs/>
                <w:color w:val="000000"/>
                <w:szCs w:val="20"/>
              </w:rPr>
            </w:pPr>
            <w:r w:rsidRPr="00C36DB9">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6309E01F" w14:textId="77777777" w:rsidR="00B05837" w:rsidRPr="00C36DB9" w:rsidRDefault="00B05837" w:rsidP="00B05837">
            <w:pPr>
              <w:jc w:val="center"/>
              <w:rPr>
                <w:rFonts w:cs="Arial"/>
                <w:iCs/>
                <w:color w:val="000000"/>
                <w:szCs w:val="20"/>
              </w:rPr>
            </w:pPr>
            <w:r w:rsidRPr="00C36DB9">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0CE80338" w14:textId="77777777" w:rsidR="00B05837" w:rsidRPr="00C36DB9" w:rsidRDefault="00B05837" w:rsidP="00B05837">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BD03BC8" w14:textId="77777777" w:rsidR="00B05837" w:rsidRPr="00C36DB9" w:rsidRDefault="00B05837" w:rsidP="00B05837">
            <w:pPr>
              <w:jc w:val="center"/>
              <w:rPr>
                <w:rFonts w:cs="Arial"/>
                <w:iCs/>
                <w:color w:val="000000"/>
                <w:szCs w:val="20"/>
              </w:rPr>
            </w:pPr>
            <w:r w:rsidRPr="00C36DB9">
              <w:rPr>
                <w:rFonts w:cs="Arial"/>
                <w:iCs/>
                <w:color w:val="000000"/>
                <w:szCs w:val="20"/>
              </w:rPr>
              <w:t>Promoción de Servicios Nacionales o con Trato Nacional (4.3.1)</w:t>
            </w:r>
          </w:p>
        </w:tc>
      </w:tr>
      <w:tr w:rsidR="00B05837" w:rsidRPr="0068773E" w14:paraId="0152157B" w14:textId="77777777" w:rsidTr="00B05837">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0D1DE8D8" w14:textId="77777777" w:rsidR="00B05837" w:rsidRPr="00C36DB9" w:rsidRDefault="00B05837" w:rsidP="00B05837">
            <w:pPr>
              <w:jc w:val="center"/>
              <w:rPr>
                <w:rFonts w:cs="Arial"/>
                <w:iCs/>
                <w:color w:val="000000"/>
                <w:szCs w:val="20"/>
              </w:rPr>
            </w:pPr>
            <w:r w:rsidRPr="00C36DB9">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4F7A68C8" w14:textId="77777777" w:rsidR="00B05837" w:rsidRPr="00C36DB9" w:rsidRDefault="00B05837" w:rsidP="00B05837">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261290FB" w14:textId="77777777" w:rsidR="00B05837" w:rsidRPr="00C36DB9" w:rsidRDefault="00B05837" w:rsidP="00B05837">
            <w:pPr>
              <w:jc w:val="center"/>
              <w:rPr>
                <w:rFonts w:cs="Arial"/>
                <w:iCs/>
                <w:color w:val="000000"/>
                <w:szCs w:val="20"/>
              </w:rPr>
            </w:pPr>
            <w:r w:rsidRPr="00C36DB9">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3150BC3C" w14:textId="77777777" w:rsidR="00B05837" w:rsidRPr="00C36DB9" w:rsidRDefault="00B05837" w:rsidP="00B05837">
            <w:pPr>
              <w:jc w:val="center"/>
              <w:rPr>
                <w:rFonts w:cs="Arial"/>
                <w:iCs/>
                <w:color w:val="000000"/>
                <w:szCs w:val="20"/>
              </w:rPr>
            </w:pPr>
            <w:r w:rsidRPr="00C36DB9">
              <w:rPr>
                <w:rFonts w:cs="Arial"/>
                <w:iCs/>
                <w:color w:val="000000"/>
                <w:szCs w:val="20"/>
              </w:rPr>
              <w:t>Incorporación de componente nacional en servicios extranjeros (4.3.2)</w:t>
            </w:r>
          </w:p>
        </w:tc>
      </w:tr>
      <w:bookmarkEnd w:id="268"/>
    </w:tbl>
    <w:p w14:paraId="6A6900B5" w14:textId="756AF682" w:rsidR="00C36DB9" w:rsidRPr="00C36DB9" w:rsidRDefault="00C36DB9" w:rsidP="00A04371">
      <w:pPr>
        <w:spacing w:line="240" w:lineRule="auto"/>
        <w:ind w:right="624"/>
        <w:rPr>
          <w:rFonts w:ascii="Arial Narrow" w:hAnsi="Arial Narrow" w:cs="Arial"/>
          <w:iCs/>
          <w:color w:val="000000"/>
          <w:sz w:val="22"/>
          <w:highlight w:val="lightGray"/>
        </w:rPr>
      </w:pPr>
    </w:p>
    <w:p w14:paraId="177E802D" w14:textId="355FBF1D" w:rsidR="00C36DB9" w:rsidRPr="00C36DB9" w:rsidRDefault="00C36DB9" w:rsidP="00C36DB9">
      <w:pPr>
        <w:spacing w:line="240" w:lineRule="auto"/>
        <w:rPr>
          <w:rFonts w:cs="Arial"/>
          <w:iCs/>
          <w:color w:val="000000"/>
          <w:szCs w:val="20"/>
        </w:rPr>
      </w:pPr>
      <w:r w:rsidRPr="00C36DB9">
        <w:rPr>
          <w:rFonts w:cs="Arial"/>
          <w:iCs/>
          <w:color w:val="000000"/>
          <w:szCs w:val="20"/>
          <w:highlight w:val="lightGray"/>
        </w:rPr>
        <w:t>[</w:t>
      </w:r>
      <w:r w:rsidRPr="00C36DB9">
        <w:rPr>
          <w:rFonts w:cs="Arial"/>
          <w:b/>
          <w:bCs/>
          <w:iCs/>
          <w:color w:val="000000"/>
          <w:szCs w:val="20"/>
          <w:highlight w:val="lightGray"/>
        </w:rPr>
        <w:t xml:space="preserve">Opción 2. </w:t>
      </w:r>
      <w:r w:rsidRPr="00C36DB9">
        <w:rPr>
          <w:rFonts w:cs="Arial"/>
          <w:iCs/>
          <w:color w:val="000000"/>
          <w:szCs w:val="20"/>
          <w:highlight w:val="lightGray"/>
        </w:rPr>
        <w:t>Si luego de aplicar la metodología para identificar los bienes nacionales relevantes descritos en la Matriz 4 - Bienes nacionales relevantes para la obra pública del sector transporte, la Entidad Estatal 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del personal requerido para el cumplimiento del contrato. Para estos casos deberán incluirse los siguientes párrafos en el Pliego de Condiciones.]</w:t>
      </w:r>
    </w:p>
    <w:p w14:paraId="6B07F053" w14:textId="77777777" w:rsidR="00C36DB9" w:rsidRPr="00C36DB9" w:rsidRDefault="00C36DB9" w:rsidP="00C36DB9">
      <w:pPr>
        <w:spacing w:line="240" w:lineRule="auto"/>
        <w:rPr>
          <w:rFonts w:cs="Arial"/>
          <w:iCs/>
          <w:color w:val="000000"/>
          <w:szCs w:val="20"/>
        </w:rPr>
      </w:pPr>
      <w:r w:rsidRPr="00C36DB9">
        <w:rPr>
          <w:rFonts w:cs="Arial"/>
          <w:iCs/>
          <w:color w:val="000000"/>
          <w:szCs w:val="20"/>
        </w:rPr>
        <w:t xml:space="preserve">De conformidad con la consulta del Registro de Productores de Bienes Nacionales, realizada en fecha </w:t>
      </w:r>
      <w:r w:rsidRPr="00C36DB9">
        <w:rPr>
          <w:rFonts w:cs="Arial"/>
          <w:iCs/>
          <w:color w:val="000000"/>
          <w:szCs w:val="20"/>
          <w:highlight w:val="lightGray"/>
        </w:rPr>
        <w:t>[Ingresar fecha en formato DD/MM/AAAA],</w:t>
      </w:r>
      <w:r w:rsidRPr="00C36DB9">
        <w:rPr>
          <w:rFonts w:cs="Arial"/>
          <w:iCs/>
          <w:color w:val="000000"/>
          <w:szCs w:val="20"/>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C36DB9">
        <w:rPr>
          <w:rFonts w:cs="Arial"/>
          <w:iCs/>
          <w:color w:val="000000"/>
          <w:szCs w:val="20"/>
          <w:highlight w:val="lightGray"/>
        </w:rPr>
        <w:t xml:space="preserve">[la Entidad Estatal definirá el porcentaje requerido que sea por lo menos del cuarenta </w:t>
      </w:r>
      <w:r w:rsidRPr="00C36DB9">
        <w:rPr>
          <w:rFonts w:cs="Arial"/>
          <w:iCs/>
          <w:color w:val="000000"/>
          <w:szCs w:val="20"/>
          <w:highlight w:val="lightGray"/>
        </w:rPr>
        <w:lastRenderedPageBreak/>
        <w:t>por ciento (40 %), sin perjuicio de incluir uno superior]</w:t>
      </w:r>
      <w:r w:rsidRPr="00C36DB9">
        <w:rPr>
          <w:rFonts w:cs="Arial"/>
          <w:iCs/>
          <w:color w:val="000000"/>
          <w:szCs w:val="20"/>
        </w:rPr>
        <w:t xml:space="preserve"> del personal requerido para el cumplimiento del contrato. </w:t>
      </w:r>
    </w:p>
    <w:p w14:paraId="2A9B7FEA" w14:textId="77777777" w:rsidR="00C36DB9" w:rsidRPr="00C36DB9" w:rsidRDefault="00C36DB9" w:rsidP="00C36DB9">
      <w:pPr>
        <w:spacing w:line="240" w:lineRule="auto"/>
        <w:rPr>
          <w:rFonts w:eastAsiaTheme="minorEastAsia" w:cs="Arial"/>
          <w:iCs/>
          <w:color w:val="000000"/>
          <w:szCs w:val="20"/>
        </w:rPr>
      </w:pPr>
      <w:r w:rsidRPr="00C36DB9">
        <w:rPr>
          <w:rFonts w:eastAsiaTheme="minorEastAsia" w:cs="Arial"/>
          <w:iCs/>
          <w:szCs w:val="20"/>
        </w:rPr>
        <w:t xml:space="preserve">En el caso de Proponentes Plurales, </w:t>
      </w:r>
      <w:r w:rsidRPr="00C36DB9">
        <w:rPr>
          <w:rFonts w:eastAsia="Arial Narrow" w:cs="Arial"/>
          <w:iCs/>
          <w:szCs w:val="20"/>
          <w:lang w:eastAsia="es-ES"/>
        </w:rPr>
        <w:t xml:space="preserve">todos, varios o cualquiera </w:t>
      </w:r>
      <w:r w:rsidRPr="00C36DB9">
        <w:rPr>
          <w:rFonts w:eastAsiaTheme="minorEastAsia" w:cs="Arial"/>
          <w:iCs/>
          <w:szCs w:val="20"/>
        </w:rPr>
        <w:t xml:space="preserve">de sus integrantes podrá vincular un porcentaje de empleados o contratistas por prestación de servicios colombianos, de al menos el </w:t>
      </w:r>
      <w:r w:rsidRPr="00C36DB9">
        <w:rPr>
          <w:rFonts w:eastAsiaTheme="minorEastAsia" w:cs="Arial"/>
          <w:iCs/>
          <w:szCs w:val="20"/>
          <w:highlight w:val="lightGray"/>
        </w:rPr>
        <w:t>[la Entidad Estatal definirá el porcentaje requerido que sea por lo menos del cuarenta por ciento (40 %), sin perjuicio de incluir uno superior]</w:t>
      </w:r>
      <w:r w:rsidRPr="00C36DB9">
        <w:rPr>
          <w:rFonts w:eastAsiaTheme="minorEastAsia" w:cs="Arial"/>
          <w:iCs/>
          <w:szCs w:val="20"/>
        </w:rPr>
        <w:t xml:space="preserve"> del personal requerido para el cumplimiento del contrato. </w:t>
      </w:r>
    </w:p>
    <w:p w14:paraId="2A86ECE1" w14:textId="77777777" w:rsidR="00C36DB9" w:rsidRPr="00C36DB9" w:rsidRDefault="00C36DB9" w:rsidP="00C36DB9">
      <w:pPr>
        <w:spacing w:line="240" w:lineRule="auto"/>
        <w:rPr>
          <w:rFonts w:cs="Arial"/>
          <w:iCs/>
          <w:color w:val="000000"/>
          <w:szCs w:val="20"/>
        </w:rPr>
      </w:pPr>
      <w:r w:rsidRPr="00C36DB9">
        <w:rPr>
          <w:rFonts w:cs="Arial"/>
          <w:iCs/>
          <w:color w:val="000000"/>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153A4869" w14:textId="064FDC68" w:rsidR="00C36DB9" w:rsidRDefault="00C36DB9" w:rsidP="00C36DB9">
      <w:pPr>
        <w:spacing w:line="240" w:lineRule="auto"/>
        <w:rPr>
          <w:rFonts w:cs="Arial"/>
          <w:iCs/>
          <w:color w:val="000000"/>
          <w:szCs w:val="20"/>
        </w:rPr>
      </w:pPr>
      <w:r w:rsidRPr="00C36DB9">
        <w:rPr>
          <w:rFonts w:cs="Arial"/>
          <w:iCs/>
          <w:color w:val="000000"/>
          <w:szCs w:val="20"/>
        </w:rPr>
        <w:t xml:space="preserve">A tales efectos en la siguiente tabla se indican las posibles composiciones de Proponentes Plurales, la regla de origen que les aplica en virtud de dicha conformación, así como la franja de puntaje correspondiente: </w:t>
      </w:r>
    </w:p>
    <w:tbl>
      <w:tblPr>
        <w:tblpPr w:leftFromText="141" w:rightFromText="141" w:vertAnchor="text" w:horzAnchor="margin" w:tblpXSpec="center" w:tblpY="127"/>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84"/>
        <w:gridCol w:w="2710"/>
        <w:gridCol w:w="2455"/>
        <w:gridCol w:w="2236"/>
      </w:tblGrid>
      <w:tr w:rsidR="004635E2" w:rsidRPr="0068773E" w14:paraId="4682296F" w14:textId="77777777" w:rsidTr="00877CBC">
        <w:trPr>
          <w:trHeight w:val="284"/>
          <w:tblHeader/>
        </w:trPr>
        <w:tc>
          <w:tcPr>
            <w:tcW w:w="584"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363EAC0B" w14:textId="77777777" w:rsidR="004635E2" w:rsidRPr="00C36DB9" w:rsidRDefault="004635E2" w:rsidP="00877CBC">
            <w:pP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No.</w:t>
            </w:r>
          </w:p>
        </w:tc>
        <w:tc>
          <w:tcPr>
            <w:tcW w:w="2413"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D5B02BB" w14:textId="77777777" w:rsidR="004635E2" w:rsidRPr="00C36DB9" w:rsidRDefault="004635E2" w:rsidP="00877CB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10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7848684" w14:textId="77777777" w:rsidR="004635E2" w:rsidRPr="00C36DB9" w:rsidRDefault="004635E2" w:rsidP="00877CB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236"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22953D7" w14:textId="77777777" w:rsidR="004635E2" w:rsidRPr="00C36DB9" w:rsidRDefault="004635E2" w:rsidP="00877CB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4635E2" w:rsidRPr="0068773E" w14:paraId="61884B69" w14:textId="77777777" w:rsidTr="00877CBC">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0A7C685C" w14:textId="77777777" w:rsidR="004635E2" w:rsidRPr="00C36DB9" w:rsidRDefault="004635E2" w:rsidP="00877CBC">
            <w:pPr>
              <w:jc w:val="center"/>
              <w:rPr>
                <w:rFonts w:cs="Arial"/>
                <w:iCs/>
                <w:color w:val="000000"/>
                <w:szCs w:val="20"/>
              </w:rPr>
            </w:pPr>
            <w:r w:rsidRPr="00C36DB9">
              <w:rPr>
                <w:rFonts w:cs="Arial"/>
                <w:iCs/>
                <w:color w:val="000000"/>
                <w:szCs w:val="20"/>
              </w:rPr>
              <w:t>1.</w:t>
            </w:r>
          </w:p>
        </w:tc>
        <w:tc>
          <w:tcPr>
            <w:tcW w:w="2710" w:type="dxa"/>
            <w:tcBorders>
              <w:top w:val="single" w:sz="6" w:space="0" w:color="auto"/>
              <w:left w:val="single" w:sz="6" w:space="0" w:color="auto"/>
              <w:bottom w:val="single" w:sz="6" w:space="0" w:color="auto"/>
              <w:right w:val="double" w:sz="4" w:space="0" w:color="auto"/>
            </w:tcBorders>
            <w:vAlign w:val="center"/>
          </w:tcPr>
          <w:p w14:paraId="61BC4D83" w14:textId="77777777" w:rsidR="004635E2" w:rsidRPr="00C36DB9" w:rsidRDefault="004635E2" w:rsidP="00877CBC">
            <w:pPr>
              <w:jc w:val="center"/>
              <w:rPr>
                <w:rFonts w:cs="Arial"/>
                <w:iCs/>
                <w:color w:val="000000"/>
                <w:szCs w:val="20"/>
              </w:rPr>
            </w:pPr>
            <w:r w:rsidRPr="00C36DB9">
              <w:rPr>
                <w:rFonts w:cs="Arial"/>
                <w:iCs/>
                <w:color w:val="000000"/>
                <w:szCs w:val="20"/>
              </w:rPr>
              <w:t>Únicamente integrantes colombianos</w:t>
            </w:r>
          </w:p>
        </w:tc>
        <w:tc>
          <w:tcPr>
            <w:tcW w:w="2101" w:type="dxa"/>
            <w:tcBorders>
              <w:top w:val="single" w:sz="6" w:space="0" w:color="auto"/>
              <w:left w:val="single" w:sz="6" w:space="0" w:color="auto"/>
              <w:bottom w:val="single" w:sz="6" w:space="0" w:color="auto"/>
              <w:right w:val="double" w:sz="4" w:space="0" w:color="auto"/>
            </w:tcBorders>
            <w:vAlign w:val="center"/>
          </w:tcPr>
          <w:p w14:paraId="0FF68E5B" w14:textId="77777777" w:rsidR="004635E2" w:rsidRPr="00C36DB9" w:rsidRDefault="004635E2" w:rsidP="00877CBC">
            <w:pPr>
              <w:jc w:val="center"/>
              <w:rPr>
                <w:rFonts w:cs="Arial"/>
                <w:iCs/>
                <w:color w:val="000000"/>
                <w:szCs w:val="20"/>
              </w:rPr>
            </w:pPr>
            <w:r w:rsidRPr="00C36DB9">
              <w:rPr>
                <w:rFonts w:cs="Arial"/>
                <w:iCs/>
                <w:color w:val="000000"/>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00C004E4" w14:textId="77777777" w:rsidR="004635E2" w:rsidRPr="00C36DB9" w:rsidRDefault="004635E2" w:rsidP="00877CBC">
            <w:pPr>
              <w:jc w:val="center"/>
              <w:rPr>
                <w:rFonts w:cs="Arial"/>
                <w:iCs/>
                <w:color w:val="000000"/>
                <w:szCs w:val="20"/>
              </w:rPr>
            </w:pPr>
            <w:r w:rsidRPr="00C36DB9">
              <w:rPr>
                <w:rFonts w:cs="Arial"/>
                <w:iCs/>
                <w:color w:val="000000"/>
                <w:szCs w:val="20"/>
              </w:rPr>
              <w:t>Promoción de Servicios Nacionales o con Trato Nacional (4.3.1)</w:t>
            </w:r>
          </w:p>
        </w:tc>
      </w:tr>
      <w:tr w:rsidR="004635E2" w:rsidRPr="0068773E" w14:paraId="77E152D8" w14:textId="77777777" w:rsidTr="00877CBC">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44C1D7E8" w14:textId="77777777" w:rsidR="004635E2" w:rsidRPr="00C36DB9" w:rsidRDefault="004635E2" w:rsidP="00877CBC">
            <w:pPr>
              <w:jc w:val="center"/>
              <w:rPr>
                <w:rFonts w:cs="Arial"/>
                <w:iCs/>
                <w:color w:val="000000"/>
                <w:szCs w:val="20"/>
              </w:rPr>
            </w:pPr>
            <w:r w:rsidRPr="00C36DB9">
              <w:rPr>
                <w:rFonts w:cs="Arial"/>
                <w:iCs/>
                <w:color w:val="000000"/>
                <w:szCs w:val="20"/>
              </w:rPr>
              <w:t>2.</w:t>
            </w:r>
          </w:p>
        </w:tc>
        <w:tc>
          <w:tcPr>
            <w:tcW w:w="2710" w:type="dxa"/>
            <w:tcBorders>
              <w:top w:val="single" w:sz="6" w:space="0" w:color="auto"/>
              <w:left w:val="single" w:sz="6" w:space="0" w:color="auto"/>
              <w:bottom w:val="single" w:sz="6" w:space="0" w:color="auto"/>
              <w:right w:val="double" w:sz="4" w:space="0" w:color="auto"/>
            </w:tcBorders>
            <w:vAlign w:val="center"/>
          </w:tcPr>
          <w:p w14:paraId="5B84BFA3" w14:textId="77777777" w:rsidR="004635E2" w:rsidRPr="00C36DB9" w:rsidRDefault="004635E2" w:rsidP="00877CBC">
            <w:pPr>
              <w:jc w:val="center"/>
              <w:rPr>
                <w:rFonts w:cs="Arial"/>
                <w:iCs/>
                <w:color w:val="000000"/>
                <w:szCs w:val="20"/>
              </w:rPr>
            </w:pPr>
            <w:r w:rsidRPr="00C36DB9">
              <w:rPr>
                <w:rFonts w:cs="Arial"/>
                <w:iCs/>
                <w:color w:val="000000"/>
                <w:szCs w:val="20"/>
              </w:rPr>
              <w:t>Colombianos en asocio con extranjeros con trato nacional</w:t>
            </w:r>
          </w:p>
        </w:tc>
        <w:tc>
          <w:tcPr>
            <w:tcW w:w="2455" w:type="dxa"/>
            <w:tcBorders>
              <w:top w:val="single" w:sz="6" w:space="0" w:color="auto"/>
              <w:left w:val="single" w:sz="6" w:space="0" w:color="auto"/>
              <w:bottom w:val="single" w:sz="6" w:space="0" w:color="auto"/>
              <w:right w:val="double" w:sz="4" w:space="0" w:color="auto"/>
            </w:tcBorders>
            <w:vAlign w:val="center"/>
          </w:tcPr>
          <w:p w14:paraId="0EB8C0AF" w14:textId="77777777" w:rsidR="004635E2" w:rsidRPr="00C36DB9" w:rsidRDefault="004635E2" w:rsidP="00877CBC">
            <w:pPr>
              <w:jc w:val="center"/>
              <w:rPr>
                <w:rFonts w:cs="Arial"/>
                <w:iCs/>
                <w:color w:val="000000"/>
                <w:szCs w:val="20"/>
              </w:rPr>
            </w:pPr>
            <w:r w:rsidRPr="00C36DB9">
              <w:rPr>
                <w:rFonts w:cs="Arial"/>
                <w:iCs/>
                <w:color w:val="000000"/>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60C4C5B3" w14:textId="77777777" w:rsidR="004635E2" w:rsidRPr="00C36DB9" w:rsidRDefault="004635E2" w:rsidP="00877CBC">
            <w:pPr>
              <w:jc w:val="center"/>
              <w:rPr>
                <w:rFonts w:cs="Arial"/>
                <w:iCs/>
                <w:color w:val="000000"/>
                <w:szCs w:val="20"/>
              </w:rPr>
            </w:pPr>
            <w:r w:rsidRPr="00C36DB9">
              <w:rPr>
                <w:rFonts w:cs="Arial"/>
                <w:iCs/>
                <w:color w:val="000000"/>
                <w:szCs w:val="20"/>
              </w:rPr>
              <w:t>Promoción de Servicios Nacionales o con Trato Nacional (4.3.1)</w:t>
            </w:r>
          </w:p>
        </w:tc>
      </w:tr>
      <w:tr w:rsidR="004635E2" w:rsidRPr="0068773E" w14:paraId="63A711BC" w14:textId="77777777" w:rsidTr="00877CBC">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1A341B1D" w14:textId="77777777" w:rsidR="004635E2" w:rsidRPr="00C36DB9" w:rsidRDefault="004635E2" w:rsidP="00877CBC">
            <w:pPr>
              <w:jc w:val="center"/>
              <w:rPr>
                <w:rFonts w:cs="Arial"/>
                <w:iCs/>
                <w:color w:val="000000"/>
                <w:szCs w:val="20"/>
              </w:rPr>
            </w:pPr>
            <w:r w:rsidRPr="00C36DB9">
              <w:rPr>
                <w:rFonts w:cs="Arial"/>
                <w:iCs/>
                <w:color w:val="000000"/>
                <w:szCs w:val="20"/>
              </w:rPr>
              <w:t>3.</w:t>
            </w:r>
          </w:p>
        </w:tc>
        <w:tc>
          <w:tcPr>
            <w:tcW w:w="2710" w:type="dxa"/>
            <w:tcBorders>
              <w:top w:val="single" w:sz="6" w:space="0" w:color="auto"/>
              <w:left w:val="single" w:sz="6" w:space="0" w:color="auto"/>
              <w:bottom w:val="single" w:sz="6" w:space="0" w:color="auto"/>
              <w:right w:val="double" w:sz="4" w:space="0" w:color="auto"/>
            </w:tcBorders>
            <w:vAlign w:val="center"/>
          </w:tcPr>
          <w:p w14:paraId="5C00D7B6" w14:textId="77777777" w:rsidR="004635E2" w:rsidRPr="00C36DB9" w:rsidRDefault="004635E2" w:rsidP="00877CBC">
            <w:pPr>
              <w:jc w:val="center"/>
              <w:rPr>
                <w:rFonts w:cs="Arial"/>
                <w:iCs/>
                <w:color w:val="000000"/>
                <w:szCs w:val="20"/>
              </w:rPr>
            </w:pPr>
            <w:r w:rsidRPr="00C36DB9">
              <w:rPr>
                <w:rFonts w:cs="Arial"/>
                <w:iCs/>
                <w:color w:val="000000"/>
                <w:szCs w:val="20"/>
              </w:rPr>
              <w:t>Únicamente</w:t>
            </w:r>
            <w:r>
              <w:rPr>
                <w:rFonts w:cs="Arial"/>
                <w:iCs/>
                <w:color w:val="000000"/>
                <w:szCs w:val="20"/>
              </w:rPr>
              <w:t xml:space="preserve"> </w:t>
            </w:r>
            <w:r w:rsidRPr="00C36DB9">
              <w:rPr>
                <w:rFonts w:cs="Arial"/>
                <w:iCs/>
                <w:color w:val="000000"/>
                <w:szCs w:val="20"/>
              </w:rPr>
              <w:t>integrado por extranjeros con trato nacional</w:t>
            </w:r>
          </w:p>
        </w:tc>
        <w:tc>
          <w:tcPr>
            <w:tcW w:w="2455" w:type="dxa"/>
            <w:tcBorders>
              <w:top w:val="single" w:sz="6" w:space="0" w:color="auto"/>
              <w:left w:val="single" w:sz="6" w:space="0" w:color="auto"/>
              <w:bottom w:val="single" w:sz="6" w:space="0" w:color="auto"/>
              <w:right w:val="double" w:sz="4" w:space="0" w:color="auto"/>
            </w:tcBorders>
          </w:tcPr>
          <w:p w14:paraId="27605974" w14:textId="77777777" w:rsidR="004635E2" w:rsidRPr="00C36DB9" w:rsidRDefault="004635E2" w:rsidP="00877CBC">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1" w:type="dxa"/>
            <w:tcBorders>
              <w:top w:val="single" w:sz="6" w:space="0" w:color="auto"/>
              <w:left w:val="single" w:sz="6" w:space="0" w:color="auto"/>
              <w:bottom w:val="single" w:sz="6" w:space="0" w:color="auto"/>
              <w:right w:val="double" w:sz="4" w:space="0" w:color="auto"/>
            </w:tcBorders>
            <w:vAlign w:val="center"/>
          </w:tcPr>
          <w:p w14:paraId="3654860B" w14:textId="77777777" w:rsidR="004635E2" w:rsidRPr="00C36DB9" w:rsidRDefault="004635E2" w:rsidP="00877CBC">
            <w:pPr>
              <w:jc w:val="center"/>
              <w:rPr>
                <w:rFonts w:cs="Arial"/>
                <w:iCs/>
                <w:color w:val="000000"/>
                <w:szCs w:val="20"/>
              </w:rPr>
            </w:pPr>
            <w:r w:rsidRPr="00C36DB9">
              <w:rPr>
                <w:rFonts w:cs="Arial"/>
                <w:iCs/>
                <w:color w:val="000000"/>
                <w:szCs w:val="20"/>
              </w:rPr>
              <w:t>Promoción de Servicios Nacionales o con Trato Nacional (4.3.1)</w:t>
            </w:r>
          </w:p>
        </w:tc>
      </w:tr>
      <w:tr w:rsidR="004635E2" w:rsidRPr="0068773E" w14:paraId="54728A35" w14:textId="77777777" w:rsidTr="00877CBC">
        <w:trPr>
          <w:trHeight w:val="15"/>
        </w:trPr>
        <w:tc>
          <w:tcPr>
            <w:tcW w:w="584" w:type="dxa"/>
            <w:tcBorders>
              <w:top w:val="single" w:sz="6" w:space="0" w:color="auto"/>
              <w:left w:val="double" w:sz="4" w:space="0" w:color="auto"/>
              <w:bottom w:val="double" w:sz="4" w:space="0" w:color="auto"/>
              <w:right w:val="single" w:sz="6" w:space="0" w:color="auto"/>
            </w:tcBorders>
            <w:vAlign w:val="center"/>
          </w:tcPr>
          <w:p w14:paraId="1B604CEA" w14:textId="77777777" w:rsidR="004635E2" w:rsidRPr="00C36DB9" w:rsidRDefault="004635E2" w:rsidP="00877CBC">
            <w:pPr>
              <w:jc w:val="center"/>
              <w:rPr>
                <w:rFonts w:cs="Arial"/>
                <w:iCs/>
                <w:color w:val="000000"/>
                <w:szCs w:val="20"/>
              </w:rPr>
            </w:pPr>
            <w:r w:rsidRPr="00C36DB9">
              <w:rPr>
                <w:rFonts w:cs="Arial"/>
                <w:iCs/>
                <w:color w:val="000000"/>
                <w:szCs w:val="20"/>
              </w:rPr>
              <w:t>4.</w:t>
            </w:r>
          </w:p>
        </w:tc>
        <w:tc>
          <w:tcPr>
            <w:tcW w:w="2710" w:type="dxa"/>
            <w:tcBorders>
              <w:top w:val="single" w:sz="6" w:space="0" w:color="auto"/>
              <w:left w:val="single" w:sz="6" w:space="0" w:color="auto"/>
              <w:bottom w:val="double" w:sz="4" w:space="0" w:color="auto"/>
              <w:right w:val="double" w:sz="4" w:space="0" w:color="auto"/>
            </w:tcBorders>
            <w:vAlign w:val="center"/>
          </w:tcPr>
          <w:p w14:paraId="58736AE6" w14:textId="77777777" w:rsidR="004635E2" w:rsidRPr="00C36DB9" w:rsidRDefault="004635E2" w:rsidP="00877CBC">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5" w:type="dxa"/>
            <w:tcBorders>
              <w:top w:val="single" w:sz="6" w:space="0" w:color="auto"/>
              <w:left w:val="single" w:sz="6" w:space="0" w:color="auto"/>
              <w:bottom w:val="double" w:sz="4" w:space="0" w:color="auto"/>
              <w:right w:val="double" w:sz="4" w:space="0" w:color="auto"/>
            </w:tcBorders>
            <w:vAlign w:val="center"/>
          </w:tcPr>
          <w:p w14:paraId="5ED8D4BE" w14:textId="77777777" w:rsidR="004635E2" w:rsidRPr="00C36DB9" w:rsidRDefault="004635E2" w:rsidP="00877CBC">
            <w:pPr>
              <w:rPr>
                <w:rFonts w:cs="Arial"/>
                <w:iCs/>
                <w:color w:val="000000"/>
                <w:szCs w:val="20"/>
              </w:rPr>
            </w:pPr>
            <w:r w:rsidRPr="00C36DB9">
              <w:rPr>
                <w:rFonts w:cs="Arial"/>
                <w:iCs/>
                <w:color w:val="000000"/>
                <w:szCs w:val="20"/>
              </w:rPr>
              <w:t>No aplica la regla de origen del Decreto 1082 de 2015, ni la de los países de origen.</w:t>
            </w:r>
          </w:p>
        </w:tc>
        <w:tc>
          <w:tcPr>
            <w:tcW w:w="2041" w:type="dxa"/>
            <w:tcBorders>
              <w:top w:val="single" w:sz="6" w:space="0" w:color="auto"/>
              <w:left w:val="single" w:sz="6" w:space="0" w:color="auto"/>
              <w:bottom w:val="double" w:sz="4" w:space="0" w:color="auto"/>
              <w:right w:val="double" w:sz="4" w:space="0" w:color="auto"/>
            </w:tcBorders>
          </w:tcPr>
          <w:p w14:paraId="3F665909" w14:textId="77777777" w:rsidR="004635E2" w:rsidRPr="00C36DB9" w:rsidRDefault="004635E2" w:rsidP="00877CBC">
            <w:pPr>
              <w:jc w:val="center"/>
              <w:rPr>
                <w:rFonts w:cs="Arial"/>
                <w:iCs/>
                <w:color w:val="000000"/>
                <w:szCs w:val="20"/>
              </w:rPr>
            </w:pPr>
            <w:r w:rsidRPr="00C36DB9">
              <w:rPr>
                <w:rFonts w:cs="Arial"/>
                <w:iCs/>
                <w:color w:val="000000"/>
                <w:szCs w:val="20"/>
              </w:rPr>
              <w:t>Incorporación de componente nacional en servicios extranjeros (4.3.2)</w:t>
            </w:r>
          </w:p>
        </w:tc>
      </w:tr>
    </w:tbl>
    <w:p w14:paraId="179BD832" w14:textId="77777777" w:rsidR="00C36DB9" w:rsidRDefault="00C36DB9" w:rsidP="00C36DB9">
      <w:pPr>
        <w:rPr>
          <w:lang w:val="es-MX"/>
        </w:rPr>
      </w:pPr>
    </w:p>
    <w:p w14:paraId="0F41FD28" w14:textId="353397FF" w:rsidR="00C36DB9" w:rsidRDefault="00560C2E" w:rsidP="00D20F9D">
      <w:pPr>
        <w:pStyle w:val="Ttulo3"/>
        <w:numPr>
          <w:ilvl w:val="0"/>
          <w:numId w:val="0"/>
        </w:numPr>
        <w:ind w:left="720" w:hanging="720"/>
      </w:pPr>
      <w:bookmarkStart w:id="269" w:name="_Toc176242709"/>
      <w:r>
        <w:t>4.</w:t>
      </w:r>
      <w:r w:rsidR="00A459EF">
        <w:t>3</w:t>
      </w:r>
      <w:r>
        <w:t xml:space="preserve">.2 </w:t>
      </w:r>
      <w:r w:rsidR="00C36DB9">
        <w:t>ACREDITACIÓN DEL PUNTAJE POR SERVICIOS NACIONALES O CON TRATO NACIONAL</w:t>
      </w:r>
      <w:bookmarkStart w:id="270" w:name="_Hlk83978267"/>
      <w:bookmarkEnd w:id="269"/>
    </w:p>
    <w:p w14:paraId="3BC0D8BD" w14:textId="77777777" w:rsidR="00C36DB9" w:rsidRPr="00C36DB9" w:rsidRDefault="00C36DB9" w:rsidP="00C36DB9">
      <w:pPr>
        <w:tabs>
          <w:tab w:val="left" w:pos="1276"/>
          <w:tab w:val="left" w:pos="1560"/>
          <w:tab w:val="left" w:pos="1701"/>
        </w:tabs>
        <w:rPr>
          <w:rFonts w:cs="Arial"/>
          <w:iCs/>
          <w:color w:val="000000"/>
          <w:szCs w:val="20"/>
        </w:rPr>
      </w:pPr>
      <w:bookmarkStart w:id="271" w:name="_Hlk83981155"/>
      <w:bookmarkEnd w:id="270"/>
      <w:r w:rsidRPr="00C36DB9">
        <w:rPr>
          <w:rFonts w:cs="Arial"/>
          <w:iCs/>
          <w:color w:val="000000"/>
          <w:szCs w:val="20"/>
        </w:rPr>
        <w:t xml:space="preserve">La Entidad asignará hasta veinte (20) puntos a la oferta de: i) Servicios Nacionales o </w:t>
      </w:r>
      <w:proofErr w:type="spellStart"/>
      <w:r w:rsidRPr="00C36DB9">
        <w:rPr>
          <w:rFonts w:cs="Arial"/>
          <w:iCs/>
          <w:color w:val="000000"/>
          <w:szCs w:val="20"/>
        </w:rPr>
        <w:t>ii</w:t>
      </w:r>
      <w:proofErr w:type="spellEnd"/>
      <w:r w:rsidRPr="00C36DB9">
        <w:rPr>
          <w:rFonts w:cs="Arial"/>
          <w:iCs/>
          <w:color w:val="000000"/>
          <w:szCs w:val="20"/>
        </w:rPr>
        <w:t xml:space="preserve">) con Trato Nacional. </w:t>
      </w:r>
    </w:p>
    <w:p w14:paraId="7047AEB0" w14:textId="77777777" w:rsidR="00C36DB9" w:rsidRPr="00C36DB9" w:rsidRDefault="00C36DB9" w:rsidP="00C36DB9">
      <w:pPr>
        <w:rPr>
          <w:rFonts w:cs="Arial"/>
          <w:iCs/>
          <w:color w:val="000000"/>
          <w:szCs w:val="20"/>
        </w:rPr>
      </w:pPr>
      <w:r w:rsidRPr="00C36DB9">
        <w:rPr>
          <w:rFonts w:cs="Arial"/>
          <w:iCs/>
          <w:color w:val="000000"/>
          <w:szCs w:val="20"/>
        </w:rPr>
        <w:lastRenderedPageBreak/>
        <w:t xml:space="preserve">Para que el Proponente nacional obtenga puntaje por Servicios Nacionales debe presentar, además del Formato 9 A – Promoción de Servicios Nacionales o con Trato Nacional, alguno de los siguientes documentos, según corresponda: </w:t>
      </w:r>
    </w:p>
    <w:p w14:paraId="09058296" w14:textId="77777777" w:rsidR="00C36DB9" w:rsidRPr="00C36DB9" w:rsidRDefault="00C36DB9" w:rsidP="008532FF">
      <w:pPr>
        <w:numPr>
          <w:ilvl w:val="0"/>
          <w:numId w:val="50"/>
        </w:numPr>
        <w:spacing w:line="240" w:lineRule="auto"/>
        <w:ind w:left="0" w:firstLine="142"/>
        <w:contextualSpacing/>
        <w:rPr>
          <w:rFonts w:cs="Arial"/>
          <w:iCs/>
          <w:color w:val="000000"/>
          <w:szCs w:val="20"/>
        </w:rPr>
      </w:pPr>
      <w:r w:rsidRPr="00C36DB9">
        <w:rPr>
          <w:rFonts w:cs="Arial"/>
          <w:iCs/>
          <w:color w:val="000000"/>
          <w:szCs w:val="20"/>
        </w:rPr>
        <w:t>Persona natural colombiana: La cédula de ciudadanía del Proponente.</w:t>
      </w:r>
    </w:p>
    <w:p w14:paraId="336F76A8" w14:textId="77777777" w:rsidR="00C36DB9" w:rsidRPr="00C36DB9" w:rsidRDefault="00C36DB9" w:rsidP="00C36DB9">
      <w:pPr>
        <w:contextualSpacing/>
        <w:rPr>
          <w:rFonts w:cs="Arial"/>
          <w:iCs/>
          <w:color w:val="000000"/>
          <w:szCs w:val="20"/>
        </w:rPr>
      </w:pPr>
    </w:p>
    <w:p w14:paraId="5627CD6B" w14:textId="77777777" w:rsidR="00C36DB9" w:rsidRPr="00C36DB9" w:rsidRDefault="00C36DB9" w:rsidP="008532FF">
      <w:pPr>
        <w:numPr>
          <w:ilvl w:val="0"/>
          <w:numId w:val="50"/>
        </w:numPr>
        <w:spacing w:line="240" w:lineRule="auto"/>
        <w:ind w:left="0" w:firstLine="142"/>
        <w:contextualSpacing/>
        <w:rPr>
          <w:rFonts w:cs="Arial"/>
          <w:iCs/>
          <w:color w:val="000000"/>
          <w:szCs w:val="20"/>
        </w:rPr>
      </w:pPr>
      <w:bookmarkStart w:id="272" w:name="_Hlk80648891"/>
      <w:r w:rsidRPr="00C36DB9">
        <w:rPr>
          <w:rFonts w:cs="Arial"/>
          <w:iCs/>
          <w:color w:val="000000"/>
          <w:szCs w:val="20"/>
        </w:rPr>
        <w:t xml:space="preserve">Persona natural extranjera residente en Colombia: La visa de residencia que le permita la ejecución del objeto contractual de conformidad con la ley. </w:t>
      </w:r>
    </w:p>
    <w:bookmarkEnd w:id="272"/>
    <w:p w14:paraId="50005929" w14:textId="77777777" w:rsidR="00C36DB9" w:rsidRPr="00C36DB9" w:rsidRDefault="00C36DB9" w:rsidP="00C36DB9">
      <w:pPr>
        <w:contextualSpacing/>
        <w:rPr>
          <w:rFonts w:cs="Arial"/>
          <w:iCs/>
          <w:color w:val="000000"/>
          <w:szCs w:val="20"/>
        </w:rPr>
      </w:pPr>
    </w:p>
    <w:p w14:paraId="38696B30" w14:textId="77777777" w:rsidR="00C36DB9" w:rsidRPr="00C36DB9" w:rsidRDefault="00C36DB9" w:rsidP="008532FF">
      <w:pPr>
        <w:numPr>
          <w:ilvl w:val="0"/>
          <w:numId w:val="50"/>
        </w:numPr>
        <w:spacing w:line="240" w:lineRule="auto"/>
        <w:ind w:left="0" w:firstLine="142"/>
        <w:contextualSpacing/>
        <w:rPr>
          <w:rFonts w:cs="Arial"/>
          <w:iCs/>
          <w:color w:val="000000"/>
          <w:szCs w:val="20"/>
        </w:rPr>
      </w:pPr>
      <w:r w:rsidRPr="00C36DB9">
        <w:rPr>
          <w:rFonts w:cs="Arial"/>
          <w:iCs/>
          <w:color w:val="000000"/>
          <w:szCs w:val="20"/>
        </w:rPr>
        <w:t xml:space="preserve">Persona jurídica constituida en Colombia: El certificado de existencia y representación legal emitido por alguna de las cámaras de comercio del país. </w:t>
      </w:r>
    </w:p>
    <w:p w14:paraId="3F41DC7D" w14:textId="77777777" w:rsidR="00C36DB9" w:rsidRPr="00C36DB9" w:rsidRDefault="00C36DB9" w:rsidP="00C36DB9">
      <w:pPr>
        <w:contextualSpacing/>
        <w:rPr>
          <w:rFonts w:eastAsiaTheme="minorEastAsia" w:cs="Arial"/>
          <w:iCs/>
          <w:color w:val="000000"/>
          <w:szCs w:val="20"/>
        </w:rPr>
      </w:pPr>
    </w:p>
    <w:p w14:paraId="5CB48F42" w14:textId="77777777" w:rsidR="00C36DB9" w:rsidRPr="00C36DB9" w:rsidRDefault="00C36DB9" w:rsidP="00C36DB9">
      <w:pPr>
        <w:contextualSpacing/>
        <w:rPr>
          <w:rFonts w:eastAsiaTheme="minorEastAsia" w:cs="Arial"/>
          <w:iCs/>
          <w:szCs w:val="20"/>
        </w:rPr>
      </w:pPr>
      <w:r w:rsidRPr="00C36DB9">
        <w:rPr>
          <w:rFonts w:eastAsiaTheme="minorEastAsia" w:cs="Arial"/>
          <w:iCs/>
          <w:szCs w:val="20"/>
        </w:rPr>
        <w:t xml:space="preserve">Para </w:t>
      </w:r>
      <w:r w:rsidRPr="00C36DB9">
        <w:rPr>
          <w:rFonts w:cs="Arial"/>
          <w:iCs/>
          <w:color w:val="000000"/>
          <w:szCs w:val="20"/>
        </w:rPr>
        <w:t xml:space="preserve">que </w:t>
      </w:r>
      <w:r w:rsidRPr="00C36DB9">
        <w:rPr>
          <w:rFonts w:eastAsiaTheme="minorEastAsia" w:cs="Arial"/>
          <w:iCs/>
          <w:szCs w:val="20"/>
        </w:rPr>
        <w:t xml:space="preserve">el </w:t>
      </w:r>
      <w:r w:rsidRPr="00C36DB9">
        <w:rPr>
          <w:rFonts w:cs="Arial"/>
          <w:iCs/>
          <w:color w:val="000000"/>
          <w:szCs w:val="20"/>
        </w:rPr>
        <w:t>Proponente</w:t>
      </w:r>
      <w:r w:rsidRPr="00C36DB9">
        <w:rPr>
          <w:rFonts w:eastAsiaTheme="minorEastAsia" w:cs="Arial"/>
          <w:iCs/>
          <w:szCs w:val="20"/>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15E8CDBE" w14:textId="77777777" w:rsidR="00C36DB9" w:rsidRPr="00C36DB9" w:rsidRDefault="00C36DB9" w:rsidP="00C36DB9">
      <w:pPr>
        <w:contextualSpacing/>
        <w:rPr>
          <w:rFonts w:cs="Arial"/>
          <w:iCs/>
          <w:color w:val="000000"/>
          <w:szCs w:val="20"/>
        </w:rPr>
      </w:pPr>
    </w:p>
    <w:p w14:paraId="1B2C57C5" w14:textId="0F7BC881" w:rsidR="00C36DB9" w:rsidRPr="00C36DB9" w:rsidRDefault="00C36DB9" w:rsidP="00C36DB9">
      <w:pPr>
        <w:rPr>
          <w:rFonts w:cs="Arial"/>
          <w:iCs/>
          <w:color w:val="000000"/>
          <w:szCs w:val="20"/>
          <w:highlight w:val="yellow"/>
        </w:rPr>
      </w:pPr>
      <w:r w:rsidRPr="00C36DB9">
        <w:rPr>
          <w:rFonts w:eastAsiaTheme="minorEastAsia" w:cs="Arial"/>
          <w:iCs/>
          <w:szCs w:val="20"/>
        </w:rPr>
        <w:t>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C36DB9">
        <w:rPr>
          <w:rFonts w:cs="Arial"/>
          <w:iCs/>
          <w:color w:val="000000"/>
          <w:szCs w:val="20"/>
        </w:rPr>
        <w:t xml:space="preserve"> Para esto, deberá demostrar que cumple con la regla de origen contemplada para los Servicios Nacionales del respectivo país, allegando la información y/o documentación que sea requerida. </w:t>
      </w:r>
    </w:p>
    <w:p w14:paraId="3B957CC2" w14:textId="09DF2EDA" w:rsidR="00C36DB9" w:rsidRPr="00C36DB9" w:rsidRDefault="00C36DB9" w:rsidP="00C36DB9">
      <w:pPr>
        <w:rPr>
          <w:rFonts w:cs="Arial"/>
          <w:iCs/>
          <w:color w:val="000000"/>
          <w:szCs w:val="20"/>
        </w:rPr>
      </w:pPr>
      <w:r w:rsidRPr="00C36DB9">
        <w:rPr>
          <w:rFonts w:cs="Arial"/>
          <w:iCs/>
          <w:color w:val="000000"/>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2F937C76" w14:textId="1070F1B2" w:rsidR="00C36DB9" w:rsidRPr="00C36DB9" w:rsidRDefault="00C36DB9" w:rsidP="00C36DB9">
      <w:pPr>
        <w:rPr>
          <w:rFonts w:cs="Arial"/>
          <w:iCs/>
          <w:szCs w:val="20"/>
        </w:rPr>
      </w:pPr>
      <w:r w:rsidRPr="00C36DB9">
        <w:rPr>
          <w:rFonts w:eastAsiaTheme="minorEastAsia" w:cs="Arial"/>
          <w:iCs/>
          <w:szCs w:val="20"/>
        </w:rPr>
        <w:t>La Entidad Estatal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p>
    <w:p w14:paraId="26336637" w14:textId="175AF106" w:rsidR="00F472CA" w:rsidRDefault="00560C2E" w:rsidP="00D20F9D">
      <w:pPr>
        <w:pStyle w:val="Ttulo3"/>
        <w:numPr>
          <w:ilvl w:val="0"/>
          <w:numId w:val="0"/>
        </w:numPr>
        <w:ind w:left="720" w:hanging="720"/>
        <w:rPr>
          <w:lang w:val="es-MX"/>
        </w:rPr>
      </w:pPr>
      <w:bookmarkStart w:id="273" w:name="_Toc176242710"/>
      <w:bookmarkEnd w:id="271"/>
      <w:r>
        <w:rPr>
          <w:caps w:val="0"/>
          <w:lang w:val="es-MX"/>
        </w:rPr>
        <w:t>4.</w:t>
      </w:r>
      <w:r w:rsidR="00A459EF">
        <w:rPr>
          <w:caps w:val="0"/>
          <w:lang w:val="es-MX"/>
        </w:rPr>
        <w:t>3</w:t>
      </w:r>
      <w:r>
        <w:rPr>
          <w:caps w:val="0"/>
          <w:lang w:val="es-MX"/>
        </w:rPr>
        <w:t xml:space="preserve">.3 </w:t>
      </w:r>
      <w:r w:rsidR="00CA638B">
        <w:rPr>
          <w:caps w:val="0"/>
          <w:lang w:val="es-MX"/>
        </w:rPr>
        <w:t>INCORPORACIÓN DE COMPONENTE NACIONAL</w:t>
      </w:r>
      <w:r w:rsidR="00C36DB9">
        <w:rPr>
          <w:caps w:val="0"/>
          <w:lang w:val="es-MX"/>
        </w:rPr>
        <w:t xml:space="preserve"> EN SERVICIOS EXTRANJEROS</w:t>
      </w:r>
      <w:bookmarkEnd w:id="273"/>
    </w:p>
    <w:p w14:paraId="747A4BB6" w14:textId="77777777" w:rsidR="00BD75A9" w:rsidRPr="00BD75A9" w:rsidRDefault="00BD75A9" w:rsidP="00BD75A9">
      <w:pPr>
        <w:rPr>
          <w:lang w:val="es-MX"/>
        </w:rPr>
      </w:pPr>
      <w:r w:rsidRPr="00BD75A9">
        <w:rPr>
          <w:lang w:val="es-MX"/>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12B789BE" w14:textId="77777777" w:rsidR="00BD75A9" w:rsidRPr="00BD75A9" w:rsidRDefault="00BD75A9" w:rsidP="00BD75A9">
      <w:pPr>
        <w:rPr>
          <w:lang w:val="es-MX"/>
        </w:rPr>
      </w:pPr>
      <w:r w:rsidRPr="00BD75A9">
        <w:rPr>
          <w:lang w:val="es-MX"/>
        </w:rPr>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262C04FC" w14:textId="77777777" w:rsidR="00BD75A9" w:rsidRPr="00BD75A9" w:rsidRDefault="00BD75A9" w:rsidP="00BD75A9">
      <w:pPr>
        <w:rPr>
          <w:lang w:val="es-MX"/>
        </w:rPr>
      </w:pPr>
      <w:r w:rsidRPr="00BD75A9">
        <w:rPr>
          <w:lang w:val="es-MX"/>
        </w:rPr>
        <w:lastRenderedPageBreak/>
        <w:t>Para recibir el puntaje por incorporación de componente colombiano, el representante legal o el apoderado del Proponente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01C7EB8D" w14:textId="77777777" w:rsidR="00BD75A9" w:rsidRPr="00BD75A9" w:rsidRDefault="00BD75A9" w:rsidP="00BD75A9">
      <w:pPr>
        <w:rPr>
          <w:lang w:val="es-MX"/>
        </w:rPr>
      </w:pPr>
      <w:r w:rsidRPr="00BD75A9">
        <w:rPr>
          <w:lang w:val="es-MX"/>
        </w:rPr>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6DA435F2" w14:textId="77777777" w:rsidR="00BD75A9" w:rsidRPr="00BD75A9" w:rsidRDefault="00BD75A9" w:rsidP="00BD75A9">
      <w:pPr>
        <w:rPr>
          <w:lang w:val="es-MX"/>
        </w:rPr>
      </w:pPr>
      <w:r w:rsidRPr="00BD75A9">
        <w:rPr>
          <w:lang w:val="es-MX"/>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9A – Promoción de Servicios Nacionales o con Trato Nacional, no habrá lugar a otorgar puntaje por el factor del numeral 4.3.1. del documento base ni por el regulado en este numeral. </w:t>
      </w:r>
    </w:p>
    <w:p w14:paraId="0FDF4CDC" w14:textId="71C89248" w:rsidR="00E118D5" w:rsidRDefault="00BD75A9" w:rsidP="00BD75A9">
      <w:pPr>
        <w:rPr>
          <w:lang w:val="es-MX"/>
        </w:rPr>
      </w:pPr>
      <w:r w:rsidRPr="00BD75A9">
        <w:rPr>
          <w:lang w:val="es-MX"/>
        </w:rPr>
        <w:t>En caso de no efectuar ningún ofrecimiento, el puntaje por este factor será de cero (0</w:t>
      </w:r>
      <w:r w:rsidR="00EF4BA6" w:rsidRPr="00EF4BA6">
        <w:rPr>
          <w:lang w:val="es-MX"/>
        </w:rPr>
        <w:t>)</w:t>
      </w:r>
    </w:p>
    <w:p w14:paraId="6DD03B2B" w14:textId="7568B296" w:rsidR="00EF4BA6" w:rsidRPr="004834E3" w:rsidRDefault="00971CEF" w:rsidP="005F11CC">
      <w:pPr>
        <w:pStyle w:val="Ttulo2"/>
        <w:numPr>
          <w:ilvl w:val="0"/>
          <w:numId w:val="0"/>
        </w:numPr>
      </w:pPr>
      <w:bookmarkStart w:id="274" w:name="_Toc176242711"/>
      <w:r w:rsidRPr="005F11CC">
        <w:rPr>
          <w:caps w:val="0"/>
        </w:rPr>
        <w:t>4.</w:t>
      </w:r>
      <w:r w:rsidR="00A459EF" w:rsidRPr="005F11CC">
        <w:rPr>
          <w:caps w:val="0"/>
        </w:rPr>
        <w:t>4</w:t>
      </w:r>
      <w:r w:rsidRPr="005F11CC">
        <w:rPr>
          <w:caps w:val="0"/>
        </w:rPr>
        <w:t xml:space="preserve"> </w:t>
      </w:r>
      <w:r w:rsidR="00CA638B" w:rsidRPr="005F11CC">
        <w:rPr>
          <w:caps w:val="0"/>
        </w:rPr>
        <w:t>VINCULACIÓN DE PERSONAS CON DISCAPACIDAD</w:t>
      </w:r>
      <w:bookmarkEnd w:id="274"/>
    </w:p>
    <w:p w14:paraId="2B44403A" w14:textId="77777777" w:rsidR="00EF4BA6" w:rsidRPr="00EF4BA6" w:rsidRDefault="00EF4BA6" w:rsidP="00EF4BA6">
      <w:pPr>
        <w:rPr>
          <w:lang w:val="es-MX"/>
        </w:rPr>
      </w:pPr>
      <w:r w:rsidRPr="00EF4BA6">
        <w:rPr>
          <w:lang w:val="es-MX"/>
        </w:rPr>
        <w:t xml:space="preserve">La entidad asignará un (1) punto al proponente que acredite el número mínimo de personas con discapacidad de acuerdo con el número total de trabajadores de la planta de su personal en los términos señalados en el artículo 2.2.1.2.4.2.6. del Decreto 1082 de 2015 (adicionado por el Decreto 392 de 2018). </w:t>
      </w:r>
    </w:p>
    <w:p w14:paraId="7460B6E7" w14:textId="77777777" w:rsidR="00EF4BA6" w:rsidRPr="00EF4BA6" w:rsidRDefault="00EF4BA6" w:rsidP="00EF4BA6">
      <w:pPr>
        <w:rPr>
          <w:lang w:val="es-MX"/>
        </w:rPr>
      </w:pPr>
      <w:r w:rsidRPr="00EF4BA6">
        <w:rPr>
          <w:lang w:val="es-MX"/>
        </w:rPr>
        <w:t xml:space="preserve">Para esto debe presentar: i) el Formato 8 – Vinculación de personas con discapacidad – suscrito por la persona natural, el representante legal o el revisor fiscal, según corresponda en el cual certifique el número total de trabajadores vinculados a la planta de personal del Proponente o sus integrantes a la fecha de cierre del proceso de selección </w:t>
      </w:r>
      <w:proofErr w:type="spellStart"/>
      <w:r w:rsidRPr="00EF4BA6">
        <w:rPr>
          <w:lang w:val="es-MX"/>
        </w:rPr>
        <w:t>ii</w:t>
      </w:r>
      <w:proofErr w:type="spellEnd"/>
      <w:r w:rsidRPr="00EF4BA6">
        <w:rPr>
          <w:lang w:val="es-MX"/>
        </w:rPr>
        <w:t>) acreditar el número mínimo de personas con discapacidad en su planta de personal, de conformidad con lo señalado en el certificado expedido por el Ministerio de Trabajo, el cual deberá estar vigente a la fecha de cierre del proceso de selección.</w:t>
      </w:r>
    </w:p>
    <w:p w14:paraId="3D55A0D9" w14:textId="18A7FD5A" w:rsidR="00EF4BA6" w:rsidRPr="00EF4BA6" w:rsidRDefault="00EF4BA6" w:rsidP="00EF4BA6">
      <w:pPr>
        <w:rPr>
          <w:lang w:val="es-MX"/>
        </w:rPr>
      </w:pPr>
      <w:r w:rsidRPr="00EF4BA6">
        <w:rPr>
          <w:lang w:val="es-MX"/>
        </w:rPr>
        <w:t xml:space="preserve">Para los proponentes plurales, la </w:t>
      </w:r>
      <w:r w:rsidR="00454DA0">
        <w:rPr>
          <w:lang w:val="es-MX"/>
        </w:rPr>
        <w:t>E</w:t>
      </w:r>
      <w:r w:rsidRPr="00EF4BA6">
        <w:rPr>
          <w:lang w:val="es-MX"/>
        </w:rPr>
        <w:t xml:space="preserve">ntidad </w:t>
      </w:r>
      <w:r w:rsidR="00454DA0">
        <w:rPr>
          <w:lang w:val="es-MX"/>
        </w:rPr>
        <w:t xml:space="preserve">Estatal </w:t>
      </w:r>
      <w:r w:rsidRPr="00EF4BA6">
        <w:rPr>
          <w:lang w:val="es-MX"/>
        </w:rPr>
        <w:t>tendrá en cuenta la planta de personal del integrante del proponente plural que aporte como mínimo el cuarenta por ciento (40%) de la experiencia requerida para el proceso de contratación. Este porcentaje de experiencia se tomará sobre el “valor mínimo a certificar (como % del Presupuesto Oficial de obra expresado en SMMLV)” de conformidad con el numera</w:t>
      </w:r>
      <w:r w:rsidRPr="00986CFC">
        <w:rPr>
          <w:lang w:val="es-MX"/>
        </w:rPr>
        <w:t>l 3.5.</w:t>
      </w:r>
      <w:r w:rsidR="00DA14E0" w:rsidRPr="00986CFC">
        <w:rPr>
          <w:lang w:val="es-MX"/>
        </w:rPr>
        <w:t>8</w:t>
      </w:r>
      <w:r w:rsidRPr="00986CFC">
        <w:rPr>
          <w:lang w:val="es-MX"/>
        </w:rPr>
        <w:t>, sin</w:t>
      </w:r>
      <w:r w:rsidRPr="00EF4BA6">
        <w:rPr>
          <w:lang w:val="es-MX"/>
        </w:rPr>
        <w:t xml:space="preserve"> importar si la experiencia es general o específica.</w:t>
      </w:r>
    </w:p>
    <w:p w14:paraId="619AE197" w14:textId="186D27A9" w:rsidR="00E118D5" w:rsidRDefault="00EF4BA6">
      <w:pPr>
        <w:rPr>
          <w:caps/>
        </w:rPr>
      </w:pPr>
      <w:r w:rsidRPr="00EF4BA6">
        <w:rPr>
          <w:lang w:val="es-MX"/>
        </w:rPr>
        <w:t>El Formato 8, en el caso de los proponentes plurales, debe suscribirse por la persona natural o el representante legal de la persona jurídica que aporte como mínimo el cuarenta por ciento (40%) de la experiencia requerida para el proceso de contratación.</w:t>
      </w:r>
      <w:r w:rsidR="00971CEF">
        <w:rPr>
          <w:caps/>
        </w:rPr>
        <w:t xml:space="preserve"> </w:t>
      </w:r>
    </w:p>
    <w:p w14:paraId="4323804A" w14:textId="4C9820B9" w:rsidR="00EF4BA6" w:rsidRPr="004834E3" w:rsidRDefault="00971CEF" w:rsidP="005F11CC">
      <w:pPr>
        <w:pStyle w:val="Ttulo2"/>
        <w:numPr>
          <w:ilvl w:val="0"/>
          <w:numId w:val="0"/>
        </w:numPr>
      </w:pPr>
      <w:bookmarkStart w:id="275" w:name="_Toc176242712"/>
      <w:r w:rsidRPr="005F11CC">
        <w:rPr>
          <w:caps w:val="0"/>
        </w:rPr>
        <w:t>4.</w:t>
      </w:r>
      <w:r w:rsidR="00A459EF" w:rsidRPr="005F11CC">
        <w:rPr>
          <w:caps w:val="0"/>
        </w:rPr>
        <w:t>5</w:t>
      </w:r>
      <w:r w:rsidRPr="005F11CC">
        <w:rPr>
          <w:caps w:val="0"/>
        </w:rPr>
        <w:t xml:space="preserve"> </w:t>
      </w:r>
      <w:r w:rsidR="00CA638B" w:rsidRPr="005F11CC">
        <w:rPr>
          <w:caps w:val="0"/>
        </w:rPr>
        <w:t>TARJETA DE CIRCULACIÓN Y RESIDENCIA “OCCRE”</w:t>
      </w:r>
      <w:bookmarkEnd w:id="275"/>
    </w:p>
    <w:p w14:paraId="77F36A8D" w14:textId="77777777" w:rsidR="00EF4BA6" w:rsidRPr="00EF4BA6" w:rsidRDefault="00EF4BA6" w:rsidP="00EF4BA6">
      <w:pPr>
        <w:rPr>
          <w:lang w:val="es-MX"/>
        </w:rPr>
      </w:pPr>
      <w:r w:rsidRPr="00EF4BA6">
        <w:rPr>
          <w:highlight w:val="lightGray"/>
          <w:lang w:val="es-MX"/>
        </w:rPr>
        <w:t>[Incluir cuando el objeto del contrato deba ser desarrollado en el territorio del departamento Archipiélago]</w:t>
      </w:r>
      <w:r w:rsidRPr="00EF4BA6">
        <w:rPr>
          <w:lang w:val="es-MX"/>
        </w:rPr>
        <w:t xml:space="preserve"> </w:t>
      </w:r>
    </w:p>
    <w:p w14:paraId="504BA1A0" w14:textId="77777777" w:rsidR="00EF4BA6" w:rsidRPr="00EF4BA6" w:rsidRDefault="00EF4BA6" w:rsidP="00EF4BA6">
      <w:pPr>
        <w:rPr>
          <w:lang w:val="es-MX"/>
        </w:rPr>
      </w:pPr>
      <w:r w:rsidRPr="00EF4BA6">
        <w:rPr>
          <w:lang w:val="es-MX"/>
        </w:rPr>
        <w:t xml:space="preserve">La entidad asignará cinco (5) puntos al proponente que acredite la Tarjeta de Circulación y Residencia “OCCRE”, de que tratan el Decreto 2762 de 1991 y la Ley 915 de 2004, así: </w:t>
      </w:r>
    </w:p>
    <w:p w14:paraId="00846174" w14:textId="1D532C02" w:rsidR="00EF4BA6" w:rsidRPr="00EF4BA6" w:rsidRDefault="00EF4BA6" w:rsidP="008532FF">
      <w:pPr>
        <w:pStyle w:val="Prrafodelista"/>
        <w:numPr>
          <w:ilvl w:val="0"/>
          <w:numId w:val="41"/>
        </w:numPr>
        <w:rPr>
          <w:lang w:val="es-MX"/>
        </w:rPr>
      </w:pPr>
      <w:r w:rsidRPr="00EF4BA6">
        <w:rPr>
          <w:lang w:val="es-MX"/>
        </w:rPr>
        <w:t xml:space="preserve">Proponente persona natural: acreditar su Tarjeta de Circulación y Residencia “OCCRE”. </w:t>
      </w:r>
    </w:p>
    <w:p w14:paraId="719B48F3" w14:textId="4C07C02A" w:rsidR="00EF4BA6" w:rsidRPr="00EF4BA6" w:rsidRDefault="00EF4BA6" w:rsidP="008532FF">
      <w:pPr>
        <w:pStyle w:val="Prrafodelista"/>
        <w:numPr>
          <w:ilvl w:val="0"/>
          <w:numId w:val="41"/>
        </w:numPr>
        <w:rPr>
          <w:lang w:val="es-MX"/>
        </w:rPr>
      </w:pPr>
      <w:r w:rsidRPr="00EF4BA6">
        <w:rPr>
          <w:lang w:val="es-MX"/>
        </w:rPr>
        <w:lastRenderedPageBreak/>
        <w:t xml:space="preserve">Proponente persona jurídica: acreditar la Tarjeta de Circulación y Residencia “OCCRE” del representante legal. </w:t>
      </w:r>
    </w:p>
    <w:p w14:paraId="6D4A79C1" w14:textId="417B51B8" w:rsidR="00EF4BA6" w:rsidRPr="00EF4BA6" w:rsidRDefault="00EF4BA6" w:rsidP="008532FF">
      <w:pPr>
        <w:pStyle w:val="Prrafodelista"/>
        <w:numPr>
          <w:ilvl w:val="0"/>
          <w:numId w:val="41"/>
        </w:numPr>
        <w:rPr>
          <w:lang w:val="es-MX"/>
        </w:rPr>
      </w:pPr>
      <w:r w:rsidRPr="00EF4BA6">
        <w:rPr>
          <w:lang w:val="es-MX"/>
        </w:rPr>
        <w:t xml:space="preserve">Proponentes plurales:  acreditar la Tarjeta de Circulación y Residencia “OCCRE” de por lo menos uno de sus integrantes y del representante legal. </w:t>
      </w:r>
    </w:p>
    <w:p w14:paraId="610B792B" w14:textId="2E9739D0" w:rsidR="00EF4BA6" w:rsidRPr="0081124A" w:rsidRDefault="00C9427B" w:rsidP="0081124A">
      <w:pPr>
        <w:rPr>
          <w:lang w:val="es-MX"/>
        </w:rPr>
      </w:pPr>
      <w:r w:rsidRPr="0081124A">
        <w:rPr>
          <w:lang w:val="es-MX"/>
        </w:rPr>
        <w:t>Nota: En todo caso e</w:t>
      </w:r>
      <w:r w:rsidR="00EF4BA6" w:rsidRPr="0081124A">
        <w:rPr>
          <w:lang w:val="es-MX"/>
        </w:rPr>
        <w:t>l proponente con la suscripción del Formato 1 – Carta de presentación de la oferta, se compromete a cumplir con las normas de la oficina de control de circulación y residencia del Archipiélago.</w:t>
      </w:r>
    </w:p>
    <w:p w14:paraId="18EC7462" w14:textId="52A09A2B" w:rsidR="00F472CA" w:rsidRDefault="00971CEF" w:rsidP="00D20F9D">
      <w:pPr>
        <w:pStyle w:val="Ttulo2"/>
        <w:numPr>
          <w:ilvl w:val="0"/>
          <w:numId w:val="0"/>
        </w:numPr>
      </w:pPr>
      <w:bookmarkStart w:id="276" w:name="_Toc176242713"/>
      <w:r>
        <w:rPr>
          <w:caps w:val="0"/>
        </w:rPr>
        <w:t>4.</w:t>
      </w:r>
      <w:r w:rsidR="00A459EF">
        <w:rPr>
          <w:caps w:val="0"/>
        </w:rPr>
        <w:t>6</w:t>
      </w:r>
      <w:r>
        <w:rPr>
          <w:caps w:val="0"/>
        </w:rPr>
        <w:t xml:space="preserve"> </w:t>
      </w:r>
      <w:r w:rsidR="0026717C">
        <w:rPr>
          <w:caps w:val="0"/>
        </w:rPr>
        <w:t>EMPRENDIMIENTOS Y EMPRESAS DE MUJERES</w:t>
      </w:r>
      <w:bookmarkEnd w:id="276"/>
    </w:p>
    <w:p w14:paraId="277C6B22" w14:textId="3D6A9DDD" w:rsidR="00BD0D23" w:rsidRPr="00AF5F20" w:rsidRDefault="00BD0D23" w:rsidP="005108BA">
      <w:pPr>
        <w:pStyle w:val="Captulo9"/>
        <w:numPr>
          <w:ilvl w:val="0"/>
          <w:numId w:val="0"/>
        </w:numPr>
        <w:tabs>
          <w:tab w:val="left" w:pos="993"/>
        </w:tabs>
        <w:spacing w:after="160"/>
        <w:contextualSpacing w:val="0"/>
        <w:jc w:val="both"/>
        <w:rPr>
          <w:b w:val="0"/>
          <w:color w:val="auto"/>
          <w:lang w:val="es-ES"/>
        </w:rPr>
      </w:pPr>
      <w:r w:rsidRPr="00AF5F20">
        <w:rPr>
          <w:b w:val="0"/>
          <w:color w:val="auto"/>
          <w:lang w:val="es-ES"/>
        </w:rPr>
        <w:t xml:space="preserve">La Entidad asignará un puntaje de </w:t>
      </w:r>
      <w:proofErr w:type="gramStart"/>
      <w:r w:rsidRPr="00AF5F20">
        <w:rPr>
          <w:b w:val="0"/>
          <w:color w:val="auto"/>
          <w:lang w:val="es-ES"/>
        </w:rPr>
        <w:t>cero punto</w:t>
      </w:r>
      <w:proofErr w:type="gramEnd"/>
      <w:r w:rsidRPr="00AF5F20">
        <w:rPr>
          <w:b w:val="0"/>
          <w:color w:val="auto"/>
          <w:lang w:val="es-ES"/>
        </w:rPr>
        <w:t xml:space="preserve"> veinticinco (0.25) puntos al Proponente que acredite la calidad de emprendimientos y empresas de mujeres con domicilio en el territorio nacional de conformidad con l</w:t>
      </w:r>
      <w:r w:rsidR="005108BA">
        <w:rPr>
          <w:b w:val="0"/>
          <w:color w:val="auto"/>
          <w:lang w:val="es-ES"/>
        </w:rPr>
        <w:t>o</w:t>
      </w:r>
      <w:r w:rsidRPr="00AF5F20">
        <w:rPr>
          <w:b w:val="0"/>
          <w:color w:val="auto"/>
          <w:lang w:val="es-ES"/>
        </w:rPr>
        <w:t xml:space="preserve"> previsto en el artículo 2.2.1.2.4.2.14. del Decreto 1082 de 2015 </w:t>
      </w:r>
      <w:r w:rsidRPr="00AF5F20">
        <w:rPr>
          <w:b w:val="0"/>
          <w:color w:val="auto"/>
          <w:lang w:val="es-MX"/>
        </w:rPr>
        <w:t>o la norma que lo modifique, sustituya o complemente.</w:t>
      </w:r>
    </w:p>
    <w:p w14:paraId="6B26C799" w14:textId="77777777" w:rsidR="00BD0D23" w:rsidRPr="00AF5F20" w:rsidRDefault="00BD0D23" w:rsidP="005108BA">
      <w:pPr>
        <w:pStyle w:val="Captulo9"/>
        <w:numPr>
          <w:ilvl w:val="0"/>
          <w:numId w:val="0"/>
        </w:numPr>
        <w:tabs>
          <w:tab w:val="left" w:pos="993"/>
        </w:tabs>
        <w:spacing w:after="160"/>
        <w:contextualSpacing w:val="0"/>
        <w:jc w:val="both"/>
        <w:rPr>
          <w:b w:val="0"/>
          <w:bCs w:val="0"/>
          <w:color w:val="auto"/>
        </w:rPr>
      </w:pPr>
      <w:r w:rsidRPr="00AF5F20">
        <w:rPr>
          <w:b w:val="0"/>
          <w:color w:val="auto"/>
          <w:lang w:val="es-ES"/>
        </w:rPr>
        <w:t xml:space="preserve">Para que el Proponente obtenga este puntaje debe diligenciar el Formato 12 – Acreditación de emprendimientos y empresas de mujeres y aportar la documentación requerida. </w:t>
      </w:r>
      <w:r w:rsidRPr="00AF5F20">
        <w:rPr>
          <w:b w:val="0"/>
          <w:bCs w:val="0"/>
          <w:color w:val="auto"/>
        </w:rPr>
        <w:t>Si el Proponente debió subsanar la entrega de dicho formato y/o los documentos exigidos para probar esta condición será válido para el criterio diferencial en cuanto al requisito habilitante relacionado con el número de contratos aportados para demostrar la experiencia solicitada. Sin embargo, no se tendrán en cuenta para la asignación de puntaje, por lo que obtendrá cero (0) puntos por este factor de evaluación.</w:t>
      </w:r>
    </w:p>
    <w:p w14:paraId="051A077F" w14:textId="77777777" w:rsidR="00BD0D23" w:rsidRPr="00AF5F20" w:rsidRDefault="00BD0D23" w:rsidP="005108BA">
      <w:pPr>
        <w:pStyle w:val="Captulo9"/>
        <w:numPr>
          <w:ilvl w:val="0"/>
          <w:numId w:val="0"/>
        </w:numPr>
        <w:tabs>
          <w:tab w:val="left" w:pos="993"/>
        </w:tabs>
        <w:spacing w:after="160"/>
        <w:contextualSpacing w:val="0"/>
        <w:jc w:val="both"/>
        <w:rPr>
          <w:b w:val="0"/>
          <w:color w:val="auto"/>
          <w:lang w:val="es-ES"/>
        </w:rPr>
      </w:pPr>
      <w:r w:rsidRPr="00AF5F20">
        <w:rPr>
          <w:b w:val="0"/>
          <w:color w:val="auto"/>
          <w:lang w:val="es-ES"/>
        </w:rPr>
        <w:t>Tratándose de Proponentes Plurales este puntaje solo se otorgará si por lo menos uno de los integrantes acredita la calidad de emprendimientos y empresas de mujeres y tiene una participación igual o superior al diez por ciento (10 %) en el Consorcio o en la Unión Temporal.</w:t>
      </w:r>
    </w:p>
    <w:p w14:paraId="6E31374B" w14:textId="3E370013" w:rsidR="0028554F" w:rsidRDefault="00BD0D23" w:rsidP="005108BA">
      <w:pPr>
        <w:pStyle w:val="Captulo9"/>
        <w:numPr>
          <w:ilvl w:val="0"/>
          <w:numId w:val="0"/>
        </w:numPr>
        <w:tabs>
          <w:tab w:val="left" w:pos="993"/>
        </w:tabs>
        <w:spacing w:after="160"/>
        <w:contextualSpacing w:val="0"/>
        <w:jc w:val="both"/>
        <w:rPr>
          <w:b w:val="0"/>
          <w:color w:val="auto"/>
          <w:lang w:val="es-ES"/>
        </w:rPr>
      </w:pPr>
      <w:r w:rsidRPr="00AF5F20">
        <w:rPr>
          <w:b w:val="0"/>
          <w:color w:val="auto"/>
          <w:lang w:val="es-ES"/>
        </w:rPr>
        <w:t xml:space="preserve">La asignación de este puntaje no excluye la aplicación del puntaje para </w:t>
      </w:r>
      <w:proofErr w:type="spellStart"/>
      <w:r w:rsidRPr="00AF5F20">
        <w:rPr>
          <w:b w:val="0"/>
          <w:color w:val="auto"/>
          <w:lang w:val="es-ES"/>
        </w:rPr>
        <w:t>Mipyme</w:t>
      </w:r>
      <w:proofErr w:type="spellEnd"/>
      <w:r w:rsidRPr="00AF5F20">
        <w:rPr>
          <w:b w:val="0"/>
          <w:color w:val="auto"/>
          <w:lang w:val="es-ES"/>
        </w:rPr>
        <w:t>.</w:t>
      </w:r>
    </w:p>
    <w:p w14:paraId="1C01C3F9" w14:textId="42D38519" w:rsidR="001C1F41" w:rsidRDefault="000867A4" w:rsidP="00D20F9D">
      <w:pPr>
        <w:pStyle w:val="Ttulo2"/>
        <w:numPr>
          <w:ilvl w:val="0"/>
          <w:numId w:val="0"/>
        </w:numPr>
        <w:spacing w:before="120"/>
        <w:rPr>
          <w:caps w:val="0"/>
        </w:rPr>
      </w:pPr>
      <w:bookmarkStart w:id="277" w:name="_Toc176242714"/>
      <w:proofErr w:type="gramStart"/>
      <w:r>
        <w:rPr>
          <w:caps w:val="0"/>
        </w:rPr>
        <w:t>4.</w:t>
      </w:r>
      <w:r w:rsidR="00A459EF">
        <w:rPr>
          <w:caps w:val="0"/>
        </w:rPr>
        <w:t>7</w:t>
      </w:r>
      <w:r>
        <w:rPr>
          <w:caps w:val="0"/>
        </w:rPr>
        <w:t xml:space="preserve"> </w:t>
      </w:r>
      <w:r w:rsidR="001C1F41" w:rsidRPr="00AF5F20">
        <w:rPr>
          <w:caps w:val="0"/>
        </w:rPr>
        <w:t xml:space="preserve"> </w:t>
      </w:r>
      <w:r w:rsidR="00106CF6">
        <w:rPr>
          <w:caps w:val="0"/>
        </w:rPr>
        <w:t>MIPYME</w:t>
      </w:r>
      <w:proofErr w:type="gramEnd"/>
      <w:r w:rsidR="00106CF6">
        <w:rPr>
          <w:caps w:val="0"/>
        </w:rPr>
        <w:t xml:space="preserve"> DOMICILIADA EN COLOMBIA</w:t>
      </w:r>
      <w:bookmarkEnd w:id="277"/>
    </w:p>
    <w:p w14:paraId="7379AF9E" w14:textId="77777777" w:rsidR="00100245" w:rsidRPr="00100245" w:rsidRDefault="00100245" w:rsidP="005108BA">
      <w:pPr>
        <w:spacing w:line="276" w:lineRule="auto"/>
        <w:rPr>
          <w:lang w:val="es-MX"/>
        </w:rPr>
      </w:pPr>
      <w:r w:rsidRPr="00AF5F20">
        <w:rPr>
          <w:highlight w:val="lightGray"/>
          <w:lang w:val="es-MX"/>
        </w:rPr>
        <w:t xml:space="preserve">[En las convocatorias limitadas a </w:t>
      </w:r>
      <w:proofErr w:type="spellStart"/>
      <w:r w:rsidRPr="00AF5F20">
        <w:rPr>
          <w:highlight w:val="lightGray"/>
          <w:lang w:val="es-MX"/>
        </w:rPr>
        <w:t>Mipyme</w:t>
      </w:r>
      <w:proofErr w:type="spellEnd"/>
      <w:r w:rsidRPr="00AF5F20">
        <w:rPr>
          <w:highlight w:val="lightGray"/>
          <w:lang w:val="es-MX"/>
        </w:rPr>
        <w:t xml:space="preserve"> no aplicará este puntaje adicional. En este caso, los puntos por este concepto se trasladarán al puntaje de la oferta económica]</w:t>
      </w:r>
    </w:p>
    <w:p w14:paraId="781665F7" w14:textId="77777777" w:rsidR="00100245" w:rsidRPr="00100245" w:rsidRDefault="00100245" w:rsidP="005108BA">
      <w:pPr>
        <w:spacing w:line="276" w:lineRule="auto"/>
        <w:rPr>
          <w:lang w:val="es-MX"/>
        </w:rPr>
      </w:pPr>
      <w:r w:rsidRPr="00100245">
        <w:rPr>
          <w:lang w:val="es-MX"/>
        </w:rPr>
        <w:t xml:space="preserve">La Entidad otorgará un puntaje de </w:t>
      </w:r>
      <w:proofErr w:type="gramStart"/>
      <w:r w:rsidRPr="00100245">
        <w:rPr>
          <w:lang w:val="es-MX"/>
        </w:rPr>
        <w:t>cero punto</w:t>
      </w:r>
      <w:proofErr w:type="gramEnd"/>
      <w:r w:rsidRPr="00100245">
        <w:rPr>
          <w:lang w:val="es-MX"/>
        </w:rPr>
        <w:t xml:space="preserve"> veinticinco (0.25) puntos al Proponente que acredite la calidad de </w:t>
      </w:r>
      <w:proofErr w:type="spellStart"/>
      <w:r w:rsidRPr="00100245">
        <w:rPr>
          <w:lang w:val="es-MX"/>
        </w:rPr>
        <w:t>Mipyme</w:t>
      </w:r>
      <w:proofErr w:type="spellEnd"/>
      <w:r w:rsidRPr="00100245">
        <w:rPr>
          <w:lang w:val="es-MX"/>
        </w:rPr>
        <w:t xml:space="preserve"> domiciliada en Colombia de conformidad con el artículo 2.2.1.2.4.2.4 del Decreto 1082 de 2015, en concordancia con el parágrafo del artículo 2.2.1.13.2.4 del Decreto 1074 de 2015, o la norma que lo modifique, complemente o sustituya. </w:t>
      </w:r>
    </w:p>
    <w:p w14:paraId="1686A00E" w14:textId="7B9081A0" w:rsidR="00100245" w:rsidRPr="00100245" w:rsidRDefault="00100245" w:rsidP="005108BA">
      <w:pPr>
        <w:spacing w:line="276" w:lineRule="auto"/>
        <w:rPr>
          <w:lang w:val="es-MX"/>
        </w:rPr>
      </w:pPr>
      <w:r w:rsidRPr="00100245">
        <w:rPr>
          <w:lang w:val="es-MX"/>
        </w:rPr>
        <w:t xml:space="preserve">Así las cosas, para obtener el puntaje, el Proponente entregará copia del certificado del Registro Único de Proponentes, el cual deberá encontrarse vigente y en firme al momento de su presentación. Si el Proponente debió subsanar la entrega del RUP, éste será válido para los criterios diferenciales en cuanto a los requisitos habilitantes relacionados con el número de contratos aportados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17086265" w14:textId="1D11ABC3" w:rsidR="00FD4B70" w:rsidRDefault="00100245" w:rsidP="005108BA">
      <w:pPr>
        <w:spacing w:line="276" w:lineRule="auto"/>
        <w:rPr>
          <w:lang w:val="es-MX"/>
        </w:rPr>
      </w:pPr>
      <w:r w:rsidRPr="00100245">
        <w:rPr>
          <w:lang w:val="es-MX"/>
        </w:rPr>
        <w:t xml:space="preserve">Tratándose de Proponentes Plurales este puntaje se otorgará si por lo menos uno de los integrantes acredita la calidad de </w:t>
      </w:r>
      <w:proofErr w:type="spellStart"/>
      <w:r w:rsidRPr="00100245">
        <w:rPr>
          <w:lang w:val="es-MX"/>
        </w:rPr>
        <w:t>Mipyme</w:t>
      </w:r>
      <w:proofErr w:type="spellEnd"/>
      <w:r w:rsidRPr="00100245">
        <w:rPr>
          <w:lang w:val="es-MX"/>
        </w:rPr>
        <w:t xml:space="preserve"> y tiene una participación igual o superior al diez por ciento (10 %) en el Consorcio o en la Unión Temporal.</w:t>
      </w:r>
    </w:p>
    <w:p w14:paraId="05895F14" w14:textId="77777777" w:rsidR="001345AA" w:rsidRDefault="001345AA" w:rsidP="005108BA">
      <w:pPr>
        <w:spacing w:line="276" w:lineRule="auto"/>
        <w:rPr>
          <w:lang w:val="es-MX"/>
        </w:rPr>
      </w:pPr>
    </w:p>
    <w:p w14:paraId="112048D0" w14:textId="721FF322" w:rsidR="001345AA" w:rsidRDefault="001345AA" w:rsidP="001345AA">
      <w:pPr>
        <w:rPr>
          <w:rFonts w:cs="Arial"/>
          <w:szCs w:val="20"/>
          <w:lang w:val="es-ES"/>
        </w:rPr>
      </w:pPr>
      <w:r w:rsidRPr="00762562">
        <w:rPr>
          <w:rFonts w:cs="Arial"/>
          <w:b/>
          <w:bCs/>
          <w:szCs w:val="20"/>
          <w:lang w:val="es-ES"/>
        </w:rPr>
        <w:lastRenderedPageBreak/>
        <w:t>NOTA</w:t>
      </w:r>
      <w:r>
        <w:rPr>
          <w:rFonts w:cs="Arial"/>
          <w:b/>
          <w:bCs/>
          <w:szCs w:val="20"/>
          <w:lang w:val="es-ES"/>
        </w:rPr>
        <w:t xml:space="preserve">: </w:t>
      </w:r>
      <w:r>
        <w:rPr>
          <w:rFonts w:cs="Arial"/>
          <w:szCs w:val="20"/>
          <w:lang w:val="es-ES"/>
        </w:rPr>
        <w:t xml:space="preserve">En el evento que la </w:t>
      </w:r>
      <w:r w:rsidR="0018478E">
        <w:rPr>
          <w:rFonts w:cs="Arial"/>
          <w:szCs w:val="20"/>
          <w:lang w:val="es-ES"/>
        </w:rPr>
        <w:t>subsunción</w:t>
      </w:r>
      <w:r>
        <w:rPr>
          <w:rFonts w:cs="Arial"/>
          <w:szCs w:val="20"/>
          <w:lang w:val="es-ES"/>
        </w:rPr>
        <w:t xml:space="preserve"> del RUP solo sea para dar cumplimiento a el requisito que indica que la fecha de </w:t>
      </w:r>
      <w:r w:rsidRPr="00BA09CA">
        <w:rPr>
          <w:rFonts w:cs="Arial"/>
          <w:szCs w:val="20"/>
          <w:lang w:val="es-ES"/>
        </w:rPr>
        <w:t>expedición</w:t>
      </w:r>
      <w:r>
        <w:rPr>
          <w:rFonts w:cs="Arial"/>
          <w:szCs w:val="20"/>
          <w:lang w:val="es-ES"/>
        </w:rPr>
        <w:t xml:space="preserve"> del certificado no sea</w:t>
      </w:r>
      <w:r w:rsidRPr="00BA09CA">
        <w:rPr>
          <w:rFonts w:cs="Arial"/>
          <w:szCs w:val="20"/>
          <w:lang w:val="es-ES"/>
        </w:rPr>
        <w:t xml:space="preserve"> mayor a treinta (30) días calendario anteriores a la fecha del cierre del </w:t>
      </w:r>
      <w:r>
        <w:rPr>
          <w:rFonts w:cs="Arial"/>
          <w:szCs w:val="20"/>
          <w:lang w:val="es-ES"/>
        </w:rPr>
        <w:t>P</w:t>
      </w:r>
      <w:r w:rsidRPr="00BA09CA">
        <w:rPr>
          <w:rFonts w:cs="Arial"/>
          <w:szCs w:val="20"/>
          <w:lang w:val="es-ES"/>
        </w:rPr>
        <w:t xml:space="preserve">roceso de </w:t>
      </w:r>
      <w:r>
        <w:rPr>
          <w:rFonts w:cs="Arial"/>
          <w:szCs w:val="20"/>
          <w:lang w:val="es-ES"/>
        </w:rPr>
        <w:t>Contratación, no se aplicara lo dispuesto en la parte final del inciso segundo de este numeral.</w:t>
      </w:r>
    </w:p>
    <w:p w14:paraId="7F78BB32" w14:textId="68DBEA82" w:rsidR="001345AA" w:rsidRDefault="001345AA" w:rsidP="001345AA">
      <w:pPr>
        <w:rPr>
          <w:rFonts w:cs="Arial"/>
          <w:szCs w:val="20"/>
          <w:lang w:val="es-ES"/>
        </w:rPr>
      </w:pPr>
      <w:r>
        <w:rPr>
          <w:rFonts w:cs="Arial"/>
          <w:szCs w:val="20"/>
          <w:lang w:val="es-ES"/>
        </w:rPr>
        <w:t>Por lo tanto, u</w:t>
      </w:r>
      <w:proofErr w:type="spellStart"/>
      <w:r w:rsidRPr="00762562">
        <w:rPr>
          <w:rFonts w:cs="Arial"/>
          <w:szCs w:val="20"/>
        </w:rPr>
        <w:t>na</w:t>
      </w:r>
      <w:proofErr w:type="spellEnd"/>
      <w:r w:rsidRPr="00762562">
        <w:rPr>
          <w:rFonts w:cs="Arial"/>
          <w:szCs w:val="20"/>
        </w:rPr>
        <w:t xml:space="preserve"> vez presentada la subsanación, la Entidad Estatal analizará y valorará la información allegada por el proponente</w:t>
      </w:r>
      <w:r w:rsidRPr="000A6775">
        <w:rPr>
          <w:rFonts w:cs="Arial"/>
          <w:i/>
          <w:iCs/>
          <w:szCs w:val="20"/>
        </w:rPr>
        <w:t xml:space="preserve">, </w:t>
      </w:r>
      <w:r w:rsidRPr="00762562">
        <w:rPr>
          <w:rFonts w:cs="Arial"/>
          <w:szCs w:val="20"/>
        </w:rPr>
        <w:t>con el fin de establecer si efectivamente se trata de</w:t>
      </w:r>
      <w:r>
        <w:rPr>
          <w:rFonts w:cs="Arial"/>
          <w:szCs w:val="20"/>
        </w:rPr>
        <w:t xml:space="preserve"> </w:t>
      </w:r>
      <w:r w:rsidR="0018478E">
        <w:rPr>
          <w:rFonts w:cs="Arial"/>
          <w:szCs w:val="20"/>
        </w:rPr>
        <w:t>únicamente</w:t>
      </w:r>
      <w:r w:rsidRPr="00762562">
        <w:rPr>
          <w:rFonts w:cs="Arial"/>
          <w:szCs w:val="20"/>
        </w:rPr>
        <w:t xml:space="preserve"> una aclaración o actualización de fecha de expedición</w:t>
      </w:r>
      <w:r>
        <w:rPr>
          <w:rFonts w:cs="Arial"/>
          <w:szCs w:val="20"/>
          <w:lang w:val="es-ES"/>
        </w:rPr>
        <w:t xml:space="preserve"> del certificado del RUP,</w:t>
      </w:r>
      <w:r w:rsidR="0018478E">
        <w:rPr>
          <w:rFonts w:cs="Arial"/>
          <w:szCs w:val="20"/>
          <w:lang w:val="es-ES"/>
        </w:rPr>
        <w:t xml:space="preserve"> </w:t>
      </w:r>
      <w:r>
        <w:rPr>
          <w:rFonts w:cs="Arial"/>
          <w:szCs w:val="20"/>
          <w:lang w:val="es-ES"/>
        </w:rPr>
        <w:t>caso en el cual se podrá otorgar al proponente el puntaje por este criterio.</w:t>
      </w:r>
    </w:p>
    <w:p w14:paraId="350B098B" w14:textId="73EFBD54" w:rsidR="00135804" w:rsidRDefault="000867A4" w:rsidP="00D20F9D">
      <w:pPr>
        <w:pStyle w:val="Ttulo2"/>
        <w:numPr>
          <w:ilvl w:val="0"/>
          <w:numId w:val="0"/>
        </w:numPr>
        <w:spacing w:before="120"/>
        <w:rPr>
          <w:caps w:val="0"/>
        </w:rPr>
      </w:pPr>
      <w:bookmarkStart w:id="278" w:name="_Toc176242715"/>
      <w:r>
        <w:rPr>
          <w:caps w:val="0"/>
        </w:rPr>
        <w:t>4.</w:t>
      </w:r>
      <w:r w:rsidR="00A459EF">
        <w:rPr>
          <w:caps w:val="0"/>
        </w:rPr>
        <w:t>8</w:t>
      </w:r>
      <w:r>
        <w:rPr>
          <w:caps w:val="0"/>
        </w:rPr>
        <w:t xml:space="preserve"> </w:t>
      </w:r>
      <w:r w:rsidR="00135804">
        <w:rPr>
          <w:caps w:val="0"/>
        </w:rPr>
        <w:t>CRITERIOS DE DESEMPATE</w:t>
      </w:r>
      <w:bookmarkEnd w:id="278"/>
    </w:p>
    <w:p w14:paraId="3AE42BD4" w14:textId="2BB5DE1F" w:rsidR="00EE1EA7" w:rsidRPr="00AF5F20" w:rsidRDefault="00EE1EA7" w:rsidP="005108BA">
      <w:pPr>
        <w:shd w:val="clear" w:color="auto" w:fill="FFFFFF" w:themeFill="background1"/>
        <w:spacing w:line="276" w:lineRule="auto"/>
        <w:rPr>
          <w:rFonts w:cs="Arial"/>
          <w:szCs w:val="20"/>
          <w:lang w:val="es-MX"/>
        </w:rPr>
      </w:pPr>
      <w:r w:rsidRPr="00AF5F20">
        <w:rPr>
          <w:rFonts w:cs="Arial"/>
          <w:szCs w:val="20"/>
          <w:lang w:val="es-MX"/>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14:paraId="5E7227D3" w14:textId="273A9797" w:rsidR="00EE1EA7" w:rsidRPr="00AF5F20" w:rsidRDefault="00EE1EA7" w:rsidP="008532FF">
      <w:pPr>
        <w:numPr>
          <w:ilvl w:val="0"/>
          <w:numId w:val="49"/>
        </w:numPr>
        <w:tabs>
          <w:tab w:val="left" w:pos="284"/>
          <w:tab w:val="left" w:pos="567"/>
          <w:tab w:val="left" w:pos="993"/>
          <w:tab w:val="left" w:pos="1134"/>
        </w:tabs>
        <w:spacing w:line="276" w:lineRule="auto"/>
        <w:ind w:left="0" w:firstLine="0"/>
        <w:rPr>
          <w:rFonts w:cs="Arial"/>
          <w:lang w:val="es-MX"/>
        </w:rPr>
      </w:pPr>
      <w:r w:rsidRPr="14901110">
        <w:rPr>
          <w:rFonts w:cs="Arial"/>
          <w:lang w:val="es-MX"/>
        </w:rPr>
        <w:t>Preferir la oferta de bienes o servicios nacionales frente a la oferta de bienes o servicios extranjeros. El Proponente acreditará este factor de desempate de acuerdo con las reglas definidas en el n</w:t>
      </w:r>
      <w:r w:rsidRPr="005F11CC">
        <w:rPr>
          <w:rFonts w:cs="Arial"/>
          <w:lang w:val="es-MX"/>
        </w:rPr>
        <w:t>umeral 4.3.1 y con los documentos señalados en la sección 4.3.</w:t>
      </w:r>
      <w:r w:rsidR="00E22584" w:rsidRPr="005F11CC">
        <w:rPr>
          <w:rFonts w:cs="Arial"/>
          <w:lang w:val="es-MX"/>
        </w:rPr>
        <w:t xml:space="preserve">2 </w:t>
      </w:r>
      <w:r w:rsidRPr="005F11CC">
        <w:rPr>
          <w:rFonts w:cs="Arial"/>
          <w:lang w:val="es-MX"/>
        </w:rPr>
        <w:t>del Pliego de Condiciones. Por tanto, este criterio de desempate se probará con los mismos documentos</w:t>
      </w:r>
      <w:r w:rsidRPr="14901110">
        <w:rPr>
          <w:rFonts w:cs="Arial"/>
          <w:lang w:val="es-MX"/>
        </w:rPr>
        <w:t xml:space="preserve"> que se presentan para el puntaje de apoyo a la industria nacional. Para el caso de los Proponentes Plurales, todos los integrantes deberán demostrar el origen nacional de la oferta en las condiciones indicadas en los numerales anteriormente citados. </w:t>
      </w:r>
    </w:p>
    <w:p w14:paraId="5C6EB240" w14:textId="49F7173B" w:rsidR="00EE1EA7" w:rsidRPr="00AF5F20" w:rsidRDefault="00EE1EA7" w:rsidP="008532FF">
      <w:pPr>
        <w:numPr>
          <w:ilvl w:val="0"/>
          <w:numId w:val="49"/>
        </w:numPr>
        <w:tabs>
          <w:tab w:val="left" w:pos="284"/>
          <w:tab w:val="left" w:pos="567"/>
          <w:tab w:val="left" w:pos="993"/>
        </w:tabs>
        <w:spacing w:line="276" w:lineRule="auto"/>
        <w:ind w:left="0" w:firstLine="0"/>
        <w:rPr>
          <w:rFonts w:cs="Arial"/>
          <w:szCs w:val="20"/>
          <w:lang w:val="es-MX"/>
        </w:rPr>
      </w:pPr>
      <w:r w:rsidRPr="00AF5F20">
        <w:rPr>
          <w:rFonts w:cs="Arial"/>
          <w:szCs w:val="20"/>
          <w:lang w:val="es-MX"/>
        </w:rPr>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indicados en el artículo 1 de la Ley 1232 de 2008.</w:t>
      </w:r>
      <w:r w:rsidRPr="00AF5F20">
        <w:rPr>
          <w:rFonts w:eastAsia="Times New Roman" w:cs="Arial"/>
          <w:color w:val="auto"/>
          <w:szCs w:val="20"/>
          <w:lang w:val="es-ES" w:eastAsia="es-ES"/>
        </w:rPr>
        <w:t xml:space="preserve"> </w:t>
      </w:r>
      <w:r w:rsidRPr="00AF5F20">
        <w:rPr>
          <w:rFonts w:eastAsia="Times New Roman" w:cs="Arial"/>
          <w:szCs w:val="20"/>
          <w:lang w:val="es-ES" w:eastAsia="es-ES"/>
        </w:rPr>
        <w:t>En caso de modificarse la fecha de cierre del proceso, se tendrá como referencia para establecer el plazo de vigencia del certificado la fecha originalmente contemplada en el Pliego de Condiciones definitivo.</w:t>
      </w:r>
    </w:p>
    <w:p w14:paraId="1DB930F8" w14:textId="77777777" w:rsidR="00EE1EA7" w:rsidRPr="00AF5F20" w:rsidRDefault="00EE1EA7" w:rsidP="005108BA">
      <w:pPr>
        <w:tabs>
          <w:tab w:val="left" w:pos="284"/>
          <w:tab w:val="left" w:pos="567"/>
        </w:tabs>
        <w:spacing w:line="276" w:lineRule="auto"/>
        <w:rPr>
          <w:rFonts w:cs="Arial"/>
          <w:szCs w:val="20"/>
          <w:lang w:val="es-MX"/>
        </w:rPr>
      </w:pPr>
      <w:r w:rsidRPr="00AF5F20">
        <w:rPr>
          <w:rFonts w:cs="Arial"/>
          <w:szCs w:val="20"/>
          <w:lang w:val="es-MX"/>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AF5F20" w:rsidDel="00A44E16">
        <w:rPr>
          <w:rFonts w:cs="Arial"/>
          <w:szCs w:val="20"/>
          <w:lang w:val="es-MX"/>
        </w:rPr>
        <w:t xml:space="preserve"> </w:t>
      </w:r>
      <w:r w:rsidRPr="00AF5F20">
        <w:rPr>
          <w:rFonts w:cs="Arial"/>
          <w:szCs w:val="20"/>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64986D43" w14:textId="77777777" w:rsidR="00EE1EA7" w:rsidRPr="00AF5F20" w:rsidRDefault="00EE1EA7" w:rsidP="005108BA">
      <w:pPr>
        <w:tabs>
          <w:tab w:val="left" w:pos="567"/>
        </w:tabs>
        <w:spacing w:line="276" w:lineRule="auto"/>
        <w:rPr>
          <w:rFonts w:cs="Arial"/>
          <w:szCs w:val="20"/>
          <w:lang w:val="es-MX"/>
        </w:rPr>
      </w:pPr>
      <w:r w:rsidRPr="00AF5F20">
        <w:rPr>
          <w:rFonts w:cs="Arial"/>
          <w:szCs w:val="20"/>
          <w:lang w:val="es-MX"/>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w:t>
      </w:r>
      <w:r w:rsidRPr="00AF5F20">
        <w:rPr>
          <w:rFonts w:cs="Arial"/>
          <w:szCs w:val="20"/>
          <w:lang w:val="es-MX"/>
        </w:rPr>
        <w:lastRenderedPageBreak/>
        <w:t xml:space="preserve">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46A49502" w14:textId="77777777" w:rsidR="00EE1EA7" w:rsidRPr="00AF5F20" w:rsidRDefault="00EE1EA7" w:rsidP="005108BA">
      <w:pPr>
        <w:tabs>
          <w:tab w:val="left" w:pos="567"/>
          <w:tab w:val="left" w:pos="709"/>
        </w:tabs>
        <w:spacing w:line="276" w:lineRule="auto"/>
        <w:rPr>
          <w:rFonts w:cs="Arial"/>
          <w:szCs w:val="20"/>
          <w:lang w:val="es-MX"/>
        </w:rPr>
      </w:pPr>
      <w:r w:rsidRPr="00AF5F20">
        <w:rPr>
          <w:rFonts w:cs="Arial"/>
          <w:szCs w:val="20"/>
          <w:lang w:val="es-MX"/>
        </w:rPr>
        <w:t>Finalmente, en el caso de los Proponentes Plurales, se preferirá la oferta cuando cada uno de los integrantes acredite alguna de las condiciones señaladas en los incisos anteriores de este numeral.</w:t>
      </w:r>
    </w:p>
    <w:p w14:paraId="32F53642" w14:textId="77777777" w:rsidR="00EE1EA7" w:rsidRPr="00AF5F20" w:rsidRDefault="00EE1EA7" w:rsidP="005108BA">
      <w:pPr>
        <w:tabs>
          <w:tab w:val="left" w:pos="993"/>
        </w:tabs>
        <w:spacing w:line="276" w:lineRule="auto"/>
        <w:rPr>
          <w:rFonts w:cs="Arial"/>
          <w:szCs w:val="20"/>
          <w:lang w:val="es-MX"/>
        </w:rPr>
      </w:pPr>
      <w:r w:rsidRPr="00AF5F20">
        <w:rPr>
          <w:rFonts w:cs="Arial"/>
          <w:szCs w:val="20"/>
          <w:lang w:val="es-MX"/>
        </w:rPr>
        <w:t>Debido a que para el otorgamiento de este criterio de desempate se entregan certificados que contienen datos sensibles de acuerdo con el artículo 5 de la Ley 1581 de 2012 o la norma que lo modifique, aclare, adicione o sustituya</w:t>
      </w:r>
      <w:r w:rsidRPr="00AF5F20" w:rsidDel="00F36DC1">
        <w:rPr>
          <w:rFonts w:cs="Arial"/>
          <w:szCs w:val="20"/>
          <w:lang w:val="es-MX"/>
        </w:rPr>
        <w:t>,</w:t>
      </w:r>
      <w:r w:rsidRPr="00AF5F20">
        <w:rPr>
          <w:rFonts w:cs="Arial"/>
          <w:szCs w:val="20"/>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AF5F20" w:rsidDel="005313E1">
        <w:rPr>
          <w:rFonts w:cs="Arial"/>
          <w:szCs w:val="20"/>
          <w:lang w:val="es-MX"/>
        </w:rPr>
        <w:t xml:space="preserve">como requisito para el otorgamiento del criterio de </w:t>
      </w:r>
      <w:r w:rsidRPr="00AF5F20">
        <w:rPr>
          <w:rFonts w:cs="Arial"/>
          <w:szCs w:val="20"/>
          <w:lang w:val="es-MX"/>
        </w:rPr>
        <w:t>desempate.</w:t>
      </w:r>
    </w:p>
    <w:p w14:paraId="042F553A" w14:textId="77777777" w:rsidR="00EE1EA7" w:rsidRPr="00AF5F20" w:rsidRDefault="00EE1EA7" w:rsidP="008532FF">
      <w:pPr>
        <w:numPr>
          <w:ilvl w:val="0"/>
          <w:numId w:val="49"/>
        </w:numPr>
        <w:tabs>
          <w:tab w:val="left" w:pos="284"/>
          <w:tab w:val="left" w:pos="567"/>
          <w:tab w:val="left" w:pos="851"/>
        </w:tabs>
        <w:spacing w:line="276" w:lineRule="auto"/>
        <w:ind w:left="0" w:firstLine="0"/>
        <w:rPr>
          <w:rFonts w:cs="Arial"/>
          <w:szCs w:val="20"/>
          <w:lang w:val="es-MX"/>
        </w:rPr>
      </w:pPr>
      <w:r w:rsidRPr="00AF5F20">
        <w:rPr>
          <w:rFonts w:cs="Arial"/>
          <w:szCs w:val="20"/>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w:t>
      </w:r>
      <w:r w:rsidRPr="00AF5F20">
        <w:rPr>
          <w:rFonts w:eastAsia="Times New Roman" w:cs="Arial"/>
          <w:szCs w:val="20"/>
          <w:lang w:val="es-ES" w:eastAsia="es-ES"/>
        </w:rPr>
        <w:t>En caso de modificarse la fecha de cierre del proceso, se tendrá como referencia para establecer el plazo de vigencia del certificado la fecha originalmente contemplada en el Pliego de Condiciones definitivo.</w:t>
      </w:r>
    </w:p>
    <w:p w14:paraId="26E53DFB" w14:textId="77777777" w:rsidR="00EE1EA7" w:rsidRPr="00AF5F20" w:rsidRDefault="00EE1EA7" w:rsidP="005108BA">
      <w:pPr>
        <w:tabs>
          <w:tab w:val="left" w:pos="993"/>
        </w:tabs>
        <w:spacing w:line="276" w:lineRule="auto"/>
        <w:rPr>
          <w:rFonts w:cs="Arial"/>
          <w:szCs w:val="20"/>
          <w:lang w:val="es-MX"/>
        </w:rPr>
      </w:pPr>
      <w:r w:rsidRPr="00AF5F20">
        <w:rPr>
          <w:rFonts w:cs="Arial"/>
          <w:szCs w:val="20"/>
          <w:lang w:val="es-MX"/>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AF5F20" w:rsidDel="00B96BD3">
        <w:rPr>
          <w:rFonts w:cs="Arial"/>
          <w:szCs w:val="20"/>
          <w:lang w:val="es-MX"/>
        </w:rPr>
        <w:t>.</w:t>
      </w:r>
      <w:r w:rsidRPr="00AF5F20">
        <w:rPr>
          <w:rFonts w:cs="Arial"/>
          <w:szCs w:val="20"/>
          <w:lang w:val="es-MX"/>
        </w:rPr>
        <w:t xml:space="preserve"> </w:t>
      </w:r>
    </w:p>
    <w:p w14:paraId="43878A98" w14:textId="77777777" w:rsidR="00EE1EA7" w:rsidRPr="00AF5F20" w:rsidRDefault="00EE1EA7" w:rsidP="005108BA">
      <w:pPr>
        <w:tabs>
          <w:tab w:val="left" w:pos="993"/>
        </w:tabs>
        <w:spacing w:line="276" w:lineRule="auto"/>
        <w:rPr>
          <w:rFonts w:cs="Arial"/>
          <w:szCs w:val="20"/>
          <w:lang w:val="es-MX"/>
        </w:rPr>
      </w:pPr>
      <w:r w:rsidRPr="00AF5F20">
        <w:rPr>
          <w:rFonts w:cs="Arial"/>
          <w:szCs w:val="20"/>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41DCBCD7" w14:textId="77777777" w:rsidR="00EE1EA7" w:rsidRPr="00AF5F20" w:rsidRDefault="00EE1EA7" w:rsidP="008532FF">
      <w:pPr>
        <w:numPr>
          <w:ilvl w:val="0"/>
          <w:numId w:val="49"/>
        </w:numPr>
        <w:tabs>
          <w:tab w:val="left" w:pos="284"/>
          <w:tab w:val="left" w:pos="993"/>
        </w:tabs>
        <w:spacing w:line="276" w:lineRule="auto"/>
        <w:ind w:left="0" w:firstLine="0"/>
        <w:rPr>
          <w:rFonts w:cs="Arial"/>
          <w:szCs w:val="20"/>
          <w:lang w:val="es-MX"/>
        </w:rPr>
      </w:pPr>
      <w:r w:rsidRPr="00AF5F20">
        <w:rPr>
          <w:rFonts w:cs="Arial"/>
          <w:szCs w:val="20"/>
          <w:lang w:val="es-MX"/>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10 C – Vinculación de personas no beneficiarias de la pensión de vejez, familiar o sobrevivencia – (Empleador – Proponente)», mediante la cual certificará bajo la gravedad del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Proceso de Contratación. Para los casos de </w:t>
      </w:r>
      <w:r w:rsidRPr="00AF5F20">
        <w:rPr>
          <w:rFonts w:cs="Arial"/>
          <w:szCs w:val="20"/>
          <w:lang w:val="es-MX"/>
        </w:rPr>
        <w:lastRenderedPageBreak/>
        <w:t xml:space="preserve">constitución inferior a un (1) año, se tendrá en cuenta a aquellos que hayan estado vinculados desde el momento de la constitución de la persona jurídica. </w:t>
      </w:r>
      <w:r w:rsidRPr="00AF5F20">
        <w:rPr>
          <w:rFonts w:eastAsia="Times New Roman" w:cs="Arial"/>
          <w:szCs w:val="20"/>
          <w:lang w:val="es-ES" w:eastAsia="es-ES"/>
        </w:rPr>
        <w:t>En caso de modificarse la fecha de cierre del proceso, se tendrá como referencia para establecer el plazo de vigencia del certificado la fecha originalmente contemplada en el Pliego de Condiciones definitivo.</w:t>
      </w:r>
    </w:p>
    <w:p w14:paraId="4C4552DB"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 los pagos realizados por el empleador.</w:t>
      </w:r>
      <w:r w:rsidRPr="00AF5F20" w:rsidDel="0068395B">
        <w:rPr>
          <w:rFonts w:cs="Arial"/>
          <w:szCs w:val="20"/>
          <w:lang w:val="es-MX"/>
        </w:rPr>
        <w:t xml:space="preserve"> </w:t>
      </w:r>
    </w:p>
    <w:p w14:paraId="1A8871BB"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En el caso de los Proponentes Plurales, su representante legal diligenciará el «Formato 10C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7F7FC20F"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En cualquiera de los dos supuestos anteriores, para el otorgamiento del criterio de desempate, cada uno de los trabajadores que cumpla las condiciones previstas por la ley diligenciará el «Formato 10 C – Vinculación de personas no beneficiarias de la pensión de vejez, familiar o sobrevivencia (Trabajador)», mediante el cual certifica bajo la gravedad del juramento que no es beneficiario de pensión de vejez, familiar o sobrevivencia, y cumple la edad de pensión; además, se deberá allegar el documento de identificación del trabajador que lo firma.</w:t>
      </w:r>
    </w:p>
    <w:p w14:paraId="6344C351"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14:paraId="6005DCA8" w14:textId="77777777" w:rsidR="00EE1EA7" w:rsidRPr="00AF5F20" w:rsidRDefault="00EE1EA7" w:rsidP="008532FF">
      <w:pPr>
        <w:numPr>
          <w:ilvl w:val="0"/>
          <w:numId w:val="49"/>
        </w:numPr>
        <w:tabs>
          <w:tab w:val="left" w:pos="284"/>
          <w:tab w:val="left" w:pos="993"/>
        </w:tabs>
        <w:spacing w:line="276" w:lineRule="auto"/>
        <w:ind w:left="0" w:firstLine="0"/>
        <w:rPr>
          <w:rFonts w:cs="Arial"/>
          <w:szCs w:val="20"/>
          <w:lang w:val="es-MX"/>
        </w:rPr>
      </w:pPr>
      <w:r w:rsidRPr="00AF5F20">
        <w:rPr>
          <w:rFonts w:cs="Arial"/>
          <w:szCs w:val="20"/>
          <w:lang w:val="es-MX"/>
        </w:rPr>
        <w:t xml:space="preserve">Preferir la propuesta presentada por el oferente que acredite que por lo menos el diez por ciento (10 %) de su nómina pertenece a población indígena, negra, afrocolombiana, raizal, palanquera, </w:t>
      </w:r>
      <w:proofErr w:type="spellStart"/>
      <w:r w:rsidRPr="00AF5F20">
        <w:rPr>
          <w:rFonts w:cs="Arial"/>
          <w:szCs w:val="20"/>
          <w:lang w:val="es-MX"/>
        </w:rPr>
        <w:t>Rrom</w:t>
      </w:r>
      <w:proofErr w:type="spellEnd"/>
      <w:r w:rsidRPr="00AF5F20">
        <w:rPr>
          <w:rFonts w:cs="Arial"/>
          <w:szCs w:val="20"/>
          <w:lang w:val="es-MX"/>
        </w:rPr>
        <w:t xml:space="preserve"> o gitana, para lo cual la persona natural, el representante legal o el revisor fiscal, según corresponda, bajo la gravedad del juramento, diligenciará el «Formato 10D – Vinculación de población indígena, negra, afrocolombiana, raizal, palenquera, </w:t>
      </w:r>
      <w:proofErr w:type="spellStart"/>
      <w:r w:rsidRPr="00AF5F20">
        <w:rPr>
          <w:rFonts w:cs="Arial"/>
          <w:szCs w:val="20"/>
          <w:lang w:val="es-MX"/>
        </w:rPr>
        <w:t>Rrom</w:t>
      </w:r>
      <w:proofErr w:type="spellEnd"/>
      <w:r w:rsidRPr="00AF5F20">
        <w:rPr>
          <w:rFonts w:cs="Arial"/>
          <w:szCs w:val="20"/>
          <w:lang w:val="es-MX"/>
        </w:rPr>
        <w:t xml:space="preserve"> o gitana» mediante el cual certifica las personas vinculadas a su nómina y el número de identificación y el nombre de las personas que pertenecen a la población indígena, negra, afrocolombiana, raizal, palanquera, </w:t>
      </w:r>
      <w:proofErr w:type="spellStart"/>
      <w:r w:rsidRPr="00AF5F20">
        <w:rPr>
          <w:rFonts w:cs="Arial"/>
          <w:szCs w:val="20"/>
          <w:lang w:val="es-MX"/>
        </w:rPr>
        <w:t>Rrom</w:t>
      </w:r>
      <w:proofErr w:type="spellEnd"/>
      <w:r w:rsidRPr="00AF5F20">
        <w:rPr>
          <w:rFonts w:cs="Arial"/>
          <w:szCs w:val="20"/>
          <w:lang w:val="es-MX"/>
        </w:rPr>
        <w:t xml:space="preserve"> o gitana. Solo se tendrá en cuenta aquellas personas que hayan estado vinculadas con una anterioridad igual o mayor a un (1) año contado a partir de la fecha del cierre del proceso</w:t>
      </w:r>
      <w:r w:rsidRPr="00AF5F20">
        <w:rPr>
          <w:rFonts w:cs="Arial"/>
          <w:szCs w:val="20"/>
          <w:lang w:val="es-ES" w:eastAsia="es-ES"/>
        </w:rPr>
        <w:t xml:space="preserve">. </w:t>
      </w:r>
      <w:r w:rsidRPr="00AF5F20">
        <w:rPr>
          <w:rFonts w:cs="Arial"/>
          <w:szCs w:val="20"/>
          <w:lang w:val="es-MX"/>
        </w:rPr>
        <w:t xml:space="preserve">Para los casos de constitución inferior a un (1) año, se valdrá aquellos que hayan estado vinculados desde el momento de la constitución de la persona jurídica. </w:t>
      </w:r>
      <w:r w:rsidRPr="00AF5F20">
        <w:rPr>
          <w:rFonts w:cs="Arial"/>
          <w:szCs w:val="20"/>
          <w:lang w:val="es-ES"/>
        </w:rPr>
        <w:t>En caso de modificarse la fecha de cierre del proceso, se tendrá como referencia para establecer el plazo de vigencia del certificado la fecha originalmente contemplada en el Pliego de Condiciones definitivo.</w:t>
      </w:r>
    </w:p>
    <w:p w14:paraId="5BEEF7E4"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 xml:space="preserve">El tiempo de vinculación en la planta referida de que trata el inciso anterior se acreditará con el certificado de aportes a seguridad social en el que se demuestren los pagos realizados por el empleador en el último año contado a partir de la fecha del cierre del proceso o del tiempo de su constitución cuando esta es inferior a un (1) año. </w:t>
      </w:r>
    </w:p>
    <w:p w14:paraId="79A8BE04"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 xml:space="preserve">Además, deberá aportar la copia de la certificación expedida por el Ministerio del Interior en la cual acredite que los trabajadores pertenecen a la población indígena, negra, afrocolombiana, raizal, </w:t>
      </w:r>
      <w:r w:rsidRPr="00AF5F20">
        <w:rPr>
          <w:rFonts w:cs="Arial"/>
          <w:szCs w:val="20"/>
          <w:lang w:val="es-MX"/>
        </w:rPr>
        <w:lastRenderedPageBreak/>
        <w:t xml:space="preserve">palenquera, </w:t>
      </w:r>
      <w:proofErr w:type="spellStart"/>
      <w:r w:rsidRPr="00AF5F20">
        <w:rPr>
          <w:rFonts w:cs="Arial"/>
          <w:szCs w:val="20"/>
          <w:lang w:val="es-MX"/>
        </w:rPr>
        <w:t>Rrom</w:t>
      </w:r>
      <w:proofErr w:type="spellEnd"/>
      <w:r w:rsidRPr="00AF5F20">
        <w:rPr>
          <w:rFonts w:cs="Arial"/>
          <w:szCs w:val="20"/>
          <w:lang w:val="es-MX"/>
        </w:rPr>
        <w:t xml:space="preserve"> o gitana en los términos del Decreto Ley 2893 de 2011, o la norma que lo modifique, sustituya o complemente.</w:t>
      </w:r>
    </w:p>
    <w:p w14:paraId="598E97A3"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 xml:space="preserve">En el caso de los Proponentes Plurales, su representante legal diligenciará el «Formato 10 D – Vinculación de población indígena, negra, afrocolombiana, raizal, palenquera, </w:t>
      </w:r>
      <w:proofErr w:type="spellStart"/>
      <w:r w:rsidRPr="00AF5F20">
        <w:rPr>
          <w:rFonts w:cs="Arial"/>
          <w:szCs w:val="20"/>
          <w:lang w:val="es-MX"/>
        </w:rPr>
        <w:t>Rrom</w:t>
      </w:r>
      <w:proofErr w:type="spellEnd"/>
      <w:r w:rsidRPr="00AF5F20">
        <w:rPr>
          <w:rFonts w:cs="Arial"/>
          <w:szCs w:val="20"/>
          <w:lang w:val="es-MX"/>
        </w:rPr>
        <w:t xml:space="preserve"> o gitana», mediante el cual certifica que por lo menos el diez por ciento (10 %) del total de la nómina de sus integrantes pertenece a población indígena, negra, afrocolombiana, raizal, palanquera, </w:t>
      </w:r>
      <w:proofErr w:type="spellStart"/>
      <w:r w:rsidRPr="00AF5F20">
        <w:rPr>
          <w:rFonts w:cs="Arial"/>
          <w:szCs w:val="20"/>
          <w:lang w:val="es-MX"/>
        </w:rPr>
        <w:t>Rrom</w:t>
      </w:r>
      <w:proofErr w:type="spellEnd"/>
      <w:r w:rsidRPr="00AF5F20">
        <w:rPr>
          <w:rFonts w:cs="Arial"/>
          <w:szCs w:val="20"/>
          <w:lang w:val="es-MX"/>
        </w:rPr>
        <w:t xml:space="preserve"> o gitana. Este porcentaje se definirá de acuerdo con la sumatoria de la nómina de cada uno de los integrantes del Proponente Plural. Las personas enunciadas anteriormente podrán estar vinculadas</w:t>
      </w:r>
      <w:r w:rsidRPr="00AF5F20" w:rsidDel="00D87DBB">
        <w:rPr>
          <w:rFonts w:cs="Arial"/>
          <w:szCs w:val="20"/>
          <w:lang w:val="es-MX"/>
        </w:rPr>
        <w:t xml:space="preserve"> </w:t>
      </w:r>
      <w:r w:rsidRPr="00AF5F20">
        <w:rPr>
          <w:rFonts w:cs="Arial"/>
          <w:szCs w:val="20"/>
          <w:lang w:val="es-MX"/>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AF5F20">
        <w:rPr>
          <w:rFonts w:cs="Arial"/>
          <w:szCs w:val="20"/>
          <w:lang w:val="es-MX"/>
        </w:rPr>
        <w:t>Rrom</w:t>
      </w:r>
      <w:proofErr w:type="spellEnd"/>
      <w:r w:rsidRPr="00AF5F20">
        <w:rPr>
          <w:rFonts w:cs="Arial"/>
          <w:szCs w:val="20"/>
          <w:lang w:val="es-MX"/>
        </w:rPr>
        <w:t xml:space="preserve"> o gitana en los términos del Decreto Ley 2893 de 2011, o la norma que lo modifique, sustituya o complemente.</w:t>
      </w:r>
    </w:p>
    <w:p w14:paraId="4E5C2F8A" w14:textId="77777777" w:rsidR="00EE1EA7" w:rsidRPr="00AF5F20" w:rsidRDefault="00EE1EA7" w:rsidP="005108BA">
      <w:pPr>
        <w:tabs>
          <w:tab w:val="left" w:pos="284"/>
          <w:tab w:val="left" w:pos="709"/>
          <w:tab w:val="left" w:pos="993"/>
        </w:tabs>
        <w:spacing w:line="276" w:lineRule="auto"/>
        <w:rPr>
          <w:rFonts w:cs="Arial"/>
          <w:szCs w:val="20"/>
          <w:lang w:val="es-MX"/>
        </w:rPr>
      </w:pPr>
      <w:r w:rsidRPr="00AF5F20">
        <w:rPr>
          <w:rFonts w:cs="Arial"/>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AF5F20">
        <w:rPr>
          <w:rFonts w:cs="Arial"/>
          <w:szCs w:val="20"/>
          <w:lang w:val="es-MX"/>
        </w:rPr>
        <w:t>Rrom</w:t>
      </w:r>
      <w:proofErr w:type="spellEnd"/>
      <w:r w:rsidRPr="00AF5F20">
        <w:rPr>
          <w:rFonts w:cs="Arial"/>
          <w:szCs w:val="20"/>
          <w:lang w:val="es-MX"/>
        </w:rPr>
        <w:t xml:space="preserve">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4198AD7B" w14:textId="77777777" w:rsidR="00EE1EA7" w:rsidRPr="00AF5F20" w:rsidRDefault="00EE1EA7" w:rsidP="008532FF">
      <w:pPr>
        <w:numPr>
          <w:ilvl w:val="0"/>
          <w:numId w:val="49"/>
        </w:numPr>
        <w:tabs>
          <w:tab w:val="left" w:pos="284"/>
          <w:tab w:val="left" w:pos="709"/>
          <w:tab w:val="left" w:pos="851"/>
        </w:tabs>
        <w:spacing w:line="276" w:lineRule="auto"/>
        <w:ind w:left="0" w:firstLine="0"/>
        <w:rPr>
          <w:rFonts w:cs="Arial"/>
          <w:szCs w:val="20"/>
          <w:lang w:val="es-MX"/>
        </w:rPr>
      </w:pPr>
      <w:r w:rsidRPr="00AF5F20">
        <w:rPr>
          <w:rFonts w:cs="Arial"/>
          <w:szCs w:val="20"/>
          <w:lang w:val="es-MX"/>
        </w:rPr>
        <w:t xml:space="preserve">Preferir la propuesta de personas naturales en proceso de reintegración o reincorporación para lo cual presentará copia de alguno de los siguientes documentos: i) la certificación en las desmovilizaciones colectivas que expida la Oficina del Alto Comisionado para la Paz, </w:t>
      </w:r>
      <w:proofErr w:type="spellStart"/>
      <w:r w:rsidRPr="00AF5F20">
        <w:rPr>
          <w:rFonts w:cs="Arial"/>
          <w:szCs w:val="20"/>
          <w:lang w:val="es-MX"/>
        </w:rPr>
        <w:t>ii</w:t>
      </w:r>
      <w:proofErr w:type="spellEnd"/>
      <w:r w:rsidRPr="00AF5F20">
        <w:rPr>
          <w:rFonts w:cs="Arial"/>
          <w:szCs w:val="20"/>
          <w:lang w:val="es-MX"/>
        </w:rPr>
        <w:t xml:space="preserve">) el certificado que emita el Comité Operativo para la Dejación de las Armas respecto de las personas desmovilizadas en forma individual, </w:t>
      </w:r>
      <w:proofErr w:type="spellStart"/>
      <w:r w:rsidRPr="00AF5F20">
        <w:rPr>
          <w:rFonts w:cs="Arial"/>
          <w:szCs w:val="20"/>
          <w:lang w:val="es-MX"/>
        </w:rPr>
        <w:t>iii</w:t>
      </w:r>
      <w:proofErr w:type="spellEnd"/>
      <w:r w:rsidRPr="00AF5F20">
        <w:rPr>
          <w:rFonts w:cs="Arial"/>
          <w:szCs w:val="20"/>
          <w:lang w:val="es-MX"/>
        </w:rPr>
        <w:t xml:space="preserve">) el certificado que emita la Agencia para la Reincorporación y la Normalización que acredite que la persona se encuentra en proceso de reincorporación o reintegración o </w:t>
      </w:r>
      <w:proofErr w:type="spellStart"/>
      <w:r w:rsidRPr="00AF5F20">
        <w:rPr>
          <w:rFonts w:cs="Arial"/>
          <w:szCs w:val="20"/>
          <w:lang w:val="es-MX"/>
        </w:rPr>
        <w:t>iv</w:t>
      </w:r>
      <w:proofErr w:type="spellEnd"/>
      <w:r w:rsidRPr="00AF5F20">
        <w:rPr>
          <w:rFonts w:cs="Arial"/>
          <w:szCs w:val="20"/>
          <w:lang w:val="es-MX"/>
        </w:rPr>
        <w:t>) cualquier otro certificado que para el efecto determine la Ley. Además, se entregará copia del documento de identificación de la persona en proceso de reintegración o reincorporación.</w:t>
      </w:r>
    </w:p>
    <w:p w14:paraId="19441430" w14:textId="77777777" w:rsidR="00EE1EA7" w:rsidRPr="00AF5F20" w:rsidRDefault="00EE1EA7" w:rsidP="005108BA">
      <w:pPr>
        <w:tabs>
          <w:tab w:val="left" w:pos="284"/>
          <w:tab w:val="left" w:pos="567"/>
          <w:tab w:val="left" w:pos="709"/>
        </w:tabs>
        <w:spacing w:line="276" w:lineRule="auto"/>
        <w:rPr>
          <w:rFonts w:cs="Arial"/>
          <w:szCs w:val="20"/>
          <w:lang w:val="es-MX"/>
        </w:rPr>
      </w:pPr>
      <w:r w:rsidRPr="00AF5F20">
        <w:rPr>
          <w:rFonts w:cs="Arial"/>
          <w:szCs w:val="20"/>
          <w:lang w:val="es-MX"/>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del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63C73A5F" w14:textId="77777777" w:rsidR="00EE1EA7" w:rsidRPr="00AF5F20" w:rsidRDefault="00EE1EA7" w:rsidP="005108BA">
      <w:pPr>
        <w:tabs>
          <w:tab w:val="left" w:pos="284"/>
          <w:tab w:val="left" w:pos="709"/>
          <w:tab w:val="left" w:pos="993"/>
        </w:tabs>
        <w:spacing w:line="276" w:lineRule="auto"/>
        <w:rPr>
          <w:rFonts w:cs="Arial"/>
          <w:szCs w:val="20"/>
          <w:lang w:val="es-MX"/>
        </w:rPr>
      </w:pPr>
      <w:r w:rsidRPr="00AF5F20">
        <w:rPr>
          <w:rFonts w:cs="Arial"/>
          <w:szCs w:val="20"/>
          <w:lang w:val="es-MX"/>
        </w:rPr>
        <w:t xml:space="preserve">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10 E - Participación mayoritaria de </w:t>
      </w:r>
      <w:r w:rsidRPr="00AF5F20">
        <w:rPr>
          <w:rFonts w:cs="Arial"/>
          <w:szCs w:val="20"/>
          <w:lang w:val="es-MX"/>
        </w:rPr>
        <w:lastRenderedPageBreak/>
        <w:t>personas en proceso de reincorporación (personas jurídica integrante del Proponente Plural)», y aportará los documentos de identificación de las personas en proceso de reincorporación.</w:t>
      </w:r>
    </w:p>
    <w:p w14:paraId="6D172C8B" w14:textId="77777777" w:rsidR="00EE1EA7" w:rsidRPr="00AF5F20" w:rsidRDefault="00EE1EA7" w:rsidP="005108BA">
      <w:pPr>
        <w:tabs>
          <w:tab w:val="left" w:pos="284"/>
          <w:tab w:val="left" w:pos="709"/>
          <w:tab w:val="left" w:pos="993"/>
        </w:tabs>
        <w:spacing w:line="276" w:lineRule="auto"/>
        <w:rPr>
          <w:rFonts w:cs="Arial"/>
          <w:szCs w:val="20"/>
          <w:lang w:val="es-MX"/>
        </w:rPr>
      </w:pPr>
      <w:r w:rsidRPr="00AF5F20">
        <w:rPr>
          <w:rFonts w:cs="Arial"/>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2D14CF20" w14:textId="77777777" w:rsidR="00EE1EA7" w:rsidRPr="00AF5F20" w:rsidRDefault="00EE1EA7" w:rsidP="008532FF">
      <w:pPr>
        <w:numPr>
          <w:ilvl w:val="0"/>
          <w:numId w:val="49"/>
        </w:numPr>
        <w:tabs>
          <w:tab w:val="left" w:pos="284"/>
          <w:tab w:val="left" w:pos="709"/>
          <w:tab w:val="left" w:pos="993"/>
        </w:tabs>
        <w:spacing w:line="276" w:lineRule="auto"/>
        <w:ind w:left="0" w:firstLine="0"/>
        <w:rPr>
          <w:rFonts w:cs="Arial"/>
          <w:szCs w:val="20"/>
          <w:lang w:val="es-MX"/>
        </w:rPr>
      </w:pPr>
      <w:r w:rsidRPr="00AF5F20">
        <w:rPr>
          <w:rFonts w:cs="Arial"/>
          <w:szCs w:val="20"/>
          <w:lang w:val="es-MX"/>
        </w:rPr>
        <w:t xml:space="preserve"> Preferir la oferta presentada por un Proponente Plural siempre que se cumplan las condiciones de los siguientes literales:</w:t>
      </w:r>
    </w:p>
    <w:p w14:paraId="125AD791" w14:textId="77777777" w:rsidR="00EE1EA7" w:rsidRPr="00AF5F20" w:rsidRDefault="00EE1EA7" w:rsidP="005108BA">
      <w:pPr>
        <w:tabs>
          <w:tab w:val="left" w:pos="284"/>
          <w:tab w:val="left" w:pos="567"/>
          <w:tab w:val="left" w:pos="851"/>
        </w:tabs>
        <w:spacing w:line="276" w:lineRule="auto"/>
        <w:rPr>
          <w:rFonts w:cs="Arial"/>
          <w:szCs w:val="20"/>
          <w:lang w:val="es-MX"/>
        </w:rPr>
      </w:pPr>
      <w:r w:rsidRPr="00AF5F20">
        <w:rPr>
          <w:rFonts w:cs="Arial"/>
          <w:szCs w:val="20"/>
          <w:lang w:val="es-MX"/>
        </w:rPr>
        <w:t>(a) Esté conformado por al menos una madre cabeza de familia y/o una persona en proceso de reincorporación o reintegración, para lo cual se acreditarán estas condiciones de acuerdo con lo previsto en el inciso 1 del numeral 2 y/o el inciso 1 del numeral 6, de los criterios de desempate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10 F – Participación mayoritaria de mujeres cabeza de familia y/o personas en proceso de reincorporación o reintegración (personas jurídicas)», mediante el cual certifica, bajo la gravedad del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Proponente Plural.</w:t>
      </w:r>
    </w:p>
    <w:p w14:paraId="420CA074" w14:textId="77777777" w:rsidR="00EE1EA7" w:rsidRPr="00AF5F20" w:rsidRDefault="00EE1EA7" w:rsidP="005108BA">
      <w:pPr>
        <w:tabs>
          <w:tab w:val="left" w:pos="284"/>
          <w:tab w:val="left" w:pos="567"/>
          <w:tab w:val="left" w:pos="851"/>
        </w:tabs>
        <w:spacing w:line="276" w:lineRule="auto"/>
        <w:rPr>
          <w:rFonts w:cs="Arial"/>
          <w:szCs w:val="20"/>
          <w:lang w:val="es-MX"/>
        </w:rPr>
      </w:pPr>
      <w:r w:rsidRPr="00AF5F20">
        <w:rPr>
          <w:rFonts w:cs="Arial"/>
          <w:szCs w:val="20"/>
          <w:lang w:val="es-MX"/>
        </w:rPr>
        <w:t xml:space="preserve">(b) el integrante del Proponente Plural de que trata el anterior literal debe aportar mínimo el veinticinco por ciento (25 %) de la experiencia acreditada en la oferta. </w:t>
      </w:r>
    </w:p>
    <w:p w14:paraId="7974669E" w14:textId="77777777" w:rsidR="00EE1EA7" w:rsidRPr="00AF5F20" w:rsidRDefault="00EE1EA7" w:rsidP="005108BA">
      <w:pPr>
        <w:tabs>
          <w:tab w:val="left" w:pos="284"/>
          <w:tab w:val="left" w:pos="851"/>
        </w:tabs>
        <w:spacing w:line="276" w:lineRule="auto"/>
        <w:rPr>
          <w:rFonts w:cs="Arial"/>
          <w:szCs w:val="20"/>
          <w:lang w:val="es-MX"/>
        </w:rPr>
      </w:pPr>
      <w:r w:rsidRPr="00AF5F20">
        <w:rPr>
          <w:rFonts w:cs="Arial"/>
          <w:szCs w:val="20"/>
          <w:lang w:val="es-MX"/>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10 F Participación mayoritaria de mujeres cabeza de familia y/o personas en proceso de reincorporación y/o reintegración». </w:t>
      </w:r>
    </w:p>
    <w:p w14:paraId="0191AB7F" w14:textId="77777777" w:rsidR="00EE1EA7" w:rsidRPr="00AF5F20" w:rsidRDefault="00EE1EA7" w:rsidP="005108BA">
      <w:pPr>
        <w:tabs>
          <w:tab w:val="left" w:pos="284"/>
          <w:tab w:val="left" w:pos="567"/>
          <w:tab w:val="left" w:pos="993"/>
        </w:tabs>
        <w:spacing w:line="276" w:lineRule="auto"/>
        <w:rPr>
          <w:rFonts w:cs="Arial"/>
          <w:szCs w:val="20"/>
          <w:lang w:val="es-MX"/>
        </w:rPr>
      </w:pPr>
      <w:r w:rsidRPr="00AF5F20">
        <w:rPr>
          <w:rFonts w:cs="Arial"/>
          <w:szCs w:val="20"/>
          <w:lang w:val="es-MX"/>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de datos personales» mediante el cual autoriza de manera previa y expresa el tratamiento de esta información, como requisito para el otorgamiento del criterio de desempate. </w:t>
      </w:r>
    </w:p>
    <w:p w14:paraId="4C6CD06C" w14:textId="77777777" w:rsidR="00EE1EA7" w:rsidRPr="00AF5F20" w:rsidRDefault="00EE1EA7" w:rsidP="008532FF">
      <w:pPr>
        <w:numPr>
          <w:ilvl w:val="0"/>
          <w:numId w:val="49"/>
        </w:numPr>
        <w:tabs>
          <w:tab w:val="left" w:pos="284"/>
          <w:tab w:val="left" w:pos="567"/>
          <w:tab w:val="left" w:pos="709"/>
          <w:tab w:val="left" w:pos="993"/>
        </w:tabs>
        <w:spacing w:line="276" w:lineRule="auto"/>
        <w:ind w:left="0" w:firstLine="0"/>
        <w:rPr>
          <w:rFonts w:cs="Arial"/>
          <w:szCs w:val="20"/>
          <w:lang w:val="es-MX"/>
        </w:rPr>
      </w:pPr>
      <w:r w:rsidRPr="00AF5F20">
        <w:rPr>
          <w:rFonts w:cs="Arial"/>
          <w:szCs w:val="20"/>
          <w:lang w:val="es-MX"/>
        </w:rPr>
        <w:t xml:space="preserve">Preferir la oferta presentada por una </w:t>
      </w:r>
      <w:proofErr w:type="spellStart"/>
      <w:r w:rsidRPr="00AF5F20">
        <w:rPr>
          <w:rFonts w:cs="Arial"/>
          <w:szCs w:val="20"/>
          <w:lang w:val="es-MX"/>
        </w:rPr>
        <w:t>Mipyme</w:t>
      </w:r>
      <w:proofErr w:type="spellEnd"/>
      <w:r w:rsidRPr="00AF5F20">
        <w:rPr>
          <w:rFonts w:cs="Arial"/>
          <w:szCs w:val="20"/>
          <w:lang w:val="es-MX"/>
        </w:rPr>
        <w:t xml:space="preserve">, lo cual se verificará en los términos del parágrafo del artículo 2.2.1.2.4.2.4 del Decreto 1082 de 2015, en concordancia con el parágrafo del artículo </w:t>
      </w:r>
      <w:r w:rsidRPr="00AF5F20">
        <w:rPr>
          <w:rFonts w:cs="Arial"/>
          <w:szCs w:val="20"/>
          <w:lang w:val="es-MX"/>
        </w:rPr>
        <w:lastRenderedPageBreak/>
        <w:t xml:space="preserve">2.2.1.13.2.4 del Decreto 1074 de 2015. En este sentido, el tamaño empresarial se acreditará con la copia del certificado del Registro Único de Proponentes, el cual deberá encontrarse vigente y en firme al momento de su presentación. </w:t>
      </w:r>
    </w:p>
    <w:p w14:paraId="05849C4D" w14:textId="77777777" w:rsidR="00EE1EA7" w:rsidRPr="00AF5F20" w:rsidRDefault="00EE1EA7" w:rsidP="005108BA">
      <w:pPr>
        <w:tabs>
          <w:tab w:val="left" w:pos="284"/>
          <w:tab w:val="left" w:pos="567"/>
          <w:tab w:val="left" w:pos="993"/>
        </w:tabs>
        <w:spacing w:line="276" w:lineRule="auto"/>
        <w:rPr>
          <w:rFonts w:cs="Arial"/>
          <w:szCs w:val="20"/>
          <w:lang w:val="es-MX"/>
        </w:rPr>
      </w:pPr>
      <w:r w:rsidRPr="00AF5F20">
        <w:rPr>
          <w:rFonts w:cs="Arial"/>
          <w:szCs w:val="20"/>
          <w:lang w:val="es-MX"/>
        </w:rPr>
        <w:t>Asimismo, se preferirá la oferta presentada por una cooperativa o asociaciones mutuales para lo cual se aportará el certificado de existencia y representación legal expedido por la cámara de comercio o la autoridad respectiva. En el caso específico 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4B6CE57A" w14:textId="77777777" w:rsidR="00EE1EA7" w:rsidRPr="00AF5F20" w:rsidRDefault="00EE1EA7" w:rsidP="005108BA">
      <w:pPr>
        <w:tabs>
          <w:tab w:val="left" w:pos="284"/>
          <w:tab w:val="left" w:pos="567"/>
        </w:tabs>
        <w:spacing w:line="276" w:lineRule="auto"/>
        <w:ind w:hanging="141"/>
        <w:rPr>
          <w:rFonts w:eastAsiaTheme="minorEastAsia" w:cs="Arial"/>
          <w:szCs w:val="20"/>
          <w:lang w:val="es-MX"/>
        </w:rPr>
      </w:pPr>
      <w:r w:rsidRPr="00AF5F20">
        <w:rPr>
          <w:rFonts w:eastAsiaTheme="minorEastAsia" w:cs="Arial"/>
          <w:szCs w:val="20"/>
          <w:lang w:val="es-MX"/>
        </w:rPr>
        <w:tab/>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2BAC594E" w14:textId="77777777" w:rsidR="00EE1EA7" w:rsidRPr="00AF5F20" w:rsidRDefault="00EE1EA7" w:rsidP="008532FF">
      <w:pPr>
        <w:numPr>
          <w:ilvl w:val="0"/>
          <w:numId w:val="49"/>
        </w:numPr>
        <w:tabs>
          <w:tab w:val="left" w:pos="284"/>
          <w:tab w:val="left" w:pos="851"/>
        </w:tabs>
        <w:spacing w:line="276" w:lineRule="auto"/>
        <w:ind w:left="0" w:firstLine="0"/>
        <w:rPr>
          <w:rFonts w:cs="Arial"/>
          <w:szCs w:val="20"/>
          <w:lang w:val="es-MX"/>
        </w:rPr>
      </w:pPr>
      <w:r w:rsidRPr="00AF5F20">
        <w:rPr>
          <w:rFonts w:cs="Arial"/>
          <w:szCs w:val="20"/>
          <w:lang w:val="es-MX"/>
        </w:rPr>
        <w:t xml:space="preserve">Preferir la oferta presentada por el Proponente Plural constituido en su totalidad por micro y/o pequeñas empresas, cooperativas o asociaciones mutuales. </w:t>
      </w:r>
    </w:p>
    <w:p w14:paraId="0DEAD2F7" w14:textId="77777777" w:rsidR="00EE1EA7" w:rsidRPr="00AF5F20" w:rsidRDefault="00EE1EA7" w:rsidP="005108BA">
      <w:pPr>
        <w:tabs>
          <w:tab w:val="left" w:pos="284"/>
          <w:tab w:val="left" w:pos="709"/>
        </w:tabs>
        <w:spacing w:line="276" w:lineRule="auto"/>
        <w:rPr>
          <w:rFonts w:cs="Arial"/>
          <w:szCs w:val="20"/>
          <w:lang w:val="es-MX"/>
        </w:rPr>
      </w:pPr>
      <w:r w:rsidRPr="00AF5F20">
        <w:rPr>
          <w:rFonts w:cs="Arial"/>
          <w:szCs w:val="20"/>
          <w:lang w:val="es-MX"/>
        </w:rPr>
        <w:t xml:space="preserve">La condición de micro o pequeña empresa se verificará en los términos del artículo 2.2.1.2.4.2.4 del Decreto 1082 de 2015, en concordancia con el parágrafo del artículo 2.2.1.13.2.4 del Decreto 1074 de 2015, esto es, el tamaño empresarial se acreditará con la copia del certificado del Registro Único de Proponentes, el cual deberá encontrarse vigente y en firme al momento de su presentación. </w:t>
      </w:r>
    </w:p>
    <w:p w14:paraId="04AC081B"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56BF9407" w14:textId="77777777" w:rsidR="00EE1EA7" w:rsidRPr="00AF5F20" w:rsidRDefault="00EE1EA7" w:rsidP="008532FF">
      <w:pPr>
        <w:numPr>
          <w:ilvl w:val="0"/>
          <w:numId w:val="49"/>
        </w:numPr>
        <w:tabs>
          <w:tab w:val="left" w:pos="284"/>
          <w:tab w:val="left" w:pos="567"/>
          <w:tab w:val="left" w:pos="993"/>
        </w:tabs>
        <w:spacing w:line="276" w:lineRule="auto"/>
        <w:ind w:left="0" w:firstLine="0"/>
        <w:rPr>
          <w:rFonts w:cs="Arial"/>
          <w:szCs w:val="20"/>
          <w:lang w:val="es-MX"/>
        </w:rPr>
      </w:pPr>
      <w:r w:rsidRPr="00AF5F20">
        <w:rPr>
          <w:rFonts w:cs="Arial"/>
          <w:szCs w:val="20"/>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AF5F20">
        <w:rPr>
          <w:rFonts w:cs="Arial"/>
          <w:szCs w:val="20"/>
          <w:lang w:val="es-MX"/>
        </w:rPr>
        <w:t>Mipyme</w:t>
      </w:r>
      <w:proofErr w:type="spellEnd"/>
      <w:r w:rsidRPr="00AF5F20">
        <w:rPr>
          <w:rFonts w:cs="Arial"/>
          <w:szCs w:val="20"/>
          <w:lang w:val="es-MX"/>
        </w:rPr>
        <w:t xml:space="preserve">, cooperativas o asociaciones mutuales por 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del juramento el «Formato 10 G- Pagos realizados a </w:t>
      </w:r>
      <w:proofErr w:type="spellStart"/>
      <w:r w:rsidRPr="00AF5F20">
        <w:rPr>
          <w:rFonts w:cs="Arial"/>
          <w:szCs w:val="20"/>
          <w:lang w:val="es-MX"/>
        </w:rPr>
        <w:t>Mipyme</w:t>
      </w:r>
      <w:proofErr w:type="spellEnd"/>
      <w:r w:rsidRPr="00AF5F20">
        <w:rPr>
          <w:rFonts w:cs="Arial"/>
          <w:szCs w:val="20"/>
          <w:lang w:val="es-MX"/>
        </w:rPr>
        <w:t xml:space="preserve">, cooperativas o asociaciones mutuales», en el que </w:t>
      </w:r>
      <w:r w:rsidRPr="00AF5F20">
        <w:rPr>
          <w:rFonts w:cs="Arial"/>
          <w:szCs w:val="20"/>
          <w:lang w:val="es-MX"/>
        </w:rPr>
        <w:lastRenderedPageBreak/>
        <w:t xml:space="preserve">conste que por lo menos el veinticinco por ciento (25 %) del total de pagos fueron realizados a </w:t>
      </w:r>
      <w:proofErr w:type="spellStart"/>
      <w:r w:rsidRPr="00AF5F20">
        <w:rPr>
          <w:rFonts w:cs="Arial"/>
          <w:szCs w:val="20"/>
          <w:lang w:val="es-MX"/>
        </w:rPr>
        <w:t>Mipyme</w:t>
      </w:r>
      <w:proofErr w:type="spellEnd"/>
      <w:r w:rsidRPr="00AF5F20">
        <w:rPr>
          <w:rFonts w:cs="Arial"/>
          <w:szCs w:val="20"/>
          <w:lang w:val="es-MX"/>
        </w:rPr>
        <w:t xml:space="preserve">, cooperativas o asociaciones mutuales. </w:t>
      </w:r>
    </w:p>
    <w:p w14:paraId="78967C49"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 xml:space="preserve">Igualmente, cuando la oferta es presentada por un Proponente Plural se preferirá a este siempre que: </w:t>
      </w:r>
    </w:p>
    <w:p w14:paraId="402B03EA"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 xml:space="preserve">(a) esté conformado por al menos una </w:t>
      </w:r>
      <w:proofErr w:type="spellStart"/>
      <w:r w:rsidRPr="00AF5F20">
        <w:rPr>
          <w:rFonts w:cs="Arial"/>
          <w:szCs w:val="20"/>
          <w:lang w:val="es-MX"/>
        </w:rPr>
        <w:t>Mipyme</w:t>
      </w:r>
      <w:proofErr w:type="spellEnd"/>
      <w:r w:rsidRPr="00AF5F20">
        <w:rPr>
          <w:rFonts w:cs="Arial"/>
          <w:szCs w:val="20"/>
          <w:lang w:val="es-MX"/>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Pr="00AF5F20">
        <w:rPr>
          <w:rFonts w:cs="Arial"/>
          <w:szCs w:val="20"/>
          <w:lang w:val="es-MX"/>
        </w:rPr>
        <w:t>Mipyme</w:t>
      </w:r>
      <w:proofErr w:type="spellEnd"/>
      <w:r w:rsidRPr="00AF5F20">
        <w:rPr>
          <w:rFonts w:cs="Arial"/>
          <w:szCs w:val="20"/>
          <w:lang w:val="es-MX"/>
        </w:rPr>
        <w:t>, cooperativa o asociación mutual en los términos del numeral 8;</w:t>
      </w:r>
    </w:p>
    <w:p w14:paraId="4D420A8A"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(b</w:t>
      </w:r>
      <w:r w:rsidRPr="00AF5F20" w:rsidDel="001478A6">
        <w:rPr>
          <w:rFonts w:cs="Arial"/>
          <w:szCs w:val="20"/>
          <w:lang w:val="es-MX"/>
        </w:rPr>
        <w:t>)</w:t>
      </w:r>
      <w:r w:rsidRPr="00AF5F20">
        <w:rPr>
          <w:rFonts w:cs="Arial"/>
          <w:szCs w:val="20"/>
          <w:lang w:val="es-MX"/>
        </w:rPr>
        <w:t xml:space="preserve"> la </w:t>
      </w:r>
      <w:proofErr w:type="spellStart"/>
      <w:r w:rsidRPr="00AF5F20">
        <w:rPr>
          <w:rFonts w:cs="Arial"/>
          <w:szCs w:val="20"/>
          <w:lang w:val="es-MX"/>
        </w:rPr>
        <w:t>Mipyme</w:t>
      </w:r>
      <w:proofErr w:type="spellEnd"/>
      <w:r w:rsidRPr="00AF5F20">
        <w:rPr>
          <w:rFonts w:cs="Arial"/>
          <w:szCs w:val="20"/>
          <w:lang w:val="es-MX"/>
        </w:rPr>
        <w:t>, cooperativa o asociación mutual aporte mínimo el veinticinco por ciento (25 %) de la experiencia acreditada en la oferta;</w:t>
      </w:r>
      <w:r w:rsidRPr="00AF5F20" w:rsidDel="00944EBB">
        <w:rPr>
          <w:rFonts w:cs="Arial"/>
          <w:szCs w:val="20"/>
          <w:lang w:val="es-MX"/>
        </w:rPr>
        <w:t xml:space="preserve"> </w:t>
      </w:r>
      <w:r w:rsidRPr="00AF5F20">
        <w:rPr>
          <w:rFonts w:cs="Arial"/>
          <w:szCs w:val="20"/>
          <w:lang w:val="es-MX"/>
        </w:rPr>
        <w:t xml:space="preserve">y </w:t>
      </w:r>
    </w:p>
    <w:p w14:paraId="799B2480"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 xml:space="preserve">(c) ni la </w:t>
      </w:r>
      <w:proofErr w:type="spellStart"/>
      <w:r w:rsidRPr="00AF5F20">
        <w:rPr>
          <w:rFonts w:cs="Arial"/>
          <w:szCs w:val="20"/>
          <w:lang w:val="es-MX"/>
        </w:rPr>
        <w:t>Mipyme</w:t>
      </w:r>
      <w:proofErr w:type="spellEnd"/>
      <w:r w:rsidRPr="00AF5F20">
        <w:rPr>
          <w:rFonts w:cs="Arial"/>
          <w:szCs w:val="20"/>
          <w:lang w:val="es-MX"/>
        </w:rPr>
        <w:t xml:space="preserve">, cooperativa o asociación mutual ni sus accionistas, socios o representantes legales sean empleados, socios o accionistas de los integrantes del Proponente Plural, para lo cual el integrante respectivo lo manifestará diligenciando el «Formato 10 H – Acreditación </w:t>
      </w:r>
      <w:proofErr w:type="spellStart"/>
      <w:r w:rsidRPr="00AF5F20">
        <w:rPr>
          <w:rFonts w:cs="Arial"/>
          <w:szCs w:val="20"/>
          <w:lang w:val="es-MX"/>
        </w:rPr>
        <w:t>Mipyme</w:t>
      </w:r>
      <w:proofErr w:type="spellEnd"/>
      <w:r w:rsidRPr="00AF5F20">
        <w:rPr>
          <w:rFonts w:cs="Arial"/>
          <w:szCs w:val="20"/>
          <w:lang w:val="es-MX"/>
        </w:rPr>
        <w:t xml:space="preserve">», suscrito por la persona natural o el representante legal de la persona jurídica. </w:t>
      </w:r>
    </w:p>
    <w:p w14:paraId="4FD43092"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A582470" w14:textId="77777777" w:rsidR="00EE1EA7" w:rsidRPr="00AF5F20" w:rsidRDefault="00EE1EA7" w:rsidP="008532FF">
      <w:pPr>
        <w:numPr>
          <w:ilvl w:val="0"/>
          <w:numId w:val="49"/>
        </w:numPr>
        <w:tabs>
          <w:tab w:val="left" w:pos="284"/>
          <w:tab w:val="left" w:pos="851"/>
          <w:tab w:val="left" w:pos="993"/>
        </w:tabs>
        <w:spacing w:line="276" w:lineRule="auto"/>
        <w:ind w:left="0" w:firstLine="0"/>
        <w:rPr>
          <w:rFonts w:cs="Arial"/>
          <w:szCs w:val="20"/>
          <w:lang w:val="es-MX"/>
        </w:rPr>
      </w:pPr>
      <w:r w:rsidRPr="00AF5F20">
        <w:rPr>
          <w:rFonts w:cs="Arial"/>
          <w:szCs w:val="20"/>
          <w:lang w:val="es-MX"/>
        </w:rPr>
        <w:t xml:space="preserve">Preferir las empresas reconocidas y establecidas como Sociedad de Beneficio e Interés Colectivo o Sociedad BIC, del segmento </w:t>
      </w:r>
      <w:proofErr w:type="spellStart"/>
      <w:r w:rsidRPr="00AF5F20">
        <w:rPr>
          <w:rFonts w:cs="Arial"/>
          <w:szCs w:val="20"/>
          <w:lang w:val="es-MX"/>
        </w:rPr>
        <w:t>Mipyme</w:t>
      </w:r>
      <w:proofErr w:type="spellEnd"/>
      <w:r w:rsidRPr="00AF5F20">
        <w:rPr>
          <w:rFonts w:cs="Arial"/>
          <w:szCs w:val="20"/>
          <w:lang w:val="es-MX"/>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AF5F20">
        <w:rPr>
          <w:rFonts w:cs="Arial"/>
          <w:szCs w:val="20"/>
          <w:lang w:val="es-MX"/>
        </w:rPr>
        <w:t>Mipyme</w:t>
      </w:r>
      <w:proofErr w:type="spellEnd"/>
      <w:r w:rsidRPr="00AF5F20">
        <w:rPr>
          <w:rFonts w:cs="Arial"/>
          <w:szCs w:val="20"/>
          <w:lang w:val="es-MX"/>
        </w:rPr>
        <w:t xml:space="preserve"> en los términos del numeral 8. </w:t>
      </w:r>
    </w:p>
    <w:p w14:paraId="427A9688" w14:textId="02ACF71D" w:rsidR="00EE1EA7" w:rsidRPr="00AF5F20" w:rsidRDefault="00EE1EA7" w:rsidP="005108BA">
      <w:pPr>
        <w:tabs>
          <w:tab w:val="left" w:pos="284"/>
          <w:tab w:val="left" w:pos="993"/>
        </w:tabs>
        <w:spacing w:line="276" w:lineRule="auto"/>
        <w:ind w:hanging="142"/>
        <w:rPr>
          <w:rFonts w:eastAsiaTheme="minorEastAsia" w:cs="Arial"/>
          <w:lang w:val="es-MX"/>
        </w:rPr>
      </w:pPr>
      <w:r w:rsidRPr="00AF5F20">
        <w:rPr>
          <w:rFonts w:eastAsiaTheme="minorEastAsia" w:cs="Arial"/>
          <w:szCs w:val="20"/>
          <w:lang w:val="es-MX"/>
        </w:rPr>
        <w:tab/>
      </w:r>
      <w:r w:rsidR="248CC474" w:rsidRPr="14901110">
        <w:rPr>
          <w:rFonts w:eastAsiaTheme="minorEastAsia" w:cs="Arial"/>
          <w:lang w:val="es-MX"/>
        </w:rPr>
        <w:t xml:space="preserve"> </w:t>
      </w:r>
      <w:r w:rsidRPr="14901110">
        <w:rPr>
          <w:rFonts w:eastAsiaTheme="minorEastAsia" w:cs="Arial"/>
          <w:lang w:val="es-MX"/>
        </w:rPr>
        <w:t>Tratándose de Proponentes Plurales, se preferirá la oferta cuando cada uno de los integrantes acredite las condiciones señaladas en el inciso anterior de este numeral.</w:t>
      </w:r>
    </w:p>
    <w:p w14:paraId="73EDC1EF" w14:textId="77777777" w:rsidR="00EE1EA7" w:rsidRPr="00AF5F20" w:rsidRDefault="00EE1EA7" w:rsidP="008532FF">
      <w:pPr>
        <w:numPr>
          <w:ilvl w:val="0"/>
          <w:numId w:val="49"/>
        </w:numPr>
        <w:tabs>
          <w:tab w:val="left" w:pos="284"/>
          <w:tab w:val="left" w:pos="993"/>
        </w:tabs>
        <w:spacing w:line="276" w:lineRule="auto"/>
        <w:ind w:left="0" w:firstLine="0"/>
        <w:rPr>
          <w:rFonts w:cs="Arial"/>
          <w:szCs w:val="20"/>
          <w:lang w:val="es-MX"/>
        </w:rPr>
      </w:pPr>
      <w:r w:rsidRPr="00AF5F20">
        <w:rPr>
          <w:rFonts w:cs="Arial"/>
          <w:szCs w:val="20"/>
          <w:lang w:val="es-MX"/>
        </w:rPr>
        <w:t>Si después de aplicar los criterios anteriormente mencionados persiste el empate:</w:t>
      </w:r>
    </w:p>
    <w:p w14:paraId="0335E890"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(a) La Entidad ordenará a los Proponentes empatados en orden alfabético según el nombre completo de la persona natural, la persona jurídica o el Proponente Plural. 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46277DCE"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14:paraId="74122918"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lastRenderedPageBreak/>
        <w:t>(c) Realizados estos cálculos, la Entidad seleccionará a aquel Proponente que presente coincidencia entre el número asignado y el residuo encontrado. En caso de que el residuo sea cero (0), se escogerá al Proponente con el mayor número asignado.</w:t>
      </w:r>
    </w:p>
    <w:p w14:paraId="77BF65B7" w14:textId="77777777" w:rsidR="00EE1EA7" w:rsidRPr="00AF5F20" w:rsidDel="00D83B3B" w:rsidRDefault="00EE1EA7" w:rsidP="005108BA">
      <w:pPr>
        <w:tabs>
          <w:tab w:val="left" w:pos="284"/>
          <w:tab w:val="left" w:pos="993"/>
        </w:tabs>
        <w:spacing w:line="276" w:lineRule="auto"/>
        <w:rPr>
          <w:rFonts w:cs="Arial"/>
          <w:szCs w:val="20"/>
          <w:lang w:val="es-MX"/>
        </w:rPr>
      </w:pPr>
      <w:r w:rsidRPr="00AF5F20">
        <w:rPr>
          <w:rFonts w:cs="Arial"/>
          <w:b/>
          <w:szCs w:val="20"/>
          <w:lang w:val="es-MX"/>
        </w:rPr>
        <w:t>Nota 1:</w:t>
      </w:r>
      <w:r w:rsidRPr="00AF5F20">
        <w:rPr>
          <w:rFonts w:cs="Arial"/>
          <w:szCs w:val="20"/>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04AE222F"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b/>
          <w:szCs w:val="20"/>
          <w:lang w:val="es-MX"/>
        </w:rPr>
        <w:t>Nota 2:</w:t>
      </w:r>
      <w:r w:rsidRPr="00AF5F20">
        <w:rPr>
          <w:rFonts w:cs="Arial"/>
          <w:szCs w:val="20"/>
          <w:lang w:val="es-MX"/>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27620C90"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b/>
          <w:szCs w:val="20"/>
          <w:lang w:val="es-MX"/>
        </w:rPr>
        <w:t>Nota 3:</w:t>
      </w:r>
      <w:r w:rsidRPr="00AF5F20">
        <w:rPr>
          <w:rFonts w:cs="Arial"/>
          <w:szCs w:val="20"/>
          <w:lang w:val="es-MX"/>
        </w:rPr>
        <w:t xml:space="preserve"> Conforme con el artículo 18 de la Ley 1712 de 2014 y los artículos 5 y 6 de la Ley 1581 de 2012, la Entidad garantizará el derecho a la reserva legal de toda aquella información que acredita el cumplimiento de los factores de desempate de: i) las mujeres víctimas de violencia intrafamiliar, </w:t>
      </w:r>
      <w:proofErr w:type="spellStart"/>
      <w:r w:rsidRPr="00AF5F20">
        <w:rPr>
          <w:rFonts w:cs="Arial"/>
          <w:szCs w:val="20"/>
          <w:lang w:val="es-MX"/>
        </w:rPr>
        <w:t>ii</w:t>
      </w:r>
      <w:proofErr w:type="spellEnd"/>
      <w:r w:rsidRPr="00AF5F20">
        <w:rPr>
          <w:rFonts w:cs="Arial"/>
          <w:szCs w:val="20"/>
          <w:lang w:val="es-MX"/>
        </w:rPr>
        <w:t xml:space="preserve">) las personas en proceso de reincorporación y/o reintegración y </w:t>
      </w:r>
      <w:proofErr w:type="spellStart"/>
      <w:r w:rsidRPr="00AF5F20">
        <w:rPr>
          <w:rFonts w:cs="Arial"/>
          <w:szCs w:val="20"/>
          <w:lang w:val="es-MX"/>
        </w:rPr>
        <w:t>iii</w:t>
      </w:r>
      <w:proofErr w:type="spellEnd"/>
      <w:r w:rsidRPr="00AF5F20">
        <w:rPr>
          <w:rFonts w:cs="Arial"/>
          <w:szCs w:val="20"/>
          <w:lang w:val="es-MX"/>
        </w:rPr>
        <w:t xml:space="preserve">) la población indígena, negra, afrocolombiana, raizal, palenquera, </w:t>
      </w:r>
      <w:proofErr w:type="spellStart"/>
      <w:r w:rsidRPr="00AF5F20">
        <w:rPr>
          <w:rFonts w:cs="Arial"/>
          <w:szCs w:val="20"/>
          <w:lang w:val="es-MX"/>
        </w:rPr>
        <w:t>Rrom</w:t>
      </w:r>
      <w:proofErr w:type="spellEnd"/>
      <w:r w:rsidRPr="00AF5F20">
        <w:rPr>
          <w:rFonts w:cs="Arial"/>
          <w:szCs w:val="20"/>
          <w:lang w:val="es-MX"/>
        </w:rPr>
        <w:t xml:space="preserve"> o gitana.</w:t>
      </w:r>
    </w:p>
    <w:p w14:paraId="7788BF95" w14:textId="77777777" w:rsidR="00EE1EA7" w:rsidRPr="00AF5F20" w:rsidRDefault="00EE1EA7" w:rsidP="005108BA">
      <w:pPr>
        <w:tabs>
          <w:tab w:val="left" w:pos="284"/>
          <w:tab w:val="left" w:pos="993"/>
        </w:tabs>
        <w:spacing w:line="276" w:lineRule="auto"/>
        <w:rPr>
          <w:rFonts w:cs="Arial"/>
          <w:szCs w:val="20"/>
          <w:lang w:val="es-MX"/>
        </w:rPr>
      </w:pPr>
      <w:r w:rsidRPr="00AF5F20">
        <w:rPr>
          <w:rFonts w:cs="Arial"/>
          <w:szCs w:val="20"/>
          <w:lang w:val="es-MX"/>
        </w:rPr>
        <w:t xml:space="preserve">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w:t>
      </w:r>
      <w:proofErr w:type="spellStart"/>
      <w:r w:rsidRPr="00AF5F20">
        <w:rPr>
          <w:rFonts w:cs="Arial"/>
          <w:szCs w:val="20"/>
          <w:lang w:val="es-MX"/>
        </w:rPr>
        <w:t>Rrom</w:t>
      </w:r>
      <w:proofErr w:type="spellEnd"/>
      <w:r w:rsidRPr="00AF5F20">
        <w:rPr>
          <w:rFonts w:cs="Arial"/>
          <w:szCs w:val="20"/>
          <w:lang w:val="es-MX"/>
        </w:rPr>
        <w:t xml:space="preserve"> o gitana, puesto que su público conocimiento puede afectar el derecho a la intimidad de los oferentes o de sus trabajadores o socios o accionistas.</w:t>
      </w:r>
    </w:p>
    <w:p w14:paraId="2DAA7351" w14:textId="0D62A8ED" w:rsidR="00EF4BA6" w:rsidRPr="00EE1EA7" w:rsidRDefault="00EE1EA7" w:rsidP="005108BA">
      <w:pPr>
        <w:spacing w:line="276" w:lineRule="auto"/>
        <w:rPr>
          <w:rFonts w:cs="Arial"/>
          <w:szCs w:val="20"/>
          <w:lang w:val="es-MX"/>
        </w:rPr>
      </w:pPr>
      <w:r w:rsidRPr="00AF5F20">
        <w:rPr>
          <w:rFonts w:cs="Arial"/>
          <w:b/>
          <w:bCs/>
          <w:szCs w:val="20"/>
          <w:lang w:val="es-MX"/>
        </w:rPr>
        <w:t>Nota 4:</w:t>
      </w:r>
      <w:r w:rsidRPr="00AF5F20">
        <w:rPr>
          <w:rFonts w:cs="Arial"/>
          <w:szCs w:val="20"/>
          <w:lang w:val="es-MX"/>
        </w:rPr>
        <w:t xml:space="preserve"> Para efectos de los factores de desempate dispuestos en este numeral, se entiende por experiencia acreditada en la oferta, la sumatoria de los contratos que demuestren la experiencia general de la actividad principal, expresados en salarios mínimos mensuales legales vigentes (SMMLV). </w:t>
      </w:r>
    </w:p>
    <w:p w14:paraId="37EDEEAD" w14:textId="3DB719AE" w:rsidR="00F472CA" w:rsidRPr="00D82C2B" w:rsidRDefault="0081124A" w:rsidP="00D82C2B">
      <w:pPr>
        <w:pStyle w:val="Ttulo1"/>
        <w:ind w:left="142" w:firstLine="69"/>
      </w:pPr>
      <w:bookmarkStart w:id="279" w:name="_Toc176242716"/>
      <w:r w:rsidRPr="00D82C2B">
        <w:t>RIESGOS ASOCIADOS AL CONTRATO, FORMA DE MITIGARLOS Y ASIGNACIÓN DE RIESGOS</w:t>
      </w:r>
      <w:bookmarkEnd w:id="279"/>
    </w:p>
    <w:p w14:paraId="083C72E2" w14:textId="77777777" w:rsidR="00DE5327" w:rsidRPr="00DE5327" w:rsidRDefault="00DE5327" w:rsidP="00DE5327">
      <w:pPr>
        <w:rPr>
          <w:lang w:val="es-MX"/>
        </w:rPr>
      </w:pPr>
      <w:r w:rsidRPr="00DE5327">
        <w:rPr>
          <w:lang w:val="es-MX"/>
        </w:rPr>
        <w:t xml:space="preserve">La Matriz 3 – Riesgos incluye los riesgos que se pueden presentar durante la ejecución del contrato. Esta matriz describe cada uno de los riesgos, la consecuencia de su ocurrencia, a quien se le asigna, cual es el tratamiento en caso de ocurrencia y quien es el responsable del tratamiento entre otros aspectos. </w:t>
      </w:r>
    </w:p>
    <w:p w14:paraId="3365047A" w14:textId="120FEDDE" w:rsidR="00EF4BA6" w:rsidRPr="00EF4BA6" w:rsidRDefault="00DE5327" w:rsidP="00DE5327">
      <w:pPr>
        <w:rPr>
          <w:lang w:val="es-MX"/>
        </w:rPr>
      </w:pPr>
      <w:r w:rsidRPr="00DE5327">
        <w:rPr>
          <w:highlight w:val="lightGray"/>
          <w:lang w:val="es-MX"/>
        </w:rPr>
        <w:t>[Entre los riesgos que se deben tipificar, estimar y asignar se deberá tener en cuenta el riesgo de corrupción y la relación directa que existe entre este y los riesgos financiero, legal y reputacional]</w:t>
      </w:r>
    </w:p>
    <w:p w14:paraId="065270F3" w14:textId="77777777" w:rsidR="00DE5327" w:rsidRPr="00DE5327" w:rsidRDefault="00DE5327" w:rsidP="00D20F9D">
      <w:pPr>
        <w:pStyle w:val="Prrafodelista"/>
        <w:keepNext/>
        <w:keepLines/>
        <w:spacing w:before="40" w:after="120"/>
        <w:ind w:left="360"/>
        <w:outlineLvl w:val="1"/>
        <w:rPr>
          <w:rFonts w:eastAsiaTheme="majorEastAsia" w:cstheme="majorBidi"/>
          <w:b/>
          <w:caps/>
          <w:lang w:val="es-MX"/>
        </w:rPr>
      </w:pPr>
      <w:bookmarkStart w:id="280" w:name="_Toc57724555"/>
      <w:bookmarkStart w:id="281" w:name="_Toc57724819"/>
      <w:bookmarkStart w:id="282" w:name="_Toc57727321"/>
      <w:bookmarkStart w:id="283" w:name="_Toc73368232"/>
      <w:bookmarkStart w:id="284" w:name="_Toc83975616"/>
      <w:bookmarkStart w:id="285" w:name="_Toc84411364"/>
      <w:bookmarkStart w:id="286" w:name="_Toc107959723"/>
      <w:bookmarkStart w:id="287" w:name="_Toc107994755"/>
      <w:bookmarkStart w:id="288" w:name="_Toc107994866"/>
      <w:bookmarkStart w:id="289" w:name="_Toc172540800"/>
      <w:bookmarkStart w:id="290" w:name="_Toc172549076"/>
      <w:bookmarkStart w:id="291" w:name="_Toc172549649"/>
      <w:bookmarkStart w:id="292" w:name="_Toc172550931"/>
      <w:bookmarkStart w:id="293" w:name="_Toc172551053"/>
      <w:bookmarkStart w:id="294" w:name="_Toc172551176"/>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5AA625F5" w14:textId="3ABF23E8" w:rsidR="00F472CA" w:rsidRDefault="000867A4" w:rsidP="00D20F9D">
      <w:pPr>
        <w:pStyle w:val="Ttulo2"/>
        <w:numPr>
          <w:ilvl w:val="0"/>
          <w:numId w:val="0"/>
        </w:numPr>
      </w:pPr>
      <w:bookmarkStart w:id="295" w:name="_Toc176242717"/>
      <w:r>
        <w:rPr>
          <w:caps w:val="0"/>
        </w:rPr>
        <w:t xml:space="preserve">5.1 </w:t>
      </w:r>
      <w:r w:rsidR="00CA638B">
        <w:rPr>
          <w:caps w:val="0"/>
        </w:rPr>
        <w:t>AUDIENCIA DE ASIGNACIÓN DE RIESGOS</w:t>
      </w:r>
      <w:bookmarkEnd w:id="295"/>
    </w:p>
    <w:p w14:paraId="6BA0EEAD" w14:textId="77777777" w:rsidR="00DE5327" w:rsidRPr="00DE5327" w:rsidRDefault="00DE5327" w:rsidP="00DE5327">
      <w:pPr>
        <w:rPr>
          <w:lang w:val="es-MX"/>
        </w:rPr>
      </w:pPr>
      <w:r w:rsidRPr="00DE5327">
        <w:rPr>
          <w:lang w:val="es-MX"/>
        </w:rPr>
        <w:t>En la fecha, hora y lugar señalado en el cronograma del proceso de contratación se llevará a cabo la audiencia pública de asignación de riesgos. En la misma, a solicitud de cualquiera de las personas interesadas en el proceso, se podrá precisar el contenido y alcance del pliego de condiciones.</w:t>
      </w:r>
    </w:p>
    <w:p w14:paraId="17F1471B" w14:textId="77777777" w:rsidR="00DE5327" w:rsidRPr="00DE5327" w:rsidRDefault="00DE5327" w:rsidP="00DE5327">
      <w:pPr>
        <w:rPr>
          <w:lang w:val="es-MX"/>
        </w:rPr>
      </w:pPr>
      <w:r w:rsidRPr="00DE5327">
        <w:rPr>
          <w:lang w:val="es-MX"/>
        </w:rPr>
        <w:t xml:space="preserve">Los interesados presentarán las observaciones que estimen pertinentes sobre la asignación de Riesgos. La Matriz 3 – Riesgos en la cual se tipifican los riegos previsibles, preparada por la entidad </w:t>
      </w:r>
      <w:r w:rsidRPr="00DE5327">
        <w:rPr>
          <w:lang w:val="es-MX"/>
        </w:rPr>
        <w:lastRenderedPageBreak/>
        <w:t>hace parte integrante del presente pliego de condiciones y los interesados podrán presentar sus observaciones durante el plazo de la licitación o en la audiencia prevista para el efecto.</w:t>
      </w:r>
    </w:p>
    <w:p w14:paraId="1E418BC9" w14:textId="77777777" w:rsidR="00DE5327" w:rsidRPr="00DE5327" w:rsidRDefault="00DE5327" w:rsidP="00DE5327">
      <w:pPr>
        <w:rPr>
          <w:lang w:val="es-MX"/>
        </w:rPr>
      </w:pPr>
      <w:r w:rsidRPr="00DE5327">
        <w:rPr>
          <w:lang w:val="es-MX"/>
        </w:rPr>
        <w:t>Los proponentes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proponente deberá tener en cuenta el cálculo de los aspectos económicos del proyecto, los cuales deben incluir todas las obligaciones y asunción de riesgos que emanan del contrato.</w:t>
      </w:r>
    </w:p>
    <w:p w14:paraId="1F012AD7" w14:textId="31594B01" w:rsidR="00DE5327" w:rsidRDefault="00DE5327" w:rsidP="00DE5327">
      <w:pPr>
        <w:rPr>
          <w:lang w:val="es-MX"/>
        </w:rPr>
      </w:pPr>
      <w:r w:rsidRPr="00DE5327">
        <w:rPr>
          <w:lang w:val="es-MX"/>
        </w:rPr>
        <w:t>Si el proponente que resulte adjudicatario ha evaluado incorrectamente o no ha considerado toda la información que pueda influir en la determinación de los costos, no se eximirá de su responsabilidad por la ejecución completa de las obras de conformidad con el contrato ni le dará derecho a rembolso de costos ni a reclamaciones o reconocimientos adicionales de ninguna naturaleza.</w:t>
      </w:r>
    </w:p>
    <w:p w14:paraId="499F3B15" w14:textId="4B13A340" w:rsidR="00DE5327" w:rsidRPr="00D82C2B" w:rsidRDefault="0081124A" w:rsidP="00D82C2B">
      <w:pPr>
        <w:pStyle w:val="Ttulo1"/>
        <w:ind w:left="357" w:hanging="357"/>
      </w:pPr>
      <w:bookmarkStart w:id="296" w:name="_Toc176242718"/>
      <w:r w:rsidRPr="00D82C2B">
        <w:t>ACUERDOS COMERCIALES</w:t>
      </w:r>
      <w:bookmarkEnd w:id="296"/>
    </w:p>
    <w:p w14:paraId="038227FC" w14:textId="23B2C638" w:rsidR="00DE5327" w:rsidRPr="00DE5327" w:rsidRDefault="00DE5327" w:rsidP="00DE5327">
      <w:pPr>
        <w:rPr>
          <w:lang w:val="es-MX"/>
        </w:rPr>
      </w:pPr>
      <w:r w:rsidRPr="00DE5327">
        <w:rPr>
          <w:lang w:val="es-MX"/>
        </w:rPr>
        <w:t xml:space="preserve">El </w:t>
      </w:r>
      <w:r w:rsidR="000867A4">
        <w:rPr>
          <w:lang w:val="es-MX"/>
        </w:rPr>
        <w:t>P</w:t>
      </w:r>
      <w:r w:rsidRPr="00DE5327">
        <w:rPr>
          <w:lang w:val="es-MX"/>
        </w:rPr>
        <w:t xml:space="preserve">roceso de </w:t>
      </w:r>
      <w:r w:rsidR="000867A4">
        <w:rPr>
          <w:lang w:val="es-MX"/>
        </w:rPr>
        <w:t>C</w:t>
      </w:r>
      <w:r w:rsidRPr="00DE5327">
        <w:rPr>
          <w:lang w:val="es-MX"/>
        </w:rPr>
        <w:t xml:space="preserve">ontratación está cubierto por los siguientes Acuerdos Comerciales y por la Decisión 439 de la Secretaría de la Comunidad Andina de Naciones (CAN) </w:t>
      </w:r>
      <w:r w:rsidRPr="00DE5327">
        <w:rPr>
          <w:highlight w:val="lightGray"/>
          <w:lang w:val="es-MX"/>
        </w:rPr>
        <w:t>[</w:t>
      </w:r>
      <w:r w:rsidR="005250AD" w:rsidRPr="005250AD">
        <w:rPr>
          <w:lang w:val="es-MX"/>
        </w:rPr>
        <w:t>[</w:t>
      </w:r>
      <w:r w:rsidR="005250AD" w:rsidRPr="005F11CC">
        <w:rPr>
          <w:highlight w:val="lightGray"/>
          <w:lang w:val="es-MX"/>
        </w:rPr>
        <w:t>La Entidad deberá  establecer los acuerdos comerciales que apliquen de acuerdo con el Manual para el manejo de los acuerdos comerciales en procesos de contratación y el documento denominado Valores a partir de los cuales son aplicables los Acuerdos Comerciales (Umbrales)" que se encuentre vigente y se debe modificar cuando el Estado colombiano suscriba y apruebe un nuevo Acuerdo Comercia</w:t>
      </w:r>
      <w:r w:rsidR="005250AD" w:rsidRPr="005250AD">
        <w:rPr>
          <w:lang w:val="es-MX"/>
        </w:rPr>
        <w:t>l</w:t>
      </w:r>
      <w:r w:rsidRPr="00DE5327">
        <w:rPr>
          <w:highlight w:val="lightGray"/>
          <w:lang w:val="es-MX"/>
        </w:rPr>
        <w:t>]</w:t>
      </w:r>
      <w:r w:rsidRPr="00DE5327">
        <w:rPr>
          <w:lang w:val="es-MX"/>
        </w:rPr>
        <w:t>:</w:t>
      </w:r>
    </w:p>
    <w:p w14:paraId="361CF483" w14:textId="524F2980" w:rsidR="005250AD" w:rsidRPr="00DE5327" w:rsidRDefault="003F5D07" w:rsidP="00DE5327">
      <w:pPr>
        <w:rPr>
          <w:lang w:val="es-MX"/>
        </w:rPr>
      </w:pPr>
      <w:r w:rsidRPr="005F11CC">
        <w:rPr>
          <w:highlight w:val="lightGray"/>
          <w:lang w:val="es-MX"/>
        </w:rPr>
        <w:t xml:space="preserve">En los Procesos de Contratación estructurados por lotes o por </w:t>
      </w:r>
      <w:r w:rsidR="009D25B4" w:rsidRPr="005F11CC">
        <w:rPr>
          <w:highlight w:val="lightGray"/>
          <w:lang w:val="es-MX"/>
        </w:rPr>
        <w:t>segmentos</w:t>
      </w:r>
      <w:r w:rsidRPr="005F11CC">
        <w:rPr>
          <w:highlight w:val="lightGray"/>
          <w:lang w:val="es-MX"/>
        </w:rPr>
        <w:t xml:space="preserve">, para la verificación de los Acuerdos Comerciales se tendrá en cuenta el presupuesto total, es decir, la sumatoria del valor de los lotes o </w:t>
      </w:r>
      <w:r w:rsidR="00A00005" w:rsidRPr="005F11CC">
        <w:rPr>
          <w:highlight w:val="lightGray"/>
          <w:lang w:val="es-MX"/>
        </w:rPr>
        <w:t>segmentos</w:t>
      </w:r>
      <w:r w:rsidRPr="005F11CC">
        <w:rPr>
          <w:highlight w:val="lightGray"/>
          <w:lang w:val="es-MX"/>
        </w:rPr>
        <w:t xml:space="preserve"> que conforman el Proceso de Contratación]</w:t>
      </w:r>
    </w:p>
    <w:p w14:paraId="4B382BC6" w14:textId="103DB950" w:rsidR="00F472CA" w:rsidRDefault="00F472CA" w:rsidP="00604257">
      <w:pPr>
        <w:rPr>
          <w:lang w:val="es-MX"/>
        </w:rPr>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81"/>
        <w:gridCol w:w="1095"/>
        <w:gridCol w:w="1508"/>
        <w:gridCol w:w="1141"/>
        <w:gridCol w:w="2083"/>
      </w:tblGrid>
      <w:tr w:rsidR="00176C58" w:rsidRPr="00BA09CA" w14:paraId="3CDDD910" w14:textId="77777777">
        <w:trPr>
          <w:trHeight w:val="20"/>
          <w:tblHeader/>
          <w:jc w:val="center"/>
        </w:trPr>
        <w:tc>
          <w:tcPr>
            <w:tcW w:w="2981" w:type="dxa"/>
            <w:shd w:val="clear" w:color="auto" w:fill="404040" w:themeFill="text1" w:themeFillTint="BF"/>
            <w:tcMar>
              <w:top w:w="0" w:type="dxa"/>
              <w:left w:w="70" w:type="dxa"/>
              <w:bottom w:w="0" w:type="dxa"/>
              <w:right w:w="70" w:type="dxa"/>
            </w:tcMar>
            <w:vAlign w:val="center"/>
            <w:hideMark/>
          </w:tcPr>
          <w:p w14:paraId="74869B0A" w14:textId="77777777" w:rsidR="00176C58" w:rsidRPr="00BF2EB7" w:rsidRDefault="00176C58">
            <w:pPr>
              <w:jc w:val="center"/>
              <w:rPr>
                <w:rFonts w:eastAsia="Arial" w:cs="Arial"/>
                <w:b/>
                <w:color w:val="FFFFFF" w:themeColor="background1"/>
                <w:szCs w:val="20"/>
                <w:lang w:eastAsia="es-ES"/>
              </w:rPr>
            </w:pPr>
            <w:r w:rsidRPr="00BF2EB7">
              <w:rPr>
                <w:rFonts w:eastAsia="Arial" w:cs="Arial"/>
                <w:b/>
                <w:color w:val="FFFFFF" w:themeColor="background1"/>
                <w:szCs w:val="20"/>
                <w:lang w:eastAsia="es-ES"/>
              </w:rPr>
              <w:t>Acuerdo Comercial</w:t>
            </w:r>
          </w:p>
        </w:tc>
        <w:tc>
          <w:tcPr>
            <w:tcW w:w="1095" w:type="dxa"/>
            <w:shd w:val="clear" w:color="auto" w:fill="404040" w:themeFill="text1" w:themeFillTint="BF"/>
            <w:tcMar>
              <w:top w:w="0" w:type="dxa"/>
              <w:left w:w="70" w:type="dxa"/>
              <w:bottom w:w="0" w:type="dxa"/>
              <w:right w:w="70" w:type="dxa"/>
            </w:tcMar>
            <w:vAlign w:val="center"/>
            <w:hideMark/>
          </w:tcPr>
          <w:p w14:paraId="6AF6BF79" w14:textId="77777777" w:rsidR="00176C58" w:rsidRPr="00BF2EB7" w:rsidRDefault="00176C58">
            <w:pPr>
              <w:jc w:val="center"/>
              <w:rPr>
                <w:rFonts w:eastAsia="Arial" w:cs="Arial"/>
                <w:b/>
                <w:color w:val="FFFFFF" w:themeColor="background1"/>
                <w:szCs w:val="20"/>
                <w:lang w:eastAsia="es-ES"/>
              </w:rPr>
            </w:pPr>
            <w:r w:rsidRPr="00BF2EB7">
              <w:rPr>
                <w:rFonts w:eastAsia="Arial" w:cs="Arial"/>
                <w:b/>
                <w:color w:val="FFFFFF" w:themeColor="background1"/>
                <w:szCs w:val="20"/>
                <w:lang w:eastAsia="es-ES"/>
              </w:rPr>
              <w:t>Entidad incluida</w:t>
            </w:r>
          </w:p>
        </w:tc>
        <w:tc>
          <w:tcPr>
            <w:tcW w:w="1508" w:type="dxa"/>
            <w:shd w:val="clear" w:color="auto" w:fill="404040" w:themeFill="text1" w:themeFillTint="BF"/>
            <w:tcMar>
              <w:top w:w="0" w:type="dxa"/>
              <w:left w:w="70" w:type="dxa"/>
              <w:bottom w:w="0" w:type="dxa"/>
              <w:right w:w="70" w:type="dxa"/>
            </w:tcMar>
            <w:vAlign w:val="center"/>
            <w:hideMark/>
          </w:tcPr>
          <w:p w14:paraId="171C7414" w14:textId="77777777" w:rsidR="00176C58" w:rsidRPr="00BF2EB7" w:rsidRDefault="00176C58">
            <w:pPr>
              <w:jc w:val="center"/>
              <w:rPr>
                <w:rFonts w:eastAsia="Arial" w:cs="Arial"/>
                <w:b/>
                <w:color w:val="FFFFFF" w:themeColor="background1"/>
                <w:szCs w:val="20"/>
                <w:lang w:eastAsia="es-ES"/>
              </w:rPr>
            </w:pPr>
            <w:r w:rsidRPr="00BF2EB7">
              <w:rPr>
                <w:rFonts w:eastAsia="Arial" w:cs="Arial"/>
                <w:b/>
                <w:color w:val="FFFFFF" w:themeColor="background1"/>
                <w:szCs w:val="20"/>
                <w:lang w:eastAsia="es-ES"/>
              </w:rPr>
              <w:t>Umbral</w:t>
            </w:r>
          </w:p>
        </w:tc>
        <w:tc>
          <w:tcPr>
            <w:tcW w:w="1141" w:type="dxa"/>
            <w:shd w:val="clear" w:color="auto" w:fill="404040" w:themeFill="text1" w:themeFillTint="BF"/>
            <w:tcMar>
              <w:top w:w="0" w:type="dxa"/>
              <w:left w:w="70" w:type="dxa"/>
              <w:bottom w:w="0" w:type="dxa"/>
              <w:right w:w="70" w:type="dxa"/>
            </w:tcMar>
            <w:vAlign w:val="center"/>
            <w:hideMark/>
          </w:tcPr>
          <w:p w14:paraId="399DE521" w14:textId="77777777" w:rsidR="00176C58" w:rsidRPr="00BF2EB7" w:rsidRDefault="00176C58">
            <w:pPr>
              <w:jc w:val="center"/>
              <w:rPr>
                <w:rFonts w:eastAsia="Arial" w:cs="Arial"/>
                <w:b/>
                <w:color w:val="FFFFFF" w:themeColor="background1"/>
                <w:szCs w:val="20"/>
                <w:lang w:eastAsia="es-ES"/>
              </w:rPr>
            </w:pPr>
            <w:r w:rsidRPr="00BF2EB7">
              <w:rPr>
                <w:rFonts w:eastAsia="Arial" w:cs="Arial"/>
                <w:b/>
                <w:color w:val="FFFFFF" w:themeColor="background1"/>
                <w:szCs w:val="20"/>
                <w:lang w:eastAsia="es-ES"/>
              </w:rPr>
              <w:t>Excepción aplicable</w:t>
            </w:r>
          </w:p>
        </w:tc>
        <w:tc>
          <w:tcPr>
            <w:tcW w:w="2083" w:type="dxa"/>
            <w:shd w:val="clear" w:color="auto" w:fill="404040" w:themeFill="text1" w:themeFillTint="BF"/>
            <w:tcMar>
              <w:top w:w="0" w:type="dxa"/>
              <w:left w:w="70" w:type="dxa"/>
              <w:bottom w:w="0" w:type="dxa"/>
              <w:right w:w="70" w:type="dxa"/>
            </w:tcMar>
            <w:vAlign w:val="center"/>
            <w:hideMark/>
          </w:tcPr>
          <w:p w14:paraId="796BEFDD" w14:textId="77777777" w:rsidR="00176C58" w:rsidRPr="00BF2EB7" w:rsidRDefault="00176C58">
            <w:pPr>
              <w:jc w:val="center"/>
              <w:rPr>
                <w:rFonts w:eastAsia="Arial" w:cs="Arial"/>
                <w:b/>
                <w:color w:val="FFFFFF" w:themeColor="background1"/>
                <w:szCs w:val="20"/>
                <w:lang w:eastAsia="es-ES"/>
              </w:rPr>
            </w:pPr>
            <w:r w:rsidRPr="00BF2EB7">
              <w:rPr>
                <w:rFonts w:eastAsia="Arial" w:cs="Arial"/>
                <w:b/>
                <w:color w:val="FFFFFF" w:themeColor="background1"/>
                <w:szCs w:val="20"/>
                <w:lang w:eastAsia="es-ES"/>
              </w:rPr>
              <w:t>Proceso de Contratación cubierto</w:t>
            </w:r>
          </w:p>
        </w:tc>
      </w:tr>
      <w:tr w:rsidR="00176C58" w:rsidRPr="00BA09CA" w14:paraId="0F9FBE02"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25DD0452"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2AFB7889"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0C4BE2D5"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5649CEA8"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6889F598"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67BB658B" w14:textId="77777777">
        <w:trPr>
          <w:trHeight w:val="20"/>
          <w:jc w:val="center"/>
        </w:trPr>
        <w:tc>
          <w:tcPr>
            <w:tcW w:w="2981" w:type="dxa"/>
            <w:shd w:val="clear" w:color="auto" w:fill="FFFFFF" w:themeFill="background1"/>
            <w:vAlign w:val="center"/>
          </w:tcPr>
          <w:p w14:paraId="7E491AE1"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559926DE"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6F74F9AC"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759B3251"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5DE650EC"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1B0FB363" w14:textId="77777777">
        <w:trPr>
          <w:trHeight w:val="20"/>
          <w:jc w:val="center"/>
        </w:trPr>
        <w:tc>
          <w:tcPr>
            <w:tcW w:w="2981" w:type="dxa"/>
            <w:shd w:val="clear" w:color="auto" w:fill="FFFFFF" w:themeFill="background1"/>
            <w:vAlign w:val="center"/>
          </w:tcPr>
          <w:p w14:paraId="1B337059"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1F69BA8F"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3626CA94"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09366650"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06FFB6AD"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4AD64B95"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44619AB5"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6F78DF01"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0B100D9F"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01E741BD"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1FD1B33F"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30C6DE7D" w14:textId="77777777">
        <w:trPr>
          <w:trHeight w:val="300"/>
          <w:jc w:val="center"/>
        </w:trPr>
        <w:tc>
          <w:tcPr>
            <w:tcW w:w="2981" w:type="dxa"/>
            <w:shd w:val="clear" w:color="auto" w:fill="FFFFFF" w:themeFill="background1"/>
            <w:tcMar>
              <w:top w:w="0" w:type="dxa"/>
              <w:left w:w="70" w:type="dxa"/>
              <w:bottom w:w="0" w:type="dxa"/>
              <w:right w:w="70" w:type="dxa"/>
            </w:tcMar>
            <w:vAlign w:val="center"/>
          </w:tcPr>
          <w:p w14:paraId="1A1E7FDA"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1F1B972E"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0083700B"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4D6E0F8A"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12570E28"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2F195EC8"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58521F99"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619327A4"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6564B078"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62D2C907"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4B76FECA"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147CFDBC"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7B55D87F"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275F8908"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1718CC5A"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2D64675F"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7FDE76B5"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7569A4B4"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1A1ED211"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2B6D9591"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260FA8C7"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41CAB09C"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17E6341B"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137A1EC6"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70E096BB"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7303822F"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68A647D2"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4E1E4224"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79DC4CC5"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62B1A136"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4EFB597C"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tcPr>
          <w:p w14:paraId="1BA4D5CC" w14:textId="77777777" w:rsidR="00176C58" w:rsidRPr="00BA09CA" w:rsidRDefault="00176C58">
            <w:pPr>
              <w:jc w:val="center"/>
              <w:rPr>
                <w:rFonts w:eastAsia="Arial" w:cs="Arial"/>
                <w:szCs w:val="20"/>
                <w:lang w:eastAsia="es-ES"/>
              </w:rPr>
            </w:pPr>
          </w:p>
        </w:tc>
        <w:tc>
          <w:tcPr>
            <w:tcW w:w="1508" w:type="dxa"/>
            <w:shd w:val="clear" w:color="auto" w:fill="FFFFFF" w:themeFill="background1"/>
            <w:tcMar>
              <w:top w:w="0" w:type="dxa"/>
              <w:left w:w="70" w:type="dxa"/>
              <w:bottom w:w="0" w:type="dxa"/>
              <w:right w:w="70" w:type="dxa"/>
            </w:tcMar>
          </w:tcPr>
          <w:p w14:paraId="1DAAAE3B" w14:textId="77777777" w:rsidR="00176C58" w:rsidRPr="00BA09CA" w:rsidRDefault="00176C58">
            <w:pPr>
              <w:jc w:val="center"/>
              <w:rPr>
                <w:rFonts w:eastAsia="Arial" w:cs="Arial"/>
                <w:szCs w:val="20"/>
                <w:lang w:eastAsia="es-ES"/>
              </w:rPr>
            </w:pPr>
          </w:p>
        </w:tc>
        <w:tc>
          <w:tcPr>
            <w:tcW w:w="1141" w:type="dxa"/>
            <w:shd w:val="clear" w:color="auto" w:fill="FFFFFF" w:themeFill="background1"/>
            <w:tcMar>
              <w:top w:w="0" w:type="dxa"/>
              <w:left w:w="70" w:type="dxa"/>
              <w:bottom w:w="0" w:type="dxa"/>
              <w:right w:w="70" w:type="dxa"/>
            </w:tcMar>
          </w:tcPr>
          <w:p w14:paraId="37EACCF9" w14:textId="77777777" w:rsidR="00176C58" w:rsidRPr="00BA09CA" w:rsidRDefault="00176C58">
            <w:pPr>
              <w:jc w:val="center"/>
              <w:rPr>
                <w:rFonts w:eastAsia="Arial" w:cs="Arial"/>
                <w:szCs w:val="20"/>
                <w:lang w:eastAsia="es-ES"/>
              </w:rPr>
            </w:pPr>
          </w:p>
        </w:tc>
        <w:tc>
          <w:tcPr>
            <w:tcW w:w="2083" w:type="dxa"/>
            <w:shd w:val="clear" w:color="auto" w:fill="FFFFFF" w:themeFill="background1"/>
            <w:tcMar>
              <w:top w:w="0" w:type="dxa"/>
              <w:left w:w="70" w:type="dxa"/>
              <w:bottom w:w="0" w:type="dxa"/>
              <w:right w:w="70" w:type="dxa"/>
            </w:tcMar>
          </w:tcPr>
          <w:p w14:paraId="45C6477F" w14:textId="77777777" w:rsidR="00176C58" w:rsidRPr="00BA09CA" w:rsidRDefault="00176C58">
            <w:pPr>
              <w:jc w:val="center"/>
              <w:rPr>
                <w:rFonts w:eastAsia="Arial" w:cs="Arial"/>
                <w:szCs w:val="20"/>
                <w:lang w:eastAsia="es-ES"/>
              </w:rPr>
            </w:pPr>
          </w:p>
        </w:tc>
      </w:tr>
      <w:tr w:rsidR="00176C58" w:rsidRPr="00BA09CA" w14:paraId="45E03469" w14:textId="77777777">
        <w:trPr>
          <w:trHeight w:val="20"/>
          <w:jc w:val="center"/>
        </w:trPr>
        <w:tc>
          <w:tcPr>
            <w:tcW w:w="2981" w:type="dxa"/>
            <w:shd w:val="clear" w:color="auto" w:fill="FFFFFF" w:themeFill="background1"/>
            <w:tcMar>
              <w:top w:w="0" w:type="dxa"/>
              <w:left w:w="70" w:type="dxa"/>
              <w:bottom w:w="0" w:type="dxa"/>
              <w:right w:w="70" w:type="dxa"/>
            </w:tcMar>
            <w:vAlign w:val="center"/>
          </w:tcPr>
          <w:p w14:paraId="538278CC"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vAlign w:val="center"/>
            <w:hideMark/>
          </w:tcPr>
          <w:p w14:paraId="4F60FE54"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5709BCA6"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2B9707DE"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5C15A823"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136A7F0C" w14:textId="77777777">
        <w:trPr>
          <w:trHeight w:val="20"/>
          <w:jc w:val="center"/>
        </w:trPr>
        <w:tc>
          <w:tcPr>
            <w:tcW w:w="2981" w:type="dxa"/>
            <w:shd w:val="clear" w:color="auto" w:fill="FFFFFF" w:themeFill="background1"/>
            <w:tcMar>
              <w:top w:w="0" w:type="dxa"/>
              <w:left w:w="70" w:type="dxa"/>
              <w:bottom w:w="0" w:type="dxa"/>
              <w:right w:w="70" w:type="dxa"/>
            </w:tcMar>
            <w:vAlign w:val="center"/>
            <w:hideMark/>
          </w:tcPr>
          <w:p w14:paraId="454776FD"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61AC8F64"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3405D41C"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5EA6F569"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4621A2AC"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0FDC73D4" w14:textId="77777777">
        <w:trPr>
          <w:trHeight w:val="300"/>
          <w:jc w:val="center"/>
        </w:trPr>
        <w:tc>
          <w:tcPr>
            <w:tcW w:w="2981" w:type="dxa"/>
            <w:shd w:val="clear" w:color="auto" w:fill="FFFFFF" w:themeFill="background1"/>
            <w:vAlign w:val="center"/>
            <w:hideMark/>
          </w:tcPr>
          <w:p w14:paraId="7798ABAC"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36FEEE28"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6D0333FE"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2EEE91B5"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11589F1A"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737F3390" w14:textId="77777777">
        <w:trPr>
          <w:trHeight w:val="20"/>
          <w:jc w:val="center"/>
        </w:trPr>
        <w:tc>
          <w:tcPr>
            <w:tcW w:w="2981" w:type="dxa"/>
            <w:shd w:val="clear" w:color="auto" w:fill="FFFFFF" w:themeFill="background1"/>
            <w:vAlign w:val="center"/>
            <w:hideMark/>
          </w:tcPr>
          <w:p w14:paraId="17543527"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hideMark/>
          </w:tcPr>
          <w:p w14:paraId="1487E84C"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3CE757E4"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1223AD15"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7DB3BDA4"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r w:rsidR="00176C58" w:rsidRPr="00BA09CA" w14:paraId="2F7F4C5A" w14:textId="77777777">
        <w:trPr>
          <w:trHeight w:val="20"/>
          <w:jc w:val="center"/>
        </w:trPr>
        <w:tc>
          <w:tcPr>
            <w:tcW w:w="2981" w:type="dxa"/>
            <w:shd w:val="clear" w:color="auto" w:fill="FFFFFF" w:themeFill="background1"/>
            <w:tcMar>
              <w:top w:w="0" w:type="dxa"/>
              <w:left w:w="70" w:type="dxa"/>
              <w:bottom w:w="0" w:type="dxa"/>
              <w:right w:w="70" w:type="dxa"/>
            </w:tcMar>
            <w:vAlign w:val="center"/>
            <w:hideMark/>
          </w:tcPr>
          <w:p w14:paraId="71EA063C" w14:textId="77777777" w:rsidR="00176C58" w:rsidRPr="00BA09CA" w:rsidRDefault="00176C58">
            <w:pPr>
              <w:rPr>
                <w:rFonts w:eastAsia="Arial" w:cs="Arial"/>
                <w:szCs w:val="20"/>
                <w:lang w:eastAsia="es-ES"/>
              </w:rPr>
            </w:pPr>
          </w:p>
        </w:tc>
        <w:tc>
          <w:tcPr>
            <w:tcW w:w="1095" w:type="dxa"/>
            <w:shd w:val="clear" w:color="auto" w:fill="FFFFFF" w:themeFill="background1"/>
            <w:tcMar>
              <w:top w:w="0" w:type="dxa"/>
              <w:left w:w="70" w:type="dxa"/>
              <w:bottom w:w="0" w:type="dxa"/>
              <w:right w:w="70" w:type="dxa"/>
            </w:tcMar>
            <w:vAlign w:val="center"/>
            <w:hideMark/>
          </w:tcPr>
          <w:p w14:paraId="39FE0D6E"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508" w:type="dxa"/>
            <w:shd w:val="clear" w:color="auto" w:fill="FFFFFF" w:themeFill="background1"/>
            <w:tcMar>
              <w:top w:w="0" w:type="dxa"/>
              <w:left w:w="70" w:type="dxa"/>
              <w:bottom w:w="0" w:type="dxa"/>
              <w:right w:w="70" w:type="dxa"/>
            </w:tcMar>
            <w:hideMark/>
          </w:tcPr>
          <w:p w14:paraId="62560283"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1141" w:type="dxa"/>
            <w:shd w:val="clear" w:color="auto" w:fill="FFFFFF" w:themeFill="background1"/>
            <w:tcMar>
              <w:top w:w="0" w:type="dxa"/>
              <w:left w:w="70" w:type="dxa"/>
              <w:bottom w:w="0" w:type="dxa"/>
              <w:right w:w="70" w:type="dxa"/>
            </w:tcMar>
            <w:hideMark/>
          </w:tcPr>
          <w:p w14:paraId="18AB355B"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c>
          <w:tcPr>
            <w:tcW w:w="2083" w:type="dxa"/>
            <w:shd w:val="clear" w:color="auto" w:fill="FFFFFF" w:themeFill="background1"/>
            <w:tcMar>
              <w:top w:w="0" w:type="dxa"/>
              <w:left w:w="70" w:type="dxa"/>
              <w:bottom w:w="0" w:type="dxa"/>
              <w:right w:w="70" w:type="dxa"/>
            </w:tcMar>
            <w:hideMark/>
          </w:tcPr>
          <w:p w14:paraId="7B2AAEC2" w14:textId="77777777" w:rsidR="00176C58" w:rsidRPr="00BA09CA" w:rsidRDefault="00176C58">
            <w:pPr>
              <w:jc w:val="center"/>
              <w:rPr>
                <w:rFonts w:eastAsia="Arial" w:cs="Arial"/>
                <w:szCs w:val="20"/>
                <w:lang w:eastAsia="es-ES"/>
              </w:rPr>
            </w:pPr>
            <w:r w:rsidRPr="00BA09CA">
              <w:rPr>
                <w:rFonts w:eastAsia="Arial" w:cs="Arial"/>
                <w:szCs w:val="20"/>
                <w:lang w:eastAsia="es-ES"/>
              </w:rPr>
              <w:t>-</w:t>
            </w:r>
          </w:p>
        </w:tc>
      </w:tr>
    </w:tbl>
    <w:p w14:paraId="1118FBBD" w14:textId="77777777" w:rsidR="00176C58" w:rsidRDefault="00176C58" w:rsidP="00604257">
      <w:pPr>
        <w:rPr>
          <w:lang w:val="es-MX"/>
        </w:rPr>
      </w:pPr>
    </w:p>
    <w:p w14:paraId="042768CC" w14:textId="77777777" w:rsidR="00DE5327" w:rsidRPr="00D82C2B" w:rsidRDefault="556DF3DD" w:rsidP="29E67451">
      <w:pPr>
        <w:rPr>
          <w:lang w:val="es-MX"/>
        </w:rPr>
      </w:pPr>
      <w:r w:rsidRPr="00D82C2B">
        <w:rPr>
          <w:lang w:val="es-MX"/>
        </w:rPr>
        <w:t xml:space="preserve">En consecuencia, la entidad concederá trato nacional a proponentes y servicios de los Estados que cuenten con un Acuerdo Comercial que cubra el Proceso de Contratación. </w:t>
      </w:r>
    </w:p>
    <w:p w14:paraId="76EC1586" w14:textId="77777777" w:rsidR="00DE5327" w:rsidRPr="00D82C2B" w:rsidRDefault="556DF3DD" w:rsidP="29E67451">
      <w:pPr>
        <w:rPr>
          <w:lang w:val="es-MX"/>
        </w:rPr>
      </w:pPr>
      <w:r w:rsidRPr="00D82C2B">
        <w:rPr>
          <w:lang w:val="es-MX"/>
        </w:rPr>
        <w:t>Adicionalmente, los proponentes de estados con los cuales el Gobierno Nacional haya certificado la existencia de trato nacional por reciprocidad recibirán este trato.</w:t>
      </w:r>
    </w:p>
    <w:p w14:paraId="66C5D921" w14:textId="7FB7C53E" w:rsidR="00F472CA" w:rsidRPr="00D82C2B" w:rsidRDefault="00D82C2B" w:rsidP="00D82C2B">
      <w:pPr>
        <w:pStyle w:val="Ttulo1"/>
        <w:ind w:left="357" w:hanging="357"/>
      </w:pPr>
      <w:bookmarkStart w:id="297" w:name="_Toc172549079"/>
      <w:bookmarkStart w:id="298" w:name="_Toc172549652"/>
      <w:bookmarkStart w:id="299" w:name="_Toc172550934"/>
      <w:bookmarkStart w:id="300" w:name="_Toc172551056"/>
      <w:bookmarkStart w:id="301" w:name="_Toc172551179"/>
      <w:bookmarkStart w:id="302" w:name="_Toc176242719"/>
      <w:bookmarkEnd w:id="297"/>
      <w:bookmarkEnd w:id="298"/>
      <w:bookmarkEnd w:id="299"/>
      <w:bookmarkEnd w:id="300"/>
      <w:bookmarkEnd w:id="301"/>
      <w:r w:rsidRPr="00D82C2B">
        <w:t>GARANTÍAS</w:t>
      </w:r>
      <w:bookmarkEnd w:id="302"/>
    </w:p>
    <w:p w14:paraId="06A80C03" w14:textId="1BA13A78" w:rsidR="00DE5327" w:rsidRDefault="006B0CCA" w:rsidP="00D20F9D">
      <w:pPr>
        <w:pStyle w:val="Ttulo2"/>
        <w:numPr>
          <w:ilvl w:val="0"/>
          <w:numId w:val="0"/>
        </w:numPr>
      </w:pPr>
      <w:bookmarkStart w:id="303" w:name="_Toc57724559"/>
      <w:bookmarkStart w:id="304" w:name="_Toc57724823"/>
      <w:bookmarkStart w:id="305" w:name="_Toc57727325"/>
      <w:bookmarkStart w:id="306" w:name="_Toc73368236"/>
      <w:bookmarkStart w:id="307" w:name="_Toc83975620"/>
      <w:bookmarkStart w:id="308" w:name="_Toc84411368"/>
      <w:bookmarkStart w:id="309" w:name="_Toc107959727"/>
      <w:bookmarkStart w:id="310" w:name="_Toc107994759"/>
      <w:bookmarkStart w:id="311" w:name="_Toc107994870"/>
      <w:bookmarkStart w:id="312" w:name="_Toc57724560"/>
      <w:bookmarkStart w:id="313" w:name="_Toc57724824"/>
      <w:bookmarkStart w:id="314" w:name="_Toc57727326"/>
      <w:bookmarkStart w:id="315" w:name="_Toc73368237"/>
      <w:bookmarkStart w:id="316" w:name="_Toc83975621"/>
      <w:bookmarkStart w:id="317" w:name="_Toc84411369"/>
      <w:bookmarkStart w:id="318" w:name="_Toc107959728"/>
      <w:bookmarkStart w:id="319" w:name="_Toc107994760"/>
      <w:bookmarkStart w:id="320" w:name="_Toc107994871"/>
      <w:bookmarkStart w:id="321" w:name="_Toc176242720"/>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Pr>
          <w:caps w:val="0"/>
        </w:rPr>
        <w:t xml:space="preserve">7.1 </w:t>
      </w:r>
      <w:r w:rsidR="00CA638B">
        <w:rPr>
          <w:caps w:val="0"/>
        </w:rPr>
        <w:t>GARANTÍA DE SERIEDAD DE LA OFERTA</w:t>
      </w:r>
      <w:bookmarkEnd w:id="321"/>
    </w:p>
    <w:p w14:paraId="5D187281" w14:textId="77777777" w:rsidR="00DE5327" w:rsidRPr="00D82C2B" w:rsidRDefault="556DF3DD" w:rsidP="29E67451">
      <w:pPr>
        <w:rPr>
          <w:lang w:val="es-MX"/>
        </w:rPr>
      </w:pPr>
      <w:r w:rsidRPr="00D82C2B">
        <w:rPr>
          <w:lang w:val="es-MX"/>
        </w:rPr>
        <w:t>El proponente debe presentar con la propuesta una garantía de seriedad de la oferta que cumpla con los parámetros, condiciones y requisitos que se indican en este numeral.</w:t>
      </w:r>
    </w:p>
    <w:p w14:paraId="0DEDB15B" w14:textId="4C855CBA" w:rsidR="00DE5327" w:rsidRPr="00D82C2B" w:rsidRDefault="556DF3DD" w:rsidP="29E67451">
      <w:pPr>
        <w:rPr>
          <w:lang w:val="es-MX"/>
        </w:rPr>
      </w:pPr>
      <w:r w:rsidRPr="00D82C2B">
        <w:rPr>
          <w:lang w:val="es-MX"/>
        </w:rPr>
        <w:t>Cualquier error o imprecisión en el texto de la garantía presentada será susceptible de aclaración por el proponente hasta el término de traslado del informe de evaluación. Sin embargo, la no entrega de la garantía no es subsanable y se rechazará la oferta.</w:t>
      </w:r>
    </w:p>
    <w:p w14:paraId="7234C98C" w14:textId="397F2CC2" w:rsidR="000D29E0" w:rsidRPr="00D82C2B" w:rsidRDefault="556DF3DD" w:rsidP="000D29E0">
      <w:pPr>
        <w:rPr>
          <w:lang w:val="es-MX"/>
        </w:rPr>
      </w:pPr>
      <w:r w:rsidRPr="00D82C2B">
        <w:rPr>
          <w:highlight w:val="lightGray"/>
          <w:lang w:val="es-MX"/>
        </w:rPr>
        <w:t>[Incluir cuando la entidad no haya establecido la posibilidad de resultar adjudicatario de más de un lote o</w:t>
      </w:r>
      <w:r w:rsidR="00A00005" w:rsidRPr="00D82C2B">
        <w:rPr>
          <w:highlight w:val="lightGray"/>
          <w:lang w:val="es-MX"/>
        </w:rPr>
        <w:t xml:space="preserve"> segmento</w:t>
      </w:r>
      <w:r w:rsidRPr="00D82C2B">
        <w:rPr>
          <w:highlight w:val="lightGray"/>
          <w:lang w:val="es-MX"/>
        </w:rPr>
        <w:t>]</w:t>
      </w:r>
      <w:r w:rsidRPr="00D82C2B">
        <w:rPr>
          <w:lang w:val="es-MX"/>
        </w:rPr>
        <w:t xml:space="preserve"> </w:t>
      </w:r>
      <w:r w:rsidR="000D29E0" w:rsidRPr="00D82C2B">
        <w:rPr>
          <w:lang w:val="es-MX"/>
        </w:rPr>
        <w:t xml:space="preserve">El proponente presentará la garantía de seriedad de la oferta sobre el lote de mayor valor en relación con los cuales presentó oferta, </w:t>
      </w:r>
      <w:r w:rsidR="000D29E0" w:rsidRPr="00D82C2B">
        <w:rPr>
          <w:rFonts w:eastAsia="Arial" w:cs="Arial"/>
        </w:rPr>
        <w:t>de conformidad con lo establecido en el artículo 2.2.1.2.3.1.9 del Decreto 1082 de 2015 Suficiencia de la garantía de seriedad de la oferta</w:t>
      </w:r>
    </w:p>
    <w:p w14:paraId="59E86C3B" w14:textId="0BC2FEDB" w:rsidR="00DE5327" w:rsidRPr="00D82C2B" w:rsidRDefault="556DF3DD" w:rsidP="29E67451">
      <w:pPr>
        <w:rPr>
          <w:lang w:val="es-MX"/>
        </w:rPr>
      </w:pPr>
      <w:r w:rsidRPr="00D82C2B">
        <w:rPr>
          <w:highlight w:val="lightGray"/>
          <w:lang w:val="es-MX"/>
        </w:rPr>
        <w:t xml:space="preserve">[Incluir cuando la entidad haya establecido la posibilidad de resultar adjudicatario de más de un lote o </w:t>
      </w:r>
      <w:r w:rsidR="00A00005" w:rsidRPr="00D82C2B">
        <w:rPr>
          <w:highlight w:val="lightGray"/>
          <w:lang w:val="es-MX"/>
        </w:rPr>
        <w:t>segmento</w:t>
      </w:r>
      <w:r w:rsidRPr="00D82C2B">
        <w:rPr>
          <w:highlight w:val="lightGray"/>
          <w:lang w:val="es-MX"/>
        </w:rPr>
        <w:t>]</w:t>
      </w:r>
      <w:r w:rsidRPr="00D82C2B">
        <w:rPr>
          <w:lang w:val="es-MX"/>
        </w:rPr>
        <w:t xml:space="preserve"> El proponente presentará la garantía de seriedad de la oferta sobre la sumatoria de los lotes en relación con los cuales presentó oferta</w:t>
      </w:r>
      <w:r w:rsidR="005A5286" w:rsidRPr="00D82C2B">
        <w:rPr>
          <w:lang w:val="es-MX"/>
        </w:rPr>
        <w:t>.</w:t>
      </w:r>
    </w:p>
    <w:p w14:paraId="6C72B5EE" w14:textId="448CE9FA" w:rsidR="00DE5327" w:rsidRPr="00D82C2B" w:rsidRDefault="556DF3DD" w:rsidP="29E67451">
      <w:pPr>
        <w:rPr>
          <w:lang w:val="es-MX"/>
        </w:rPr>
      </w:pPr>
      <w:r w:rsidRPr="00D82C2B">
        <w:rPr>
          <w:lang w:val="es-MX"/>
        </w:rPr>
        <w:t>Las características de las garantías son las siguientes:</w:t>
      </w:r>
    </w:p>
    <w:tbl>
      <w:tblPr>
        <w:tblStyle w:val="Tablaconcuadrcula"/>
        <w:tblW w:w="0" w:type="auto"/>
        <w:jc w:val="center"/>
        <w:tblLook w:val="04A0" w:firstRow="1" w:lastRow="0" w:firstColumn="1" w:lastColumn="0" w:noHBand="0" w:noVBand="1"/>
      </w:tblPr>
      <w:tblGrid>
        <w:gridCol w:w="1681"/>
        <w:gridCol w:w="7127"/>
      </w:tblGrid>
      <w:tr w:rsidR="00DE5327" w:rsidRPr="00845B4D" w14:paraId="58617213" w14:textId="77777777" w:rsidTr="00DE5327">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Condición</w:t>
            </w:r>
          </w:p>
        </w:tc>
      </w:tr>
      <w:tr w:rsidR="00DE5327" w:rsidRPr="00845B4D" w14:paraId="247DDF66"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4C31EB" w:rsidRDefault="00DE5327" w:rsidP="00573259">
            <w:pPr>
              <w:spacing w:line="276" w:lineRule="auto"/>
              <w:rPr>
                <w:rFonts w:eastAsia="Arial,Times New Roman" w:cs="Arial"/>
                <w:color w:val="auto"/>
                <w:szCs w:val="20"/>
                <w:lang w:val="es-ES" w:eastAsia="es-CO"/>
              </w:rPr>
            </w:pPr>
            <w:r w:rsidRPr="004C31EB">
              <w:rPr>
                <w:rFonts w:cs="Arial"/>
                <w:color w:val="auto"/>
                <w:szCs w:val="20"/>
                <w:lang w:val="es-ES" w:eastAsia="es-CO"/>
              </w:rPr>
              <w:t>Cualquiera</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sidRPr="004C31EB">
              <w:rPr>
                <w:rFonts w:cs="Arial"/>
                <w:color w:val="auto"/>
                <w:szCs w:val="20"/>
                <w:lang w:val="es-ES" w:eastAsia="es-CO"/>
              </w:rPr>
              <w:t>las</w:t>
            </w:r>
            <w:r w:rsidRPr="004C31EB">
              <w:rPr>
                <w:rFonts w:eastAsia="Arial,Times New Roman" w:cs="Arial"/>
                <w:color w:val="auto"/>
                <w:szCs w:val="20"/>
                <w:lang w:val="es-ES" w:eastAsia="es-CO"/>
              </w:rPr>
              <w:t xml:space="preserve"> </w:t>
            </w:r>
            <w:r w:rsidRPr="004C31EB">
              <w:rPr>
                <w:rFonts w:cs="Arial"/>
                <w:color w:val="auto"/>
                <w:szCs w:val="20"/>
                <w:lang w:val="es-ES" w:eastAsia="es-CO"/>
              </w:rPr>
              <w:t>clases</w:t>
            </w:r>
            <w:r w:rsidRPr="004C31EB">
              <w:rPr>
                <w:rFonts w:eastAsia="Arial,Times New Roman" w:cs="Arial"/>
                <w:color w:val="auto"/>
                <w:szCs w:val="20"/>
                <w:lang w:val="es-ES" w:eastAsia="es-CO"/>
              </w:rPr>
              <w:t xml:space="preserve"> </w:t>
            </w:r>
            <w:r w:rsidRPr="004C31EB">
              <w:rPr>
                <w:rFonts w:cs="Arial"/>
                <w:color w:val="auto"/>
                <w:szCs w:val="20"/>
                <w:lang w:val="es-ES" w:eastAsia="es-CO"/>
              </w:rPr>
              <w:t>permitidas</w:t>
            </w:r>
            <w:r w:rsidRPr="004C31EB">
              <w:rPr>
                <w:rFonts w:eastAsia="Arial,Times New Roman" w:cs="Arial"/>
                <w:color w:val="auto"/>
                <w:szCs w:val="20"/>
                <w:lang w:val="es-ES" w:eastAsia="es-CO"/>
              </w:rPr>
              <w:t xml:space="preserve"> </w:t>
            </w:r>
            <w:r w:rsidRPr="004C31EB">
              <w:rPr>
                <w:rFonts w:cs="Arial"/>
                <w:color w:val="auto"/>
                <w:szCs w:val="20"/>
                <w:lang w:val="es-ES" w:eastAsia="es-CO"/>
              </w:rPr>
              <w:t>por</w:t>
            </w:r>
            <w:r w:rsidRPr="004C31EB">
              <w:rPr>
                <w:rFonts w:eastAsia="Arial,Times New Roman" w:cs="Arial"/>
                <w:color w:val="auto"/>
                <w:szCs w:val="20"/>
                <w:lang w:val="es-ES" w:eastAsia="es-CO"/>
              </w:rPr>
              <w:t xml:space="preserve"> </w:t>
            </w:r>
            <w:r w:rsidRPr="004C31EB">
              <w:rPr>
                <w:rFonts w:cs="Arial"/>
                <w:color w:val="auto"/>
                <w:szCs w:val="20"/>
                <w:lang w:val="es-ES" w:eastAsia="es-CO"/>
              </w:rPr>
              <w:t>el</w:t>
            </w:r>
            <w:r w:rsidRPr="004C31EB">
              <w:rPr>
                <w:rFonts w:eastAsia="Arial,Times New Roman" w:cs="Arial"/>
                <w:color w:val="auto"/>
                <w:szCs w:val="20"/>
                <w:lang w:val="es-ES" w:eastAsia="es-CO"/>
              </w:rPr>
              <w:t xml:space="preserve"> </w:t>
            </w:r>
            <w:r w:rsidRPr="004C31EB">
              <w:rPr>
                <w:rFonts w:cs="Arial"/>
                <w:color w:val="auto"/>
                <w:szCs w:val="20"/>
                <w:lang w:val="es-ES" w:eastAsia="es-CO"/>
              </w:rPr>
              <w:t>artículo</w:t>
            </w:r>
            <w:r w:rsidRPr="004C31EB">
              <w:rPr>
                <w:rFonts w:eastAsia="Arial,Times New Roman" w:cs="Arial"/>
                <w:color w:val="auto"/>
                <w:szCs w:val="20"/>
                <w:lang w:val="es-ES" w:eastAsia="es-CO"/>
              </w:rPr>
              <w:t xml:space="preserve"> </w:t>
            </w:r>
            <w:r w:rsidRPr="004C31EB">
              <w:rPr>
                <w:rFonts w:cs="Arial"/>
                <w:color w:val="auto"/>
                <w:szCs w:val="20"/>
                <w:lang w:val="es-ES" w:eastAsia="es-CO"/>
              </w:rPr>
              <w:t>2.2.1.2.3.1.2</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sidRPr="004C31EB">
              <w:rPr>
                <w:rFonts w:cs="Arial"/>
                <w:color w:val="auto"/>
                <w:szCs w:val="20"/>
                <w:lang w:val="es-ES" w:eastAsia="es-CO"/>
              </w:rPr>
              <w:t>Decreto</w:t>
            </w:r>
            <w:r w:rsidRPr="004C31EB">
              <w:rPr>
                <w:rFonts w:eastAsia="Arial,Times New Roman" w:cs="Arial"/>
                <w:color w:val="auto"/>
                <w:szCs w:val="20"/>
                <w:lang w:val="es-ES" w:eastAsia="es-CO"/>
              </w:rPr>
              <w:t xml:space="preserve"> </w:t>
            </w:r>
            <w:r w:rsidRPr="004C31EB">
              <w:rPr>
                <w:rFonts w:cs="Arial"/>
                <w:color w:val="auto"/>
                <w:szCs w:val="20"/>
                <w:lang w:val="es-ES" w:eastAsia="es-CO"/>
              </w:rPr>
              <w:t>1082</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sidRPr="004C31EB">
              <w:rPr>
                <w:rFonts w:cs="Arial"/>
                <w:color w:val="auto"/>
                <w:szCs w:val="20"/>
                <w:lang w:val="es-ES" w:eastAsia="es-CO"/>
              </w:rPr>
              <w:t>2015,</w:t>
            </w:r>
            <w:r w:rsidRPr="004C31EB">
              <w:rPr>
                <w:rFonts w:eastAsia="Arial,Times New Roman" w:cs="Arial"/>
                <w:color w:val="auto"/>
                <w:szCs w:val="20"/>
                <w:lang w:val="es-ES" w:eastAsia="es-CO"/>
              </w:rPr>
              <w:t xml:space="preserve"> </w:t>
            </w:r>
            <w:r w:rsidRPr="004C31EB">
              <w:rPr>
                <w:rFonts w:cs="Arial"/>
                <w:color w:val="auto"/>
                <w:szCs w:val="20"/>
                <w:lang w:val="es-ES" w:eastAsia="es-CO"/>
              </w:rPr>
              <w:t>a</w:t>
            </w:r>
            <w:r w:rsidRPr="004C31EB">
              <w:rPr>
                <w:rFonts w:eastAsia="Arial,Times New Roman" w:cs="Arial"/>
                <w:color w:val="auto"/>
                <w:szCs w:val="20"/>
                <w:lang w:val="es-ES" w:eastAsia="es-CO"/>
              </w:rPr>
              <w:t xml:space="preserve"> </w:t>
            </w:r>
            <w:r w:rsidRPr="004C31EB">
              <w:rPr>
                <w:rFonts w:cs="Arial"/>
                <w:color w:val="auto"/>
                <w:szCs w:val="20"/>
                <w:lang w:val="es-ES" w:eastAsia="es-CO"/>
              </w:rPr>
              <w:t>saber:</w:t>
            </w:r>
            <w:r w:rsidRPr="004C31EB">
              <w:rPr>
                <w:rFonts w:eastAsia="Arial,Times New Roman" w:cs="Arial"/>
                <w:color w:val="auto"/>
                <w:szCs w:val="20"/>
                <w:lang w:val="es-ES" w:eastAsia="es-CO"/>
              </w:rPr>
              <w:t xml:space="preserve"> </w:t>
            </w:r>
            <w:r w:rsidRPr="004C31EB">
              <w:rPr>
                <w:rFonts w:cs="Arial"/>
                <w:color w:val="auto"/>
                <w:szCs w:val="20"/>
                <w:lang w:val="es-ES" w:eastAsia="es-CO"/>
              </w:rPr>
              <w:t>(i)</w:t>
            </w:r>
            <w:r w:rsidRPr="004C31EB">
              <w:rPr>
                <w:rFonts w:eastAsia="Arial,Times New Roman" w:cs="Arial"/>
                <w:color w:val="auto"/>
                <w:szCs w:val="20"/>
                <w:lang w:val="es-ES" w:eastAsia="es-CO"/>
              </w:rPr>
              <w:t xml:space="preserve"> </w:t>
            </w:r>
            <w:r>
              <w:rPr>
                <w:rFonts w:cs="Arial"/>
                <w:color w:val="auto"/>
                <w:szCs w:val="20"/>
                <w:lang w:val="es-ES" w:eastAsia="es-CO"/>
              </w:rPr>
              <w:t>c</w:t>
            </w:r>
            <w:r w:rsidRPr="004C31EB">
              <w:rPr>
                <w:rFonts w:cs="Arial"/>
                <w:color w:val="auto"/>
                <w:szCs w:val="20"/>
                <w:lang w:val="es-ES" w:eastAsia="es-CO"/>
              </w:rPr>
              <w:t>ontrato</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sidRPr="004C31EB">
              <w:rPr>
                <w:rFonts w:cs="Arial"/>
                <w:color w:val="auto"/>
                <w:szCs w:val="20"/>
                <w:lang w:val="es-ES" w:eastAsia="es-CO"/>
              </w:rPr>
              <w:t>seguro</w:t>
            </w:r>
            <w:r w:rsidRPr="004C31EB">
              <w:rPr>
                <w:rFonts w:eastAsia="Arial,Times New Roman" w:cs="Arial"/>
                <w:color w:val="auto"/>
                <w:szCs w:val="20"/>
                <w:lang w:val="es-ES" w:eastAsia="es-CO"/>
              </w:rPr>
              <w:t xml:space="preserve"> </w:t>
            </w:r>
            <w:r w:rsidRPr="004C31EB">
              <w:rPr>
                <w:rFonts w:cs="Arial"/>
                <w:color w:val="auto"/>
                <w:szCs w:val="20"/>
                <w:lang w:val="es-ES" w:eastAsia="es-CO"/>
              </w:rPr>
              <w:t>contenido</w:t>
            </w:r>
            <w:r w:rsidRPr="004C31EB">
              <w:rPr>
                <w:rFonts w:eastAsia="Arial,Times New Roman" w:cs="Arial"/>
                <w:color w:val="auto"/>
                <w:szCs w:val="20"/>
                <w:lang w:val="es-ES" w:eastAsia="es-CO"/>
              </w:rPr>
              <w:t xml:space="preserve"> </w:t>
            </w:r>
            <w:r w:rsidRPr="004C31EB">
              <w:rPr>
                <w:rFonts w:cs="Arial"/>
                <w:color w:val="auto"/>
                <w:szCs w:val="20"/>
                <w:lang w:val="es-ES" w:eastAsia="es-CO"/>
              </w:rPr>
              <w:t>en</w:t>
            </w:r>
            <w:r w:rsidRPr="004C31EB">
              <w:rPr>
                <w:rFonts w:eastAsia="Arial,Times New Roman" w:cs="Arial"/>
                <w:color w:val="auto"/>
                <w:szCs w:val="20"/>
                <w:lang w:val="es-ES" w:eastAsia="es-CO"/>
              </w:rPr>
              <w:t xml:space="preserve"> </w:t>
            </w:r>
            <w:r w:rsidRPr="004C31EB">
              <w:rPr>
                <w:rFonts w:cs="Arial"/>
                <w:color w:val="auto"/>
                <w:szCs w:val="20"/>
                <w:lang w:val="es-ES" w:eastAsia="es-CO"/>
              </w:rPr>
              <w:t>una</w:t>
            </w:r>
            <w:r w:rsidRPr="004C31EB">
              <w:rPr>
                <w:rFonts w:eastAsia="Arial,Times New Roman" w:cs="Arial"/>
                <w:color w:val="auto"/>
                <w:szCs w:val="20"/>
                <w:lang w:val="es-ES" w:eastAsia="es-CO"/>
              </w:rPr>
              <w:t xml:space="preserve"> </w:t>
            </w:r>
            <w:r w:rsidRPr="004C31EB">
              <w:rPr>
                <w:rFonts w:cs="Arial"/>
                <w:color w:val="auto"/>
                <w:szCs w:val="20"/>
                <w:lang w:val="es-ES" w:eastAsia="es-CO"/>
              </w:rPr>
              <w:t>póliza,</w:t>
            </w:r>
            <w:r w:rsidRPr="004C31EB">
              <w:rPr>
                <w:rFonts w:eastAsia="Arial,Times New Roman" w:cs="Arial"/>
                <w:color w:val="auto"/>
                <w:szCs w:val="20"/>
                <w:lang w:val="es-ES" w:eastAsia="es-CO"/>
              </w:rPr>
              <w:t xml:space="preserve"> </w:t>
            </w:r>
            <w:r w:rsidRPr="004C31EB">
              <w:rPr>
                <w:rFonts w:cs="Arial"/>
                <w:color w:val="auto"/>
                <w:szCs w:val="20"/>
                <w:lang w:val="es-ES" w:eastAsia="es-CO"/>
              </w:rPr>
              <w:t>(</w:t>
            </w:r>
            <w:proofErr w:type="spellStart"/>
            <w:r w:rsidRPr="004C31EB">
              <w:rPr>
                <w:rFonts w:cs="Arial"/>
                <w:color w:val="auto"/>
                <w:szCs w:val="20"/>
                <w:lang w:val="es-ES" w:eastAsia="es-CO"/>
              </w:rPr>
              <w:t>ii</w:t>
            </w:r>
            <w:proofErr w:type="spellEnd"/>
            <w:r w:rsidRPr="004C31EB">
              <w:rPr>
                <w:rFonts w:cs="Arial"/>
                <w:color w:val="auto"/>
                <w:szCs w:val="20"/>
                <w:lang w:val="es-ES" w:eastAsia="es-CO"/>
              </w:rPr>
              <w:t>)</w:t>
            </w:r>
            <w:r w:rsidRPr="004C31EB">
              <w:rPr>
                <w:rFonts w:eastAsia="Arial,Times New Roman" w:cs="Arial"/>
                <w:color w:val="auto"/>
                <w:szCs w:val="20"/>
                <w:lang w:val="es-ES" w:eastAsia="es-CO"/>
              </w:rPr>
              <w:t xml:space="preserve"> </w:t>
            </w:r>
            <w:r>
              <w:rPr>
                <w:rFonts w:cs="Arial"/>
                <w:color w:val="auto"/>
                <w:szCs w:val="20"/>
                <w:lang w:val="es-ES" w:eastAsia="es-CO"/>
              </w:rPr>
              <w:t>p</w:t>
            </w:r>
            <w:r w:rsidRPr="004C31EB">
              <w:rPr>
                <w:rFonts w:cs="Arial"/>
                <w:color w:val="auto"/>
                <w:szCs w:val="20"/>
                <w:lang w:val="es-ES" w:eastAsia="es-CO"/>
              </w:rPr>
              <w:t>atrimonio</w:t>
            </w:r>
            <w:r w:rsidRPr="004C31EB">
              <w:rPr>
                <w:rFonts w:eastAsia="Arial,Times New Roman" w:cs="Arial"/>
                <w:color w:val="auto"/>
                <w:szCs w:val="20"/>
                <w:lang w:val="es-ES" w:eastAsia="es-CO"/>
              </w:rPr>
              <w:t xml:space="preserve"> </w:t>
            </w:r>
            <w:r w:rsidRPr="004C31EB">
              <w:rPr>
                <w:rFonts w:cs="Arial"/>
                <w:color w:val="auto"/>
                <w:szCs w:val="20"/>
                <w:lang w:val="es-ES" w:eastAsia="es-CO"/>
              </w:rPr>
              <w:t>autónomo y</w:t>
            </w:r>
            <w:r w:rsidRPr="004C31EB">
              <w:rPr>
                <w:rFonts w:eastAsia="Arial,Times New Roman" w:cs="Arial"/>
                <w:color w:val="auto"/>
                <w:szCs w:val="20"/>
                <w:lang w:val="es-ES" w:eastAsia="es-CO"/>
              </w:rPr>
              <w:t xml:space="preserve"> </w:t>
            </w:r>
            <w:r w:rsidRPr="004C31EB">
              <w:rPr>
                <w:rFonts w:cs="Arial"/>
                <w:color w:val="auto"/>
                <w:szCs w:val="20"/>
                <w:lang w:val="es-ES" w:eastAsia="es-CO"/>
              </w:rPr>
              <w:t>(</w:t>
            </w:r>
            <w:proofErr w:type="spellStart"/>
            <w:r w:rsidRPr="004C31EB">
              <w:rPr>
                <w:rFonts w:cs="Arial"/>
                <w:color w:val="auto"/>
                <w:szCs w:val="20"/>
                <w:lang w:val="es-ES" w:eastAsia="es-CO"/>
              </w:rPr>
              <w:t>iii</w:t>
            </w:r>
            <w:proofErr w:type="spellEnd"/>
            <w:r w:rsidRPr="004C31EB">
              <w:rPr>
                <w:rFonts w:cs="Arial"/>
                <w:color w:val="auto"/>
                <w:szCs w:val="20"/>
                <w:lang w:val="es-ES" w:eastAsia="es-CO"/>
              </w:rPr>
              <w:t>)</w:t>
            </w:r>
            <w:r w:rsidRPr="004C31EB">
              <w:rPr>
                <w:rFonts w:eastAsia="Arial,Times New Roman" w:cs="Arial"/>
                <w:color w:val="auto"/>
                <w:szCs w:val="20"/>
                <w:lang w:val="es-ES" w:eastAsia="es-CO"/>
              </w:rPr>
              <w:t xml:space="preserve"> </w:t>
            </w:r>
            <w:r>
              <w:rPr>
                <w:rFonts w:cs="Arial"/>
                <w:color w:val="auto"/>
                <w:szCs w:val="20"/>
                <w:lang w:val="es-ES" w:eastAsia="es-CO"/>
              </w:rPr>
              <w:t>g</w:t>
            </w:r>
            <w:r w:rsidRPr="004C31EB">
              <w:rPr>
                <w:rFonts w:cs="Arial"/>
                <w:color w:val="auto"/>
                <w:szCs w:val="20"/>
                <w:lang w:val="es-ES" w:eastAsia="es-CO"/>
              </w:rPr>
              <w:t>arantía</w:t>
            </w:r>
            <w:r w:rsidRPr="004C31EB">
              <w:rPr>
                <w:rFonts w:eastAsia="Arial,Times New Roman" w:cs="Arial"/>
                <w:color w:val="auto"/>
                <w:szCs w:val="20"/>
                <w:lang w:val="es-ES" w:eastAsia="es-CO"/>
              </w:rPr>
              <w:t xml:space="preserve"> </w:t>
            </w:r>
            <w:r>
              <w:rPr>
                <w:rFonts w:cs="Arial"/>
                <w:color w:val="auto"/>
                <w:szCs w:val="20"/>
                <w:lang w:val="es-ES" w:eastAsia="es-CO"/>
              </w:rPr>
              <w:t>b</w:t>
            </w:r>
            <w:r w:rsidRPr="004C31EB">
              <w:rPr>
                <w:rFonts w:cs="Arial"/>
                <w:color w:val="auto"/>
                <w:szCs w:val="20"/>
                <w:lang w:val="es-ES" w:eastAsia="es-CO"/>
              </w:rPr>
              <w:t>ancaria.</w:t>
            </w:r>
          </w:p>
        </w:tc>
      </w:tr>
      <w:tr w:rsidR="00DE5327" w:rsidRPr="00845B4D" w14:paraId="67D5AA57"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Asegurado/</w:t>
            </w:r>
            <w:r w:rsidRPr="004C31EB">
              <w:rPr>
                <w:rFonts w:eastAsia="Arial,Times New Roman" w:cs="Arial"/>
                <w:color w:val="auto"/>
                <w:szCs w:val="20"/>
                <w:lang w:val="es-ES" w:eastAsia="es-CO"/>
              </w:rPr>
              <w:t xml:space="preserve"> </w:t>
            </w:r>
            <w:r w:rsidRPr="004C31EB">
              <w:rPr>
                <w:rFonts w:cs="Arial"/>
                <w:color w:val="auto"/>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77777777" w:rsidR="00DE5327" w:rsidRPr="004C31EB" w:rsidRDefault="00DE5327" w:rsidP="00573259">
            <w:pPr>
              <w:spacing w:line="276" w:lineRule="auto"/>
              <w:rPr>
                <w:rFonts w:eastAsia="Arial,Times New Roman" w:cs="Arial"/>
                <w:color w:val="auto"/>
                <w:szCs w:val="20"/>
                <w:lang w:val="es-ES" w:eastAsia="es-CO"/>
              </w:rPr>
            </w:pPr>
            <w:r w:rsidRPr="004C31EB">
              <w:rPr>
                <w:rFonts w:cs="Arial"/>
                <w:color w:val="auto"/>
                <w:szCs w:val="20"/>
                <w:highlight w:val="lightGray"/>
                <w:lang w:val="es-ES" w:eastAsia="es-CO"/>
              </w:rPr>
              <w:t>[Nombre</w:t>
            </w:r>
            <w:r w:rsidRPr="004C31EB">
              <w:rPr>
                <w:rFonts w:eastAsia="Arial,Times New Roman" w:cs="Arial"/>
                <w:color w:val="auto"/>
                <w:szCs w:val="20"/>
                <w:highlight w:val="lightGray"/>
                <w:lang w:val="es-ES" w:eastAsia="es-CO"/>
              </w:rPr>
              <w:t xml:space="preserve"> </w:t>
            </w:r>
            <w:r w:rsidRPr="004C31EB">
              <w:rPr>
                <w:rFonts w:cs="Arial"/>
                <w:color w:val="auto"/>
                <w:szCs w:val="20"/>
                <w:highlight w:val="lightGray"/>
                <w:lang w:val="es-ES" w:eastAsia="es-CO"/>
              </w:rPr>
              <w:t>de</w:t>
            </w:r>
            <w:r w:rsidRPr="004C31EB">
              <w:rPr>
                <w:rFonts w:eastAsia="Arial,Times New Roman" w:cs="Arial"/>
                <w:color w:val="auto"/>
                <w:szCs w:val="20"/>
                <w:highlight w:val="lightGray"/>
                <w:lang w:val="es-ES" w:eastAsia="es-CO"/>
              </w:rPr>
              <w:t xml:space="preserve"> </w:t>
            </w:r>
            <w:r w:rsidRPr="004C31EB">
              <w:rPr>
                <w:rFonts w:cs="Arial"/>
                <w:color w:val="auto"/>
                <w:szCs w:val="20"/>
                <w:highlight w:val="lightGray"/>
                <w:lang w:val="es-ES" w:eastAsia="es-CO"/>
              </w:rPr>
              <w:t>La</w:t>
            </w:r>
            <w:r w:rsidRPr="004C31EB">
              <w:rPr>
                <w:rFonts w:eastAsia="Arial,Times New Roman" w:cs="Arial"/>
                <w:color w:val="auto"/>
                <w:szCs w:val="20"/>
                <w:highlight w:val="lightGray"/>
                <w:lang w:val="es-ES" w:eastAsia="es-CO"/>
              </w:rPr>
              <w:t xml:space="preserve"> </w:t>
            </w:r>
            <w:r w:rsidRPr="004C31EB">
              <w:rPr>
                <w:rFonts w:cs="Arial"/>
                <w:color w:val="auto"/>
                <w:szCs w:val="20"/>
                <w:highlight w:val="lightGray"/>
                <w:lang w:val="es-ES" w:eastAsia="es-CO"/>
              </w:rPr>
              <w:t>Entidad]</w:t>
            </w:r>
            <w:r w:rsidRPr="004C31EB">
              <w:rPr>
                <w:rFonts w:eastAsia="Arial,Times New Roman" w:cs="Arial"/>
                <w:color w:val="auto"/>
                <w:szCs w:val="20"/>
                <w:lang w:val="es-ES" w:eastAsia="es-CO"/>
              </w:rPr>
              <w:t xml:space="preserve"> </w:t>
            </w:r>
            <w:r w:rsidRPr="004C31EB">
              <w:rPr>
                <w:rFonts w:cs="Arial"/>
                <w:color w:val="auto"/>
                <w:szCs w:val="20"/>
                <w:lang w:val="es-ES" w:eastAsia="es-CO"/>
              </w:rPr>
              <w:t>identificada</w:t>
            </w:r>
            <w:r w:rsidRPr="004C31EB">
              <w:rPr>
                <w:rFonts w:eastAsia="Arial,Times New Roman" w:cs="Arial"/>
                <w:color w:val="auto"/>
                <w:szCs w:val="20"/>
                <w:lang w:val="es-ES" w:eastAsia="es-CO"/>
              </w:rPr>
              <w:t xml:space="preserve"> </w:t>
            </w:r>
            <w:r w:rsidRPr="004C31EB">
              <w:rPr>
                <w:rFonts w:cs="Arial"/>
                <w:color w:val="auto"/>
                <w:szCs w:val="20"/>
                <w:lang w:val="es-ES" w:eastAsia="es-CO"/>
              </w:rPr>
              <w:t>con</w:t>
            </w:r>
            <w:r w:rsidRPr="004C31EB">
              <w:rPr>
                <w:rFonts w:eastAsia="Arial,Times New Roman" w:cs="Arial"/>
                <w:color w:val="auto"/>
                <w:szCs w:val="20"/>
                <w:lang w:val="es-ES" w:eastAsia="es-CO"/>
              </w:rPr>
              <w:t xml:space="preserve"> </w:t>
            </w:r>
            <w:r w:rsidRPr="004C31EB">
              <w:rPr>
                <w:rFonts w:cs="Arial"/>
                <w:color w:val="auto"/>
                <w:szCs w:val="20"/>
                <w:lang w:val="es-ES" w:eastAsia="es-CO"/>
              </w:rPr>
              <w:t>NIT</w:t>
            </w:r>
            <w:r w:rsidRPr="004C31EB">
              <w:rPr>
                <w:rFonts w:eastAsia="Arial,Times New Roman" w:cs="Arial"/>
                <w:color w:val="auto"/>
                <w:szCs w:val="20"/>
                <w:lang w:val="es-ES" w:eastAsia="es-CO"/>
              </w:rPr>
              <w:t xml:space="preserve"> </w:t>
            </w:r>
            <w:r w:rsidRPr="004C31EB">
              <w:rPr>
                <w:rFonts w:eastAsia="Times New Roman" w:cs="Arial"/>
                <w:bCs/>
                <w:color w:val="auto"/>
                <w:szCs w:val="20"/>
                <w:highlight w:val="lightGray"/>
                <w:lang w:val="es-ES" w:eastAsia="es-CO"/>
              </w:rPr>
              <w:t>[NIT de la Entidad]</w:t>
            </w:r>
          </w:p>
        </w:tc>
      </w:tr>
      <w:tr w:rsidR="00DE5327" w:rsidRPr="00845B4D" w14:paraId="533A8AB4"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77777777" w:rsidR="00DE5327" w:rsidRPr="004C31EB" w:rsidRDefault="00DE5327" w:rsidP="00573259">
            <w:pPr>
              <w:spacing w:line="276" w:lineRule="auto"/>
              <w:rPr>
                <w:rFonts w:eastAsia="Arial,Times New Roman" w:cs="Arial"/>
                <w:color w:val="auto"/>
                <w:szCs w:val="20"/>
                <w:lang w:val="es-ES" w:eastAsia="es-CO"/>
              </w:rPr>
            </w:pPr>
            <w:r w:rsidRPr="004C31EB">
              <w:rPr>
                <w:rFonts w:cs="Arial"/>
                <w:color w:val="auto"/>
                <w:szCs w:val="20"/>
                <w:lang w:val="es-ES" w:eastAsia="es-CO"/>
              </w:rPr>
              <w:t>Los</w:t>
            </w:r>
            <w:r w:rsidRPr="004C31EB">
              <w:rPr>
                <w:rFonts w:eastAsia="Arial,Times New Roman" w:cs="Arial"/>
                <w:color w:val="auto"/>
                <w:szCs w:val="20"/>
                <w:lang w:val="es-ES" w:eastAsia="es-CO"/>
              </w:rPr>
              <w:t xml:space="preserve"> </w:t>
            </w:r>
            <w:r w:rsidRPr="004C31EB">
              <w:rPr>
                <w:rFonts w:cs="Arial"/>
                <w:color w:val="auto"/>
                <w:szCs w:val="20"/>
                <w:lang w:val="es-ES" w:eastAsia="es-CO"/>
              </w:rPr>
              <w:t>perjuicios</w:t>
            </w:r>
            <w:r w:rsidRPr="004C31EB">
              <w:rPr>
                <w:rFonts w:eastAsia="Arial,Times New Roman" w:cs="Arial"/>
                <w:color w:val="auto"/>
                <w:szCs w:val="20"/>
                <w:lang w:val="es-ES" w:eastAsia="es-CO"/>
              </w:rPr>
              <w:t xml:space="preserve"> </w:t>
            </w:r>
            <w:r w:rsidRPr="004C31EB">
              <w:rPr>
                <w:rFonts w:cs="Arial"/>
                <w:color w:val="auto"/>
                <w:szCs w:val="20"/>
                <w:lang w:val="es-ES" w:eastAsia="es-CO"/>
              </w:rPr>
              <w:t>derivados</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sidRPr="004C31EB">
              <w:rPr>
                <w:rFonts w:cs="Arial"/>
                <w:color w:val="auto"/>
                <w:szCs w:val="20"/>
                <w:lang w:val="es-ES" w:eastAsia="es-CO"/>
              </w:rPr>
              <w:t>incumplimiento</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sidRPr="004C31EB">
              <w:rPr>
                <w:rFonts w:cs="Arial"/>
                <w:color w:val="auto"/>
                <w:szCs w:val="20"/>
                <w:lang w:val="es-ES" w:eastAsia="es-CO"/>
              </w:rPr>
              <w:t>ofrecimiento</w:t>
            </w:r>
            <w:r w:rsidRPr="004C31EB">
              <w:rPr>
                <w:rFonts w:eastAsia="Arial,Times New Roman" w:cs="Arial"/>
                <w:color w:val="auto"/>
                <w:szCs w:val="20"/>
                <w:lang w:val="es-ES" w:eastAsia="es-CO"/>
              </w:rPr>
              <w:t xml:space="preserve"> </w:t>
            </w:r>
            <w:r w:rsidRPr="004C31EB">
              <w:rPr>
                <w:rFonts w:cs="Arial"/>
                <w:color w:val="auto"/>
                <w:szCs w:val="20"/>
                <w:lang w:val="es-ES" w:eastAsia="es-CO"/>
              </w:rPr>
              <w:t>en</w:t>
            </w:r>
            <w:r w:rsidRPr="004C31EB">
              <w:rPr>
                <w:rFonts w:eastAsia="Arial,Times New Roman" w:cs="Arial"/>
                <w:color w:val="auto"/>
                <w:szCs w:val="20"/>
                <w:lang w:val="es-ES" w:eastAsia="es-CO"/>
              </w:rPr>
              <w:t xml:space="preserve"> </w:t>
            </w:r>
            <w:r w:rsidRPr="004C31EB">
              <w:rPr>
                <w:rFonts w:cs="Arial"/>
                <w:color w:val="auto"/>
                <w:szCs w:val="20"/>
                <w:lang w:val="es-ES" w:eastAsia="es-CO"/>
              </w:rPr>
              <w:t>los</w:t>
            </w:r>
            <w:r w:rsidRPr="004C31EB">
              <w:rPr>
                <w:rFonts w:eastAsia="Arial,Times New Roman" w:cs="Arial"/>
                <w:color w:val="auto"/>
                <w:szCs w:val="20"/>
                <w:lang w:val="es-ES" w:eastAsia="es-CO"/>
              </w:rPr>
              <w:t xml:space="preserve"> </w:t>
            </w:r>
            <w:r w:rsidRPr="004C31EB">
              <w:rPr>
                <w:rFonts w:cs="Arial"/>
                <w:color w:val="auto"/>
                <w:szCs w:val="20"/>
                <w:lang w:val="es-ES" w:eastAsia="es-CO"/>
              </w:rPr>
              <w:t>eventos</w:t>
            </w:r>
            <w:r w:rsidRPr="004C31EB">
              <w:rPr>
                <w:rFonts w:eastAsia="Arial,Times New Roman" w:cs="Arial"/>
                <w:color w:val="auto"/>
                <w:szCs w:val="20"/>
                <w:lang w:val="es-ES" w:eastAsia="es-CO"/>
              </w:rPr>
              <w:t xml:space="preserve"> </w:t>
            </w:r>
            <w:r w:rsidRPr="004C31EB">
              <w:rPr>
                <w:rFonts w:cs="Arial"/>
                <w:color w:val="auto"/>
                <w:szCs w:val="20"/>
                <w:lang w:val="es-ES" w:eastAsia="es-CO"/>
              </w:rPr>
              <w:t>señalados</w:t>
            </w:r>
            <w:r w:rsidRPr="004C31EB">
              <w:rPr>
                <w:rFonts w:eastAsia="Arial,Times New Roman" w:cs="Arial"/>
                <w:color w:val="auto"/>
                <w:szCs w:val="20"/>
                <w:lang w:val="es-ES" w:eastAsia="es-CO"/>
              </w:rPr>
              <w:t xml:space="preserve"> </w:t>
            </w:r>
            <w:r w:rsidRPr="004C31EB">
              <w:rPr>
                <w:rFonts w:cs="Arial"/>
                <w:color w:val="auto"/>
                <w:szCs w:val="20"/>
                <w:lang w:val="es-ES" w:eastAsia="es-CO"/>
              </w:rPr>
              <w:t>en</w:t>
            </w:r>
            <w:r w:rsidRPr="004C31EB">
              <w:rPr>
                <w:rFonts w:eastAsia="Arial,Times New Roman" w:cs="Arial"/>
                <w:color w:val="auto"/>
                <w:szCs w:val="20"/>
                <w:lang w:val="es-ES" w:eastAsia="es-CO"/>
              </w:rPr>
              <w:t xml:space="preserve"> </w:t>
            </w:r>
            <w:r w:rsidRPr="004C31EB">
              <w:rPr>
                <w:rFonts w:cs="Arial"/>
                <w:color w:val="auto"/>
                <w:szCs w:val="20"/>
                <w:lang w:val="es-ES" w:eastAsia="es-CO"/>
              </w:rPr>
              <w:t>el</w:t>
            </w:r>
            <w:r w:rsidRPr="004C31EB">
              <w:rPr>
                <w:rFonts w:eastAsia="Arial,Times New Roman" w:cs="Arial"/>
                <w:color w:val="auto"/>
                <w:szCs w:val="20"/>
                <w:lang w:val="es-ES" w:eastAsia="es-CO"/>
              </w:rPr>
              <w:t xml:space="preserve"> </w:t>
            </w:r>
            <w:r w:rsidRPr="004C31EB">
              <w:rPr>
                <w:rFonts w:cs="Arial"/>
                <w:color w:val="auto"/>
                <w:szCs w:val="20"/>
                <w:lang w:val="es-ES" w:eastAsia="es-CO"/>
              </w:rPr>
              <w:t>artículo</w:t>
            </w:r>
            <w:r w:rsidRPr="004C31EB">
              <w:rPr>
                <w:rFonts w:eastAsia="Arial,Times New Roman" w:cs="Arial"/>
                <w:color w:val="auto"/>
                <w:szCs w:val="20"/>
                <w:lang w:val="es-ES" w:eastAsia="es-CO"/>
              </w:rPr>
              <w:t xml:space="preserve"> </w:t>
            </w:r>
            <w:r w:rsidRPr="004C31EB">
              <w:rPr>
                <w:rFonts w:cs="Arial"/>
                <w:color w:val="auto"/>
                <w:szCs w:val="20"/>
                <w:lang w:val="es-ES" w:eastAsia="es-CO"/>
              </w:rPr>
              <w:t>2.2.1.2.3.1.6</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sidRPr="004C31EB">
              <w:rPr>
                <w:rFonts w:cs="Arial"/>
                <w:color w:val="auto"/>
                <w:szCs w:val="20"/>
                <w:lang w:val="es-ES" w:eastAsia="es-CO"/>
              </w:rPr>
              <w:t>Decreto</w:t>
            </w:r>
            <w:r w:rsidRPr="004C31EB">
              <w:rPr>
                <w:rFonts w:eastAsia="Arial,Times New Roman" w:cs="Arial"/>
                <w:color w:val="auto"/>
                <w:szCs w:val="20"/>
                <w:lang w:val="es-ES" w:eastAsia="es-CO"/>
              </w:rPr>
              <w:t xml:space="preserve"> </w:t>
            </w:r>
            <w:r w:rsidRPr="004C31EB">
              <w:rPr>
                <w:rFonts w:cs="Arial"/>
                <w:color w:val="auto"/>
                <w:szCs w:val="20"/>
                <w:lang w:val="es-ES" w:eastAsia="es-CO"/>
              </w:rPr>
              <w:t>1082</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sidRPr="004C31EB">
              <w:rPr>
                <w:rFonts w:cs="Arial"/>
                <w:color w:val="auto"/>
                <w:szCs w:val="20"/>
                <w:lang w:val="es-ES" w:eastAsia="es-CO"/>
              </w:rPr>
              <w:t>2015.</w:t>
            </w:r>
          </w:p>
        </w:tc>
      </w:tr>
      <w:tr w:rsidR="00DE5327" w:rsidRPr="00845B4D" w14:paraId="124C9CB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00B221E9" w14:textId="77777777" w:rsidR="00DE5327" w:rsidRDefault="00DE5327" w:rsidP="00573259">
            <w:pPr>
              <w:spacing w:line="276" w:lineRule="auto"/>
              <w:rPr>
                <w:rFonts w:eastAsia="Arial,Times New Roman" w:cs="Arial"/>
                <w:color w:val="auto"/>
                <w:szCs w:val="20"/>
                <w:lang w:val="es-ES" w:eastAsia="es-CO"/>
              </w:rPr>
            </w:pPr>
            <w:r w:rsidRPr="004C31EB">
              <w:rPr>
                <w:rFonts w:cs="Arial"/>
                <w:color w:val="auto"/>
                <w:szCs w:val="20"/>
                <w:lang w:val="es-ES" w:eastAsia="es-CO"/>
              </w:rPr>
              <w:t xml:space="preserve">3 meses contados a partir de la fecha de cierre del </w:t>
            </w:r>
            <w:r>
              <w:rPr>
                <w:rFonts w:cs="Arial"/>
                <w:color w:val="auto"/>
                <w:szCs w:val="20"/>
                <w:lang w:val="es-ES" w:eastAsia="es-CO"/>
              </w:rPr>
              <w:t>p</w:t>
            </w:r>
            <w:r w:rsidRPr="004C31EB">
              <w:rPr>
                <w:rFonts w:cs="Arial"/>
                <w:color w:val="auto"/>
                <w:szCs w:val="20"/>
                <w:lang w:val="es-ES" w:eastAsia="es-CO"/>
              </w:rPr>
              <w:t xml:space="preserve">roceso de </w:t>
            </w:r>
            <w:r>
              <w:rPr>
                <w:rFonts w:cs="Arial"/>
                <w:color w:val="auto"/>
                <w:szCs w:val="20"/>
                <w:lang w:val="es-ES" w:eastAsia="es-CO"/>
              </w:rPr>
              <w:t>c</w:t>
            </w:r>
            <w:r w:rsidRPr="004C31EB">
              <w:rPr>
                <w:rFonts w:cs="Arial"/>
                <w:color w:val="auto"/>
                <w:szCs w:val="20"/>
                <w:lang w:val="es-ES" w:eastAsia="es-CO"/>
              </w:rPr>
              <w:t>ontratación.</w:t>
            </w:r>
            <w:r w:rsidRPr="004C31EB">
              <w:rPr>
                <w:rFonts w:eastAsia="Arial,Times New Roman" w:cs="Arial"/>
                <w:color w:val="auto"/>
                <w:szCs w:val="20"/>
                <w:lang w:val="es-ES" w:eastAsia="es-CO"/>
              </w:rPr>
              <w:t xml:space="preserve"> </w:t>
            </w:r>
          </w:p>
          <w:p w14:paraId="692D84CD" w14:textId="6BD74315" w:rsidR="00DE5327" w:rsidRPr="004C31EB" w:rsidRDefault="00735D8A" w:rsidP="00573259">
            <w:pPr>
              <w:spacing w:line="276" w:lineRule="auto"/>
              <w:rPr>
                <w:rFonts w:eastAsia="Arial,Times New Roman" w:cs="Arial"/>
                <w:color w:val="auto"/>
                <w:szCs w:val="20"/>
                <w:lang w:val="es-ES" w:eastAsia="es-CO"/>
              </w:rPr>
            </w:pPr>
            <w:r w:rsidRPr="05FA2690">
              <w:rPr>
                <w:rFonts w:eastAsia="Arial" w:cs="Arial"/>
                <w:szCs w:val="20"/>
                <w:lang w:eastAsia="es-ES"/>
              </w:rPr>
              <w:t xml:space="preserve">En caso de modificarse la fecha del cierre del proceso, </w:t>
            </w:r>
            <w:r w:rsidRPr="000F2B8D">
              <w:rPr>
                <w:rFonts w:eastAsia="Arial" w:cs="Arial"/>
                <w:szCs w:val="20"/>
                <w:lang w:eastAsia="es-ES"/>
              </w:rPr>
              <w:t xml:space="preserve">se tendrá como referencia para establecer el plazo de vigencia del certificado la fecha originalmente </w:t>
            </w:r>
            <w:r>
              <w:rPr>
                <w:rFonts w:eastAsia="Arial" w:cs="Arial"/>
                <w:szCs w:val="20"/>
                <w:lang w:eastAsia="es-ES"/>
              </w:rPr>
              <w:t>definida</w:t>
            </w:r>
            <w:r w:rsidRPr="000F2B8D">
              <w:rPr>
                <w:rFonts w:eastAsia="Arial" w:cs="Arial"/>
                <w:szCs w:val="20"/>
                <w:lang w:eastAsia="es-ES"/>
              </w:rPr>
              <w:t xml:space="preserve"> en el </w:t>
            </w:r>
            <w:r>
              <w:rPr>
                <w:rFonts w:eastAsia="Arial" w:cs="Arial"/>
                <w:szCs w:val="20"/>
                <w:lang w:eastAsia="es-ES"/>
              </w:rPr>
              <w:t>P</w:t>
            </w:r>
            <w:r w:rsidRPr="000F2B8D">
              <w:rPr>
                <w:rFonts w:eastAsia="Arial" w:cs="Arial"/>
                <w:szCs w:val="20"/>
                <w:lang w:eastAsia="es-ES"/>
              </w:rPr>
              <w:t xml:space="preserve">liego de </w:t>
            </w:r>
            <w:r>
              <w:rPr>
                <w:rFonts w:eastAsia="Arial" w:cs="Arial"/>
                <w:szCs w:val="20"/>
                <w:lang w:eastAsia="es-ES"/>
              </w:rPr>
              <w:t>C</w:t>
            </w:r>
            <w:r w:rsidRPr="000F2B8D">
              <w:rPr>
                <w:rFonts w:eastAsia="Arial" w:cs="Arial"/>
                <w:szCs w:val="20"/>
                <w:lang w:eastAsia="es-ES"/>
              </w:rPr>
              <w:t>ondiciones</w:t>
            </w:r>
            <w:r>
              <w:rPr>
                <w:rFonts w:eastAsia="Arial" w:cs="Arial"/>
                <w:szCs w:val="20"/>
                <w:lang w:eastAsia="es-ES"/>
              </w:rPr>
              <w:t>.</w:t>
            </w:r>
          </w:p>
        </w:tc>
      </w:tr>
      <w:tr w:rsidR="00DE5327" w:rsidRPr="00845B4D" w14:paraId="2AA7321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lastRenderedPageBreak/>
              <w:t>Valor</w:t>
            </w:r>
            <w:r w:rsidRPr="004C31EB">
              <w:rPr>
                <w:rFonts w:eastAsia="Arial,Times New Roman" w:cs="Arial"/>
                <w:color w:val="auto"/>
                <w:szCs w:val="20"/>
                <w:lang w:val="es-ES" w:eastAsia="es-CO"/>
              </w:rPr>
              <w:t xml:space="preserve"> </w:t>
            </w:r>
            <w:r>
              <w:rPr>
                <w:rFonts w:cs="Arial"/>
                <w:color w:val="auto"/>
                <w:szCs w:val="20"/>
                <w:lang w:val="es-ES" w:eastAsia="es-CO"/>
              </w:rPr>
              <w:t>a</w:t>
            </w:r>
            <w:r w:rsidRPr="004C31EB">
              <w:rPr>
                <w:rFonts w:cs="Arial"/>
                <w:color w:val="auto"/>
                <w:szCs w:val="20"/>
                <w:lang w:val="es-ES" w:eastAsia="es-CO"/>
              </w:rPr>
              <w:t>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77777777" w:rsidR="00DE5327" w:rsidRPr="004C31EB" w:rsidRDefault="00DE5327" w:rsidP="00573259">
            <w:pPr>
              <w:spacing w:line="276" w:lineRule="auto"/>
              <w:rPr>
                <w:rFonts w:cs="Arial"/>
                <w:color w:val="auto"/>
                <w:szCs w:val="20"/>
                <w:lang w:val="es-ES" w:eastAsia="es-CO"/>
              </w:rPr>
            </w:pPr>
            <w:r w:rsidRPr="004C31EB">
              <w:rPr>
                <w:rFonts w:cs="Arial"/>
                <w:color w:val="auto"/>
                <w:szCs w:val="20"/>
                <w:lang w:val="es-ES" w:eastAsia="es-CO"/>
              </w:rPr>
              <w:t>Diez</w:t>
            </w:r>
            <w:r w:rsidRPr="004C31EB">
              <w:rPr>
                <w:rFonts w:eastAsia="Arial,Times New Roman" w:cs="Arial"/>
                <w:color w:val="auto"/>
                <w:szCs w:val="20"/>
                <w:lang w:val="es-ES" w:eastAsia="es-CO"/>
              </w:rPr>
              <w:t xml:space="preserve"> </w:t>
            </w:r>
            <w:r w:rsidRPr="004C31EB">
              <w:rPr>
                <w:rFonts w:cs="Arial"/>
                <w:color w:val="auto"/>
                <w:szCs w:val="20"/>
                <w:lang w:val="es-ES" w:eastAsia="es-CO"/>
              </w:rPr>
              <w:t>por</w:t>
            </w:r>
            <w:r w:rsidRPr="004C31EB">
              <w:rPr>
                <w:rFonts w:eastAsia="Arial,Times New Roman" w:cs="Arial"/>
                <w:color w:val="auto"/>
                <w:szCs w:val="20"/>
                <w:lang w:val="es-ES" w:eastAsia="es-CO"/>
              </w:rPr>
              <w:t xml:space="preserve"> </w:t>
            </w:r>
            <w:r w:rsidRPr="004C31EB">
              <w:rPr>
                <w:rFonts w:cs="Arial"/>
                <w:color w:val="auto"/>
                <w:szCs w:val="20"/>
                <w:lang w:val="es-ES" w:eastAsia="es-CO"/>
              </w:rPr>
              <w:t>ciento</w:t>
            </w:r>
            <w:r w:rsidRPr="004C31EB">
              <w:rPr>
                <w:rFonts w:eastAsia="Arial,Times New Roman" w:cs="Arial"/>
                <w:color w:val="auto"/>
                <w:szCs w:val="20"/>
                <w:lang w:val="es-ES" w:eastAsia="es-CO"/>
              </w:rPr>
              <w:t xml:space="preserve"> </w:t>
            </w:r>
            <w:r w:rsidRPr="004C31EB">
              <w:rPr>
                <w:rFonts w:cs="Arial"/>
                <w:color w:val="auto"/>
                <w:szCs w:val="20"/>
                <w:lang w:val="es-ES" w:eastAsia="es-CO"/>
              </w:rPr>
              <w:t>(10%)</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Pr>
                <w:rFonts w:cs="Arial"/>
                <w:color w:val="auto"/>
                <w:szCs w:val="20"/>
                <w:lang w:val="es-ES" w:eastAsia="es-CO"/>
              </w:rPr>
              <w:t>p</w:t>
            </w:r>
            <w:r w:rsidRPr="004C31EB">
              <w:rPr>
                <w:rFonts w:cs="Arial"/>
                <w:color w:val="auto"/>
                <w:szCs w:val="20"/>
                <w:lang w:val="es-ES" w:eastAsia="es-CO"/>
              </w:rPr>
              <w:t>resupuesto</w:t>
            </w:r>
            <w:r w:rsidRPr="004C31EB">
              <w:rPr>
                <w:rFonts w:eastAsia="Arial,Times New Roman" w:cs="Arial"/>
                <w:color w:val="auto"/>
                <w:szCs w:val="20"/>
                <w:lang w:val="es-ES" w:eastAsia="es-CO"/>
              </w:rPr>
              <w:t xml:space="preserve"> </w:t>
            </w:r>
            <w:r>
              <w:rPr>
                <w:rFonts w:cs="Arial"/>
                <w:color w:val="auto"/>
                <w:szCs w:val="20"/>
                <w:lang w:val="es-ES" w:eastAsia="es-CO"/>
              </w:rPr>
              <w:t>o</w:t>
            </w:r>
            <w:r w:rsidRPr="004C31EB">
              <w:rPr>
                <w:rFonts w:cs="Arial"/>
                <w:color w:val="auto"/>
                <w:szCs w:val="20"/>
                <w:lang w:val="es-ES" w:eastAsia="es-CO"/>
              </w:rPr>
              <w:t>ficial</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Pr>
                <w:rFonts w:cs="Arial"/>
                <w:color w:val="auto"/>
                <w:szCs w:val="20"/>
                <w:lang w:val="es-ES" w:eastAsia="es-CO"/>
              </w:rPr>
              <w:t>p</w:t>
            </w:r>
            <w:r w:rsidRPr="004C31EB">
              <w:rPr>
                <w:rFonts w:cs="Arial"/>
                <w:color w:val="auto"/>
                <w:szCs w:val="20"/>
                <w:lang w:val="es-ES" w:eastAsia="es-CO"/>
              </w:rPr>
              <w:t>roceso</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Pr>
                <w:rFonts w:cs="Arial"/>
                <w:color w:val="auto"/>
                <w:szCs w:val="20"/>
                <w:lang w:val="es-ES" w:eastAsia="es-CO"/>
              </w:rPr>
              <w:t>s</w:t>
            </w:r>
            <w:r w:rsidRPr="004C31EB">
              <w:rPr>
                <w:rFonts w:cs="Arial"/>
                <w:color w:val="auto"/>
                <w:szCs w:val="20"/>
                <w:lang w:val="es-ES" w:eastAsia="es-CO"/>
              </w:rPr>
              <w:t>elección [</w:t>
            </w:r>
            <w:r w:rsidRPr="004C31EB">
              <w:rPr>
                <w:rFonts w:cs="Arial"/>
                <w:color w:val="auto"/>
                <w:szCs w:val="20"/>
                <w:highlight w:val="lightGray"/>
                <w:lang w:val="es-ES" w:eastAsia="es-CO"/>
              </w:rPr>
              <w:t xml:space="preserve">Cuando la oferta o el </w:t>
            </w:r>
            <w:r>
              <w:rPr>
                <w:rFonts w:cs="Arial"/>
                <w:color w:val="auto"/>
                <w:szCs w:val="20"/>
                <w:highlight w:val="lightGray"/>
                <w:lang w:val="es-ES" w:eastAsia="es-CO"/>
              </w:rPr>
              <w:t>p</w:t>
            </w:r>
            <w:r w:rsidRPr="004C31EB">
              <w:rPr>
                <w:rFonts w:cs="Arial"/>
                <w:color w:val="auto"/>
                <w:szCs w:val="20"/>
                <w:highlight w:val="lightGray"/>
                <w:lang w:val="es-ES" w:eastAsia="es-CO"/>
              </w:rPr>
              <w:t xml:space="preserve">resupuesto </w:t>
            </w:r>
            <w:r>
              <w:rPr>
                <w:rFonts w:cs="Arial"/>
                <w:color w:val="auto"/>
                <w:szCs w:val="20"/>
                <w:highlight w:val="lightGray"/>
                <w:lang w:val="es-ES" w:eastAsia="es-CO"/>
              </w:rPr>
              <w:t>e</w:t>
            </w:r>
            <w:r w:rsidRPr="004C31EB">
              <w:rPr>
                <w:rFonts w:cs="Arial"/>
                <w:color w:val="auto"/>
                <w:szCs w:val="20"/>
                <w:highlight w:val="lightGray"/>
                <w:lang w:val="es-ES" w:eastAsia="es-CO"/>
              </w:rPr>
              <w:t>stimado sea superior a 1.000.000 de SMMLV se aplicarán las reglas establecidas en el Decreto 1082 de 2015]</w:t>
            </w:r>
          </w:p>
          <w:p w14:paraId="48AC07CA" w14:textId="77777777" w:rsidR="00DE5327" w:rsidRPr="004C31EB" w:rsidRDefault="00DE5327" w:rsidP="00573259">
            <w:pPr>
              <w:spacing w:line="276" w:lineRule="auto"/>
              <w:rPr>
                <w:rFonts w:cs="Arial"/>
                <w:color w:val="auto"/>
                <w:szCs w:val="20"/>
                <w:lang w:val="es-ES" w:eastAsia="es-CO"/>
              </w:rPr>
            </w:pPr>
          </w:p>
          <w:p w14:paraId="0AB3B158" w14:textId="77777777" w:rsidR="00DE5327" w:rsidRPr="004C31EB" w:rsidRDefault="00DE5327" w:rsidP="00573259">
            <w:pPr>
              <w:spacing w:line="276" w:lineRule="auto"/>
              <w:rPr>
                <w:rFonts w:eastAsia="Arial,Times New Roman" w:cs="Arial"/>
                <w:color w:val="auto"/>
                <w:szCs w:val="20"/>
                <w:lang w:val="es-ES" w:eastAsia="es-CO"/>
              </w:rPr>
            </w:pPr>
            <w:r w:rsidRPr="004C31EB">
              <w:rPr>
                <w:rFonts w:cs="Arial"/>
                <w:color w:val="auto"/>
                <w:szCs w:val="20"/>
                <w:highlight w:val="lightGray"/>
                <w:lang w:val="es-ES" w:eastAsia="es-CO"/>
              </w:rPr>
              <w:t xml:space="preserve">[En los </w:t>
            </w:r>
            <w:r>
              <w:rPr>
                <w:rFonts w:cs="Arial"/>
                <w:color w:val="auto"/>
                <w:szCs w:val="20"/>
                <w:highlight w:val="lightGray"/>
                <w:lang w:val="es-ES" w:eastAsia="es-CO"/>
              </w:rPr>
              <w:t>p</w:t>
            </w:r>
            <w:r w:rsidRPr="004C31EB">
              <w:rPr>
                <w:rFonts w:cs="Arial"/>
                <w:color w:val="auto"/>
                <w:szCs w:val="20"/>
                <w:highlight w:val="lightGray"/>
                <w:lang w:val="es-ES" w:eastAsia="es-CO"/>
              </w:rPr>
              <w:t xml:space="preserve">rocesos de contratación estructurados por lotes, el valor asegurado corresponderá al diez por ciento (10%) del </w:t>
            </w:r>
            <w:r>
              <w:rPr>
                <w:rFonts w:cs="Arial"/>
                <w:color w:val="auto"/>
                <w:szCs w:val="20"/>
                <w:highlight w:val="lightGray"/>
                <w:lang w:val="es-ES" w:eastAsia="es-CO"/>
              </w:rPr>
              <w:t>p</w:t>
            </w:r>
            <w:r w:rsidRPr="004C31EB">
              <w:rPr>
                <w:rFonts w:cs="Arial"/>
                <w:color w:val="auto"/>
                <w:szCs w:val="20"/>
                <w:highlight w:val="lightGray"/>
                <w:lang w:val="es-ES" w:eastAsia="es-CO"/>
              </w:rPr>
              <w:t xml:space="preserve">resupuesto </w:t>
            </w:r>
            <w:r>
              <w:rPr>
                <w:rFonts w:cs="Arial"/>
                <w:color w:val="auto"/>
                <w:szCs w:val="20"/>
                <w:highlight w:val="lightGray"/>
                <w:lang w:val="es-ES" w:eastAsia="es-CO"/>
              </w:rPr>
              <w:t>o</w:t>
            </w:r>
            <w:r w:rsidRPr="004C31EB">
              <w:rPr>
                <w:rFonts w:cs="Arial"/>
                <w:color w:val="auto"/>
                <w:szCs w:val="20"/>
                <w:highlight w:val="lightGray"/>
                <w:lang w:val="es-ES" w:eastAsia="es-CO"/>
              </w:rPr>
              <w:t>ficial del lote o la sumatoria de los lotes a los cuales se presente oferta]</w:t>
            </w:r>
            <w:r w:rsidRPr="004C31EB">
              <w:rPr>
                <w:rFonts w:eastAsia="Arial,Times New Roman" w:cs="Arial"/>
                <w:color w:val="auto"/>
                <w:szCs w:val="20"/>
                <w:lang w:val="es-ES" w:eastAsia="es-CO"/>
              </w:rPr>
              <w:t xml:space="preserve"> </w:t>
            </w:r>
          </w:p>
        </w:tc>
      </w:tr>
      <w:tr w:rsidR="00DE5327" w:rsidRPr="00845B4D" w14:paraId="40661BC2" w14:textId="77777777" w:rsidTr="00573259">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Tomador</w:t>
            </w:r>
            <w:r w:rsidRPr="004C31EB">
              <w:rPr>
                <w:rFonts w:eastAsia="Arial,Times New Roman" w:cs="Arial"/>
                <w:color w:val="auto"/>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77777777" w:rsidR="00DE5327" w:rsidRPr="004C31EB" w:rsidRDefault="00DE5327" w:rsidP="008532FF">
            <w:pPr>
              <w:pStyle w:val="Prrafodelista"/>
              <w:numPr>
                <w:ilvl w:val="0"/>
                <w:numId w:val="42"/>
              </w:numPr>
              <w:spacing w:line="276" w:lineRule="auto"/>
              <w:rPr>
                <w:rFonts w:eastAsia="Arial,Times New Roman" w:cs="Arial"/>
                <w:szCs w:val="20"/>
                <w:lang w:val="es-ES" w:eastAsia="es-CO"/>
              </w:rPr>
            </w:pPr>
            <w:r w:rsidRPr="004C31EB">
              <w:rPr>
                <w:rFonts w:eastAsia="Arial" w:cs="Arial"/>
                <w:szCs w:val="20"/>
                <w:lang w:val="es-ES" w:eastAsia="es-CO"/>
              </w:rPr>
              <w:t>Para</w:t>
            </w:r>
            <w:r w:rsidRPr="004C31EB">
              <w:rPr>
                <w:rFonts w:eastAsia="Arial,Times New Roman" w:cs="Arial"/>
                <w:szCs w:val="20"/>
                <w:lang w:val="es-ES" w:eastAsia="es-CO"/>
              </w:rPr>
              <w:t xml:space="preserve"> </w:t>
            </w:r>
            <w:r w:rsidRPr="004C31EB">
              <w:rPr>
                <w:rFonts w:eastAsia="Arial" w:cs="Arial"/>
                <w:szCs w:val="20"/>
                <w:lang w:val="es-ES" w:eastAsia="es-CO"/>
              </w:rPr>
              <w:t>las</w:t>
            </w:r>
            <w:r w:rsidRPr="004C31EB">
              <w:rPr>
                <w:rFonts w:eastAsia="Arial,Times New Roman" w:cs="Arial"/>
                <w:szCs w:val="20"/>
                <w:lang w:val="es-ES" w:eastAsia="es-CO"/>
              </w:rPr>
              <w:t xml:space="preserve"> </w:t>
            </w:r>
            <w:r w:rsidRPr="004C31EB">
              <w:rPr>
                <w:rFonts w:eastAsia="Arial" w:cs="Arial"/>
                <w:szCs w:val="20"/>
                <w:lang w:val="es-ES" w:eastAsia="es-CO"/>
              </w:rPr>
              <w:t>personas</w:t>
            </w:r>
            <w:r w:rsidRPr="004C31EB">
              <w:rPr>
                <w:rFonts w:eastAsia="Arial,Times New Roman" w:cs="Arial"/>
                <w:szCs w:val="20"/>
                <w:lang w:val="es-ES" w:eastAsia="es-CO"/>
              </w:rPr>
              <w:t xml:space="preserve"> </w:t>
            </w:r>
            <w:r w:rsidRPr="004C31EB">
              <w:rPr>
                <w:rFonts w:eastAsia="Arial" w:cs="Arial"/>
                <w:szCs w:val="20"/>
                <w:lang w:val="es-ES" w:eastAsia="es-CO"/>
              </w:rPr>
              <w:t>jurídicas:</w:t>
            </w:r>
            <w:r w:rsidRPr="004C31EB">
              <w:rPr>
                <w:rFonts w:eastAsia="Arial,Times New Roman" w:cs="Arial"/>
                <w:szCs w:val="20"/>
                <w:lang w:val="es-ES" w:eastAsia="es-CO"/>
              </w:rPr>
              <w:t xml:space="preserve"> </w:t>
            </w:r>
            <w:r w:rsidRPr="004C31EB">
              <w:rPr>
                <w:rFonts w:eastAsia="Arial" w:cs="Arial"/>
                <w:szCs w:val="20"/>
                <w:lang w:val="es-ES" w:eastAsia="es-CO"/>
              </w:rPr>
              <w:t>la</w:t>
            </w:r>
            <w:r w:rsidRPr="004C31EB">
              <w:rPr>
                <w:rFonts w:eastAsia="Arial,Times New Roman" w:cs="Arial"/>
                <w:szCs w:val="20"/>
                <w:lang w:val="es-ES" w:eastAsia="es-CO"/>
              </w:rPr>
              <w:t xml:space="preserve"> </w:t>
            </w:r>
            <w:r>
              <w:rPr>
                <w:rFonts w:eastAsia="Arial" w:cs="Arial"/>
                <w:szCs w:val="20"/>
                <w:lang w:val="es-ES" w:eastAsia="es-CO"/>
              </w:rPr>
              <w:t>g</w:t>
            </w:r>
            <w:r w:rsidRPr="004C31EB">
              <w:rPr>
                <w:rFonts w:eastAsia="Arial" w:cs="Arial"/>
                <w:szCs w:val="20"/>
                <w:lang w:val="es-ES" w:eastAsia="es-CO"/>
              </w:rPr>
              <w:t>arantía</w:t>
            </w:r>
            <w:r w:rsidRPr="004C31EB">
              <w:rPr>
                <w:rFonts w:eastAsia="Arial,Times New Roman" w:cs="Arial"/>
                <w:szCs w:val="20"/>
                <w:lang w:val="es-ES" w:eastAsia="es-CO"/>
              </w:rPr>
              <w:t xml:space="preserve"> </w:t>
            </w:r>
            <w:r w:rsidRPr="004C31EB">
              <w:rPr>
                <w:rFonts w:eastAsia="Arial" w:cs="Arial"/>
                <w:szCs w:val="20"/>
                <w:lang w:val="es-ES" w:eastAsia="es-CO"/>
              </w:rPr>
              <w:t>deberá</w:t>
            </w:r>
            <w:r w:rsidRPr="004C31EB">
              <w:rPr>
                <w:rFonts w:eastAsia="Arial,Times New Roman" w:cs="Arial"/>
                <w:szCs w:val="20"/>
                <w:lang w:val="es-ES" w:eastAsia="es-CO"/>
              </w:rPr>
              <w:t xml:space="preserve"> </w:t>
            </w:r>
            <w:r w:rsidRPr="004C31EB">
              <w:rPr>
                <w:rFonts w:eastAsia="Arial" w:cs="Arial"/>
                <w:szCs w:val="20"/>
                <w:lang w:val="es-ES" w:eastAsia="es-CO"/>
              </w:rPr>
              <w:t>tomarse</w:t>
            </w:r>
            <w:r w:rsidRPr="004C31EB">
              <w:rPr>
                <w:rFonts w:eastAsia="Arial,Times New Roman" w:cs="Arial"/>
                <w:szCs w:val="20"/>
                <w:lang w:val="es-ES" w:eastAsia="es-CO"/>
              </w:rPr>
              <w:t xml:space="preserve"> </w:t>
            </w:r>
            <w:r w:rsidRPr="004C31EB">
              <w:rPr>
                <w:rFonts w:eastAsia="Arial" w:cs="Arial"/>
                <w:szCs w:val="20"/>
                <w:lang w:val="es-ES" w:eastAsia="es-CO"/>
              </w:rPr>
              <w:t>con</w:t>
            </w:r>
            <w:r w:rsidRPr="004C31EB">
              <w:rPr>
                <w:rFonts w:eastAsia="Arial,Times New Roman" w:cs="Arial"/>
                <w:szCs w:val="20"/>
                <w:lang w:val="es-ES" w:eastAsia="es-CO"/>
              </w:rPr>
              <w:t xml:space="preserve"> </w:t>
            </w:r>
            <w:r w:rsidRPr="004C31EB">
              <w:rPr>
                <w:rFonts w:eastAsia="Arial" w:cs="Arial"/>
                <w:szCs w:val="20"/>
                <w:lang w:val="es-ES" w:eastAsia="es-CO"/>
              </w:rPr>
              <w:t>el</w:t>
            </w:r>
            <w:r w:rsidRPr="004C31EB">
              <w:rPr>
                <w:rFonts w:eastAsia="Arial,Times New Roman" w:cs="Arial"/>
                <w:szCs w:val="20"/>
                <w:lang w:val="es-ES" w:eastAsia="es-CO"/>
              </w:rPr>
              <w:t xml:space="preserve"> </w:t>
            </w:r>
            <w:r w:rsidRPr="004C31EB">
              <w:rPr>
                <w:rFonts w:eastAsia="Arial" w:cs="Arial"/>
                <w:szCs w:val="20"/>
                <w:lang w:val="es-ES" w:eastAsia="es-CO"/>
              </w:rPr>
              <w:t>nombre</w:t>
            </w:r>
            <w:r w:rsidRPr="004C31EB">
              <w:rPr>
                <w:rFonts w:eastAsia="Arial,Times New Roman" w:cs="Arial"/>
                <w:szCs w:val="20"/>
                <w:lang w:val="es-ES" w:eastAsia="es-CO"/>
              </w:rPr>
              <w:t xml:space="preserve"> </w:t>
            </w:r>
            <w:r w:rsidRPr="004C31EB">
              <w:rPr>
                <w:rFonts w:eastAsia="Arial" w:cs="Arial"/>
                <w:szCs w:val="20"/>
                <w:lang w:val="es-ES" w:eastAsia="es-CO"/>
              </w:rPr>
              <w:t>o</w:t>
            </w:r>
            <w:r w:rsidRPr="004C31EB">
              <w:rPr>
                <w:rFonts w:eastAsia="Arial,Times New Roman" w:cs="Arial"/>
                <w:szCs w:val="20"/>
                <w:lang w:val="es-ES" w:eastAsia="es-CO"/>
              </w:rPr>
              <w:t xml:space="preserve"> </w:t>
            </w:r>
            <w:r w:rsidRPr="004C31EB">
              <w:rPr>
                <w:rFonts w:eastAsia="Arial" w:cs="Arial"/>
                <w:szCs w:val="20"/>
                <w:lang w:val="es-ES" w:eastAsia="es-CO"/>
              </w:rPr>
              <w:t>razón</w:t>
            </w:r>
            <w:r w:rsidRPr="004C31EB">
              <w:rPr>
                <w:rFonts w:eastAsia="Arial,Times New Roman" w:cs="Arial"/>
                <w:szCs w:val="20"/>
                <w:lang w:val="es-ES" w:eastAsia="es-CO"/>
              </w:rPr>
              <w:t xml:space="preserve"> </w:t>
            </w:r>
            <w:r w:rsidRPr="004C31EB">
              <w:rPr>
                <w:rFonts w:eastAsia="Arial" w:cs="Arial"/>
                <w:szCs w:val="20"/>
                <w:lang w:val="es-ES" w:eastAsia="es-CO"/>
              </w:rPr>
              <w:t>social</w:t>
            </w:r>
            <w:r w:rsidRPr="004C31EB">
              <w:rPr>
                <w:rFonts w:eastAsia="Arial,Times New Roman" w:cs="Arial"/>
                <w:szCs w:val="20"/>
                <w:lang w:val="es-ES" w:eastAsia="es-CO"/>
              </w:rPr>
              <w:t xml:space="preserve"> </w:t>
            </w:r>
            <w:r w:rsidRPr="004C31EB">
              <w:rPr>
                <w:rFonts w:eastAsia="Arial" w:cs="Arial"/>
                <w:szCs w:val="20"/>
                <w:lang w:val="es-ES" w:eastAsia="es-CO"/>
              </w:rPr>
              <w:t>y</w:t>
            </w:r>
            <w:r w:rsidRPr="004C31EB">
              <w:rPr>
                <w:rFonts w:eastAsia="Arial,Times New Roman" w:cs="Arial"/>
                <w:szCs w:val="20"/>
                <w:lang w:val="es-ES" w:eastAsia="es-CO"/>
              </w:rPr>
              <w:t xml:space="preserve"> </w:t>
            </w:r>
            <w:r w:rsidRPr="004C31EB">
              <w:rPr>
                <w:rFonts w:eastAsia="Arial" w:cs="Arial"/>
                <w:szCs w:val="20"/>
                <w:lang w:val="es-ES" w:eastAsia="es-CO"/>
              </w:rPr>
              <w:t>tipo</w:t>
            </w:r>
            <w:r w:rsidRPr="004C31EB">
              <w:rPr>
                <w:rFonts w:eastAsia="Arial,Times New Roman" w:cs="Arial"/>
                <w:szCs w:val="20"/>
                <w:lang w:val="es-ES" w:eastAsia="es-CO"/>
              </w:rPr>
              <w:t xml:space="preserve"> </w:t>
            </w:r>
            <w:r w:rsidRPr="004C31EB">
              <w:rPr>
                <w:rFonts w:eastAsia="Arial" w:cs="Arial"/>
                <w:szCs w:val="20"/>
                <w:lang w:val="es-ES" w:eastAsia="es-CO"/>
              </w:rPr>
              <w:t>societario</w:t>
            </w:r>
            <w:r w:rsidRPr="004C31EB">
              <w:rPr>
                <w:rFonts w:eastAsia="Arial,Times New Roman" w:cs="Arial"/>
                <w:szCs w:val="20"/>
                <w:lang w:val="es-ES" w:eastAsia="es-CO"/>
              </w:rPr>
              <w:t xml:space="preserve"> </w:t>
            </w:r>
            <w:r w:rsidRPr="004C31EB">
              <w:rPr>
                <w:rFonts w:eastAsia="Arial" w:cs="Arial"/>
                <w:szCs w:val="20"/>
                <w:lang w:val="es-ES" w:eastAsia="es-CO"/>
              </w:rPr>
              <w:t>que</w:t>
            </w:r>
            <w:r w:rsidRPr="004C31EB">
              <w:rPr>
                <w:rFonts w:eastAsia="Arial,Times New Roman" w:cs="Arial"/>
                <w:szCs w:val="20"/>
                <w:lang w:val="es-ES" w:eastAsia="es-CO"/>
              </w:rPr>
              <w:t xml:space="preserve"> </w:t>
            </w:r>
            <w:r w:rsidRPr="004C31EB">
              <w:rPr>
                <w:rFonts w:eastAsia="Arial" w:cs="Arial"/>
                <w:szCs w:val="20"/>
                <w:lang w:val="es-ES" w:eastAsia="es-CO"/>
              </w:rPr>
              <w:t>figura</w:t>
            </w:r>
            <w:r w:rsidRPr="004C31EB">
              <w:rPr>
                <w:rFonts w:eastAsia="Arial,Times New Roman" w:cs="Arial"/>
                <w:szCs w:val="20"/>
                <w:lang w:val="es-ES" w:eastAsia="es-CO"/>
              </w:rPr>
              <w:t xml:space="preserve"> </w:t>
            </w:r>
            <w:r w:rsidRPr="004C31EB">
              <w:rPr>
                <w:rFonts w:eastAsia="Arial" w:cs="Arial"/>
                <w:szCs w:val="20"/>
                <w:lang w:val="es-ES" w:eastAsia="es-CO"/>
              </w:rPr>
              <w:t>en</w:t>
            </w:r>
            <w:r w:rsidRPr="004C31EB">
              <w:rPr>
                <w:rFonts w:eastAsia="Arial,Times New Roman" w:cs="Arial"/>
                <w:szCs w:val="20"/>
                <w:lang w:val="es-ES" w:eastAsia="es-CO"/>
              </w:rPr>
              <w:t xml:space="preserve"> </w:t>
            </w:r>
            <w:r w:rsidRPr="004C31EB">
              <w:rPr>
                <w:rFonts w:eastAsia="Arial" w:cs="Arial"/>
                <w:szCs w:val="20"/>
                <w:lang w:val="es-ES" w:eastAsia="es-CO"/>
              </w:rPr>
              <w:t>el</w:t>
            </w:r>
            <w:r w:rsidRPr="004C31EB">
              <w:rPr>
                <w:rFonts w:eastAsia="Arial,Times New Roman" w:cs="Arial"/>
                <w:szCs w:val="20"/>
                <w:lang w:val="es-ES" w:eastAsia="es-CO"/>
              </w:rPr>
              <w:t xml:space="preserve"> </w:t>
            </w:r>
            <w:r>
              <w:rPr>
                <w:rFonts w:eastAsia="Arial" w:cs="Arial"/>
                <w:szCs w:val="20"/>
                <w:lang w:val="es-ES" w:eastAsia="es-CO"/>
              </w:rPr>
              <w:t>c</w:t>
            </w:r>
            <w:r w:rsidRPr="004C31EB">
              <w:rPr>
                <w:rFonts w:eastAsia="Arial" w:cs="Arial"/>
                <w:szCs w:val="20"/>
                <w:lang w:val="es-ES" w:eastAsia="es-CO"/>
              </w:rPr>
              <w:t>ertificado</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r>
              <w:rPr>
                <w:rFonts w:eastAsia="Arial" w:cs="Arial"/>
                <w:szCs w:val="20"/>
                <w:lang w:val="es-ES" w:eastAsia="es-CO"/>
              </w:rPr>
              <w:t>e</w:t>
            </w:r>
            <w:r w:rsidRPr="004C31EB">
              <w:rPr>
                <w:rFonts w:eastAsia="Arial" w:cs="Arial"/>
                <w:szCs w:val="20"/>
                <w:lang w:val="es-ES" w:eastAsia="es-CO"/>
              </w:rPr>
              <w:t>xistencia</w:t>
            </w:r>
            <w:r w:rsidRPr="004C31EB">
              <w:rPr>
                <w:rFonts w:eastAsia="Arial,Times New Roman" w:cs="Arial"/>
                <w:szCs w:val="20"/>
                <w:lang w:val="es-ES" w:eastAsia="es-CO"/>
              </w:rPr>
              <w:t xml:space="preserve"> </w:t>
            </w:r>
            <w:r w:rsidRPr="004C31EB">
              <w:rPr>
                <w:rFonts w:eastAsia="Arial" w:cs="Arial"/>
                <w:szCs w:val="20"/>
                <w:lang w:val="es-ES" w:eastAsia="es-CO"/>
              </w:rPr>
              <w:t>y</w:t>
            </w:r>
            <w:r w:rsidRPr="004C31EB">
              <w:rPr>
                <w:rFonts w:eastAsia="Arial,Times New Roman" w:cs="Arial"/>
                <w:szCs w:val="20"/>
                <w:lang w:val="es-ES" w:eastAsia="es-CO"/>
              </w:rPr>
              <w:t xml:space="preserve"> </w:t>
            </w:r>
            <w:r>
              <w:rPr>
                <w:rFonts w:eastAsia="Arial" w:cs="Arial"/>
                <w:szCs w:val="20"/>
                <w:lang w:val="es-ES" w:eastAsia="es-CO"/>
              </w:rPr>
              <w:t>r</w:t>
            </w:r>
            <w:r w:rsidRPr="004C31EB">
              <w:rPr>
                <w:rFonts w:eastAsia="Arial" w:cs="Arial"/>
                <w:szCs w:val="20"/>
                <w:lang w:val="es-ES" w:eastAsia="es-CO"/>
              </w:rPr>
              <w:t>epresentación</w:t>
            </w:r>
            <w:r w:rsidRPr="004C31EB">
              <w:rPr>
                <w:rFonts w:eastAsia="Arial,Times New Roman" w:cs="Arial"/>
                <w:szCs w:val="20"/>
                <w:lang w:val="es-ES" w:eastAsia="es-CO"/>
              </w:rPr>
              <w:t xml:space="preserve"> </w:t>
            </w:r>
            <w:r>
              <w:rPr>
                <w:rFonts w:eastAsia="Arial" w:cs="Arial"/>
                <w:szCs w:val="20"/>
                <w:lang w:val="es-ES" w:eastAsia="es-CO"/>
              </w:rPr>
              <w:t>l</w:t>
            </w:r>
            <w:r w:rsidRPr="004C31EB">
              <w:rPr>
                <w:rFonts w:eastAsia="Arial" w:cs="Arial"/>
                <w:szCs w:val="20"/>
                <w:lang w:val="es-ES" w:eastAsia="es-CO"/>
              </w:rPr>
              <w:t>egal</w:t>
            </w:r>
            <w:r w:rsidRPr="004C31EB">
              <w:rPr>
                <w:rFonts w:eastAsia="Arial,Times New Roman" w:cs="Arial"/>
                <w:szCs w:val="20"/>
                <w:lang w:val="es-ES" w:eastAsia="es-CO"/>
              </w:rPr>
              <w:t xml:space="preserve"> </w:t>
            </w:r>
            <w:r w:rsidRPr="004C31EB">
              <w:rPr>
                <w:rFonts w:eastAsia="Arial" w:cs="Arial"/>
                <w:szCs w:val="20"/>
                <w:lang w:val="es-ES" w:eastAsia="es-CO"/>
              </w:rPr>
              <w:t>expedido</w:t>
            </w:r>
            <w:r w:rsidRPr="004C31EB">
              <w:rPr>
                <w:rFonts w:eastAsia="Arial,Times New Roman" w:cs="Arial"/>
                <w:szCs w:val="20"/>
                <w:lang w:val="es-ES" w:eastAsia="es-CO"/>
              </w:rPr>
              <w:t xml:space="preserve"> </w:t>
            </w:r>
            <w:r w:rsidRPr="004C31EB">
              <w:rPr>
                <w:rFonts w:eastAsia="Arial" w:cs="Arial"/>
                <w:szCs w:val="20"/>
                <w:lang w:val="es-ES" w:eastAsia="es-CO"/>
              </w:rPr>
              <w:t>por</w:t>
            </w:r>
            <w:r w:rsidRPr="004C31EB">
              <w:rPr>
                <w:rFonts w:eastAsia="Arial,Times New Roman" w:cs="Arial"/>
                <w:szCs w:val="20"/>
                <w:lang w:val="es-ES" w:eastAsia="es-CO"/>
              </w:rPr>
              <w:t xml:space="preserve"> </w:t>
            </w:r>
            <w:r w:rsidRPr="004C31EB">
              <w:rPr>
                <w:rFonts w:eastAsia="Arial" w:cs="Arial"/>
                <w:szCs w:val="20"/>
                <w:lang w:val="es-ES" w:eastAsia="es-CO"/>
              </w:rPr>
              <w:t>la</w:t>
            </w:r>
            <w:r w:rsidRPr="004C31EB">
              <w:rPr>
                <w:rFonts w:eastAsia="Arial,Times New Roman" w:cs="Arial"/>
                <w:szCs w:val="20"/>
                <w:lang w:val="es-ES" w:eastAsia="es-CO"/>
              </w:rPr>
              <w:t xml:space="preserve"> </w:t>
            </w:r>
            <w:r w:rsidRPr="004C31EB">
              <w:rPr>
                <w:rFonts w:eastAsia="Arial" w:cs="Arial"/>
                <w:szCs w:val="20"/>
                <w:lang w:val="es-ES" w:eastAsia="es-CO"/>
              </w:rPr>
              <w:t>Cámara</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r w:rsidRPr="004C31EB">
              <w:rPr>
                <w:rFonts w:eastAsia="Arial" w:cs="Arial"/>
                <w:szCs w:val="20"/>
                <w:lang w:val="es-ES" w:eastAsia="es-CO"/>
              </w:rPr>
              <w:t>Comercio</w:t>
            </w:r>
            <w:r w:rsidRPr="004C31EB">
              <w:rPr>
                <w:rFonts w:eastAsia="Arial,Times New Roman" w:cs="Arial"/>
                <w:szCs w:val="20"/>
                <w:lang w:val="es-ES" w:eastAsia="es-CO"/>
              </w:rPr>
              <w:t xml:space="preserve"> </w:t>
            </w:r>
            <w:r w:rsidRPr="004C31EB">
              <w:rPr>
                <w:rFonts w:eastAsia="Arial" w:cs="Arial"/>
                <w:szCs w:val="20"/>
                <w:lang w:val="es-ES" w:eastAsia="es-CO"/>
              </w:rPr>
              <w:t>respectiva,</w:t>
            </w:r>
            <w:r w:rsidRPr="004C31EB">
              <w:rPr>
                <w:rFonts w:eastAsia="Arial,Times New Roman" w:cs="Arial"/>
                <w:szCs w:val="20"/>
                <w:lang w:val="es-ES" w:eastAsia="es-CO"/>
              </w:rPr>
              <w:t xml:space="preserve"> </w:t>
            </w:r>
            <w:r w:rsidRPr="004C31EB">
              <w:rPr>
                <w:rFonts w:eastAsia="Arial" w:cs="Arial"/>
                <w:szCs w:val="20"/>
                <w:lang w:val="es-ES" w:eastAsia="es-CO"/>
              </w:rPr>
              <w:t>y</w:t>
            </w:r>
            <w:r w:rsidRPr="004C31EB">
              <w:rPr>
                <w:rFonts w:eastAsia="Arial,Times New Roman" w:cs="Arial"/>
                <w:szCs w:val="20"/>
                <w:lang w:val="es-ES" w:eastAsia="es-CO"/>
              </w:rPr>
              <w:t xml:space="preserve"> </w:t>
            </w:r>
            <w:r w:rsidRPr="004C31EB">
              <w:rPr>
                <w:rFonts w:eastAsia="Arial" w:cs="Arial"/>
                <w:szCs w:val="20"/>
                <w:lang w:val="es-ES" w:eastAsia="es-CO"/>
              </w:rPr>
              <w:t>no</w:t>
            </w:r>
            <w:r w:rsidRPr="004C31EB">
              <w:rPr>
                <w:rFonts w:eastAsia="Arial,Times New Roman" w:cs="Arial"/>
                <w:szCs w:val="20"/>
                <w:lang w:val="es-ES" w:eastAsia="es-CO"/>
              </w:rPr>
              <w:t xml:space="preserve"> </w:t>
            </w:r>
            <w:r w:rsidRPr="004C31EB">
              <w:rPr>
                <w:rFonts w:eastAsia="Arial" w:cs="Arial"/>
                <w:szCs w:val="20"/>
                <w:lang w:val="es-ES" w:eastAsia="es-CO"/>
              </w:rPr>
              <w:t>solo</w:t>
            </w:r>
            <w:r w:rsidRPr="004C31EB">
              <w:rPr>
                <w:rFonts w:eastAsia="Arial,Times New Roman" w:cs="Arial"/>
                <w:szCs w:val="20"/>
                <w:lang w:val="es-ES" w:eastAsia="es-CO"/>
              </w:rPr>
              <w:t xml:space="preserve"> </w:t>
            </w:r>
            <w:r w:rsidRPr="004C31EB">
              <w:rPr>
                <w:rFonts w:eastAsia="Arial" w:cs="Arial"/>
                <w:szCs w:val="20"/>
                <w:lang w:val="es-ES" w:eastAsia="es-CO"/>
              </w:rPr>
              <w:t>con</w:t>
            </w:r>
            <w:r w:rsidRPr="004C31EB">
              <w:rPr>
                <w:rFonts w:eastAsia="Arial,Times New Roman" w:cs="Arial"/>
                <w:szCs w:val="20"/>
                <w:lang w:val="es-ES" w:eastAsia="es-CO"/>
              </w:rPr>
              <w:t xml:space="preserve"> </w:t>
            </w:r>
            <w:r w:rsidRPr="004C31EB">
              <w:rPr>
                <w:rFonts w:eastAsia="Arial" w:cs="Arial"/>
                <w:szCs w:val="20"/>
                <w:lang w:val="es-ES" w:eastAsia="es-CO"/>
              </w:rPr>
              <w:t>su</w:t>
            </w:r>
            <w:r w:rsidRPr="004C31EB">
              <w:rPr>
                <w:rFonts w:eastAsia="Arial,Times New Roman" w:cs="Arial"/>
                <w:szCs w:val="20"/>
                <w:lang w:val="es-ES" w:eastAsia="es-CO"/>
              </w:rPr>
              <w:t xml:space="preserve"> </w:t>
            </w:r>
            <w:r w:rsidRPr="004C31EB">
              <w:rPr>
                <w:rFonts w:eastAsia="Arial" w:cs="Arial"/>
                <w:szCs w:val="20"/>
                <w:lang w:val="es-ES" w:eastAsia="es-CO"/>
              </w:rPr>
              <w:t>sigla,</w:t>
            </w:r>
            <w:r w:rsidRPr="004C31EB">
              <w:rPr>
                <w:rFonts w:eastAsia="Arial,Times New Roman" w:cs="Arial"/>
                <w:szCs w:val="20"/>
                <w:lang w:val="es-ES" w:eastAsia="es-CO"/>
              </w:rPr>
              <w:t xml:space="preserve"> </w:t>
            </w:r>
            <w:r w:rsidRPr="004C31EB">
              <w:rPr>
                <w:rFonts w:eastAsia="Arial" w:cs="Arial"/>
                <w:szCs w:val="20"/>
                <w:lang w:val="es-ES" w:eastAsia="es-CO"/>
              </w:rPr>
              <w:t>a</w:t>
            </w:r>
            <w:r w:rsidRPr="004C31EB">
              <w:rPr>
                <w:rFonts w:eastAsia="Arial,Times New Roman" w:cs="Arial"/>
                <w:szCs w:val="20"/>
                <w:lang w:val="es-ES" w:eastAsia="es-CO"/>
              </w:rPr>
              <w:t xml:space="preserve"> </w:t>
            </w:r>
            <w:r w:rsidRPr="004C31EB">
              <w:rPr>
                <w:rFonts w:eastAsia="Arial" w:cs="Arial"/>
                <w:szCs w:val="20"/>
                <w:lang w:val="es-ES" w:eastAsia="es-CO"/>
              </w:rPr>
              <w:t>no</w:t>
            </w:r>
            <w:r w:rsidRPr="004C31EB">
              <w:rPr>
                <w:rFonts w:eastAsia="Arial,Times New Roman" w:cs="Arial"/>
                <w:szCs w:val="20"/>
                <w:lang w:val="es-ES" w:eastAsia="es-CO"/>
              </w:rPr>
              <w:t xml:space="preserve"> </w:t>
            </w:r>
            <w:r w:rsidRPr="004C31EB">
              <w:rPr>
                <w:rFonts w:eastAsia="Arial" w:cs="Arial"/>
                <w:szCs w:val="20"/>
                <w:lang w:val="es-ES" w:eastAsia="es-CO"/>
              </w:rPr>
              <w:t>ser</w:t>
            </w:r>
            <w:r w:rsidRPr="004C31EB">
              <w:rPr>
                <w:rFonts w:eastAsia="Arial,Times New Roman" w:cs="Arial"/>
                <w:szCs w:val="20"/>
                <w:lang w:val="es-ES" w:eastAsia="es-CO"/>
              </w:rPr>
              <w:t xml:space="preserve"> </w:t>
            </w:r>
            <w:r w:rsidRPr="004C31EB">
              <w:rPr>
                <w:rFonts w:eastAsia="Arial" w:cs="Arial"/>
                <w:szCs w:val="20"/>
                <w:lang w:val="es-ES" w:eastAsia="es-CO"/>
              </w:rPr>
              <w:t>que</w:t>
            </w:r>
            <w:r w:rsidRPr="004C31EB">
              <w:rPr>
                <w:rFonts w:eastAsia="Arial,Times New Roman" w:cs="Arial"/>
                <w:szCs w:val="20"/>
                <w:lang w:val="es-ES" w:eastAsia="es-CO"/>
              </w:rPr>
              <w:t xml:space="preserve"> </w:t>
            </w:r>
            <w:r w:rsidRPr="004C31EB">
              <w:rPr>
                <w:rFonts w:eastAsia="Arial" w:cs="Arial"/>
                <w:szCs w:val="20"/>
                <w:lang w:val="es-ES" w:eastAsia="es-CO"/>
              </w:rPr>
              <w:t>en</w:t>
            </w:r>
            <w:r w:rsidRPr="004C31EB">
              <w:rPr>
                <w:rFonts w:eastAsia="Arial,Times New Roman" w:cs="Arial"/>
                <w:szCs w:val="20"/>
                <w:lang w:val="es-ES" w:eastAsia="es-CO"/>
              </w:rPr>
              <w:t xml:space="preserve"> </w:t>
            </w:r>
            <w:r w:rsidRPr="004C31EB">
              <w:rPr>
                <w:rFonts w:eastAsia="Arial" w:cs="Arial"/>
                <w:szCs w:val="20"/>
                <w:lang w:val="es-ES" w:eastAsia="es-CO"/>
              </w:rPr>
              <w:t>el</w:t>
            </w:r>
            <w:r w:rsidRPr="004C31EB">
              <w:rPr>
                <w:rFonts w:eastAsia="Arial,Times New Roman" w:cs="Arial"/>
                <w:szCs w:val="20"/>
                <w:lang w:val="es-ES" w:eastAsia="es-CO"/>
              </w:rPr>
              <w:t xml:space="preserve"> </w:t>
            </w:r>
            <w:r w:rsidRPr="004C31EB">
              <w:rPr>
                <w:rFonts w:eastAsia="Arial" w:cs="Arial"/>
                <w:szCs w:val="20"/>
                <w:lang w:val="es-ES" w:eastAsia="es-CO"/>
              </w:rPr>
              <w:t>referido</w:t>
            </w:r>
            <w:r w:rsidRPr="004C31EB">
              <w:rPr>
                <w:rFonts w:eastAsia="Arial,Times New Roman" w:cs="Arial"/>
                <w:szCs w:val="20"/>
                <w:lang w:val="es-ES" w:eastAsia="es-CO"/>
              </w:rPr>
              <w:t xml:space="preserve"> </w:t>
            </w:r>
            <w:r w:rsidRPr="004C31EB">
              <w:rPr>
                <w:rFonts w:eastAsia="Arial" w:cs="Arial"/>
                <w:szCs w:val="20"/>
                <w:lang w:val="es-ES" w:eastAsia="es-CO"/>
              </w:rPr>
              <w:t>documento</w:t>
            </w:r>
            <w:r w:rsidRPr="004C31EB">
              <w:rPr>
                <w:rFonts w:eastAsia="Arial,Times New Roman" w:cs="Arial"/>
                <w:szCs w:val="20"/>
                <w:lang w:val="es-ES" w:eastAsia="es-CO"/>
              </w:rPr>
              <w:t xml:space="preserve"> </w:t>
            </w:r>
            <w:r w:rsidRPr="004C31EB">
              <w:rPr>
                <w:rFonts w:eastAsia="Arial" w:cs="Arial"/>
                <w:szCs w:val="20"/>
                <w:lang w:val="es-ES" w:eastAsia="es-CO"/>
              </w:rPr>
              <w:t>se</w:t>
            </w:r>
            <w:r w:rsidRPr="004C31EB">
              <w:rPr>
                <w:rFonts w:eastAsia="Arial,Times New Roman" w:cs="Arial"/>
                <w:szCs w:val="20"/>
                <w:lang w:val="es-ES" w:eastAsia="es-CO"/>
              </w:rPr>
              <w:t xml:space="preserve"> </w:t>
            </w:r>
            <w:r w:rsidRPr="004C31EB">
              <w:rPr>
                <w:rFonts w:eastAsia="Arial" w:cs="Arial"/>
                <w:szCs w:val="20"/>
                <w:lang w:val="es-ES" w:eastAsia="es-CO"/>
              </w:rPr>
              <w:t>exprese</w:t>
            </w:r>
            <w:r w:rsidRPr="004C31EB">
              <w:rPr>
                <w:rFonts w:eastAsia="Arial,Times New Roman" w:cs="Arial"/>
                <w:szCs w:val="20"/>
                <w:lang w:val="es-ES" w:eastAsia="es-CO"/>
              </w:rPr>
              <w:t xml:space="preserve"> </w:t>
            </w:r>
            <w:r w:rsidRPr="004C31EB">
              <w:rPr>
                <w:rFonts w:eastAsia="Arial" w:cs="Arial"/>
                <w:szCs w:val="20"/>
                <w:lang w:val="es-ES" w:eastAsia="es-CO"/>
              </w:rPr>
              <w:t>que</w:t>
            </w:r>
            <w:r w:rsidRPr="004C31EB">
              <w:rPr>
                <w:rFonts w:eastAsia="Arial,Times New Roman" w:cs="Arial"/>
                <w:szCs w:val="20"/>
                <w:lang w:val="es-ES" w:eastAsia="es-CO"/>
              </w:rPr>
              <w:t xml:space="preserve"> </w:t>
            </w:r>
            <w:r w:rsidRPr="004C31EB">
              <w:rPr>
                <w:rFonts w:eastAsia="Arial" w:cs="Arial"/>
                <w:szCs w:val="20"/>
                <w:lang w:val="es-ES" w:eastAsia="es-CO"/>
              </w:rPr>
              <w:t>la</w:t>
            </w:r>
            <w:r w:rsidRPr="004C31EB">
              <w:rPr>
                <w:rFonts w:eastAsia="Arial,Times New Roman" w:cs="Arial"/>
                <w:szCs w:val="20"/>
                <w:lang w:val="es-ES" w:eastAsia="es-CO"/>
              </w:rPr>
              <w:t xml:space="preserve"> </w:t>
            </w:r>
            <w:r w:rsidRPr="004C31EB">
              <w:rPr>
                <w:rFonts w:eastAsia="Arial" w:cs="Arial"/>
                <w:szCs w:val="20"/>
                <w:lang w:val="es-ES" w:eastAsia="es-CO"/>
              </w:rPr>
              <w:t>sociedad</w:t>
            </w:r>
            <w:r w:rsidRPr="004C31EB">
              <w:rPr>
                <w:rFonts w:eastAsia="Arial,Times New Roman" w:cs="Arial"/>
                <w:szCs w:val="20"/>
                <w:lang w:val="es-ES" w:eastAsia="es-CO"/>
              </w:rPr>
              <w:t xml:space="preserve"> </w:t>
            </w:r>
            <w:r w:rsidRPr="004C31EB">
              <w:rPr>
                <w:rFonts w:eastAsia="Arial" w:cs="Arial"/>
                <w:szCs w:val="20"/>
                <w:lang w:val="es-ES" w:eastAsia="es-CO"/>
              </w:rPr>
              <w:t>podrá</w:t>
            </w:r>
            <w:r w:rsidRPr="004C31EB">
              <w:rPr>
                <w:rFonts w:eastAsia="Arial,Times New Roman" w:cs="Arial"/>
                <w:szCs w:val="20"/>
                <w:lang w:val="es-ES" w:eastAsia="es-CO"/>
              </w:rPr>
              <w:t xml:space="preserve"> </w:t>
            </w:r>
            <w:r w:rsidRPr="004C31EB">
              <w:rPr>
                <w:rFonts w:eastAsia="Arial" w:cs="Arial"/>
                <w:szCs w:val="20"/>
                <w:lang w:val="es-ES" w:eastAsia="es-CO"/>
              </w:rPr>
              <w:t>denominarse</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r w:rsidRPr="004C31EB">
              <w:rPr>
                <w:rFonts w:eastAsia="Arial" w:cs="Arial"/>
                <w:szCs w:val="20"/>
                <w:lang w:val="es-ES" w:eastAsia="es-CO"/>
              </w:rPr>
              <w:t>esa</w:t>
            </w:r>
            <w:r w:rsidRPr="004C31EB">
              <w:rPr>
                <w:rFonts w:eastAsia="Arial,Times New Roman" w:cs="Arial"/>
                <w:szCs w:val="20"/>
                <w:lang w:val="es-ES" w:eastAsia="es-CO"/>
              </w:rPr>
              <w:t xml:space="preserve"> </w:t>
            </w:r>
            <w:r w:rsidRPr="004C31EB">
              <w:rPr>
                <w:rFonts w:eastAsia="Arial" w:cs="Arial"/>
                <w:szCs w:val="20"/>
                <w:lang w:val="es-ES" w:eastAsia="es-CO"/>
              </w:rPr>
              <w:t>manera.</w:t>
            </w:r>
          </w:p>
          <w:p w14:paraId="57CF225D" w14:textId="77777777" w:rsidR="00DE5327" w:rsidRPr="004C31EB" w:rsidRDefault="00DE5327" w:rsidP="008532FF">
            <w:pPr>
              <w:pStyle w:val="Prrafodelista"/>
              <w:numPr>
                <w:ilvl w:val="0"/>
                <w:numId w:val="42"/>
              </w:numPr>
              <w:spacing w:line="276" w:lineRule="auto"/>
              <w:rPr>
                <w:rFonts w:eastAsia="Arial,Times New Roman" w:cs="Arial"/>
                <w:szCs w:val="20"/>
                <w:lang w:val="es-ES" w:eastAsia="es-CO"/>
              </w:rPr>
            </w:pPr>
            <w:r w:rsidRPr="004C31EB">
              <w:rPr>
                <w:rFonts w:eastAsia="Arial" w:cs="Arial"/>
                <w:szCs w:val="20"/>
                <w:lang w:val="es-ES" w:eastAsia="es-CO"/>
              </w:rPr>
              <w:t>Para</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Pr>
                <w:rFonts w:eastAsia="Arial" w:cs="Arial"/>
                <w:szCs w:val="20"/>
                <w:lang w:val="es-ES" w:eastAsia="es-CO"/>
              </w:rPr>
              <w:t>p</w:t>
            </w:r>
            <w:r w:rsidRPr="004C31EB">
              <w:rPr>
                <w:rFonts w:eastAsia="Arial" w:cs="Arial"/>
                <w:szCs w:val="20"/>
                <w:lang w:val="es-ES" w:eastAsia="es-CO"/>
              </w:rPr>
              <w:t>roponentes</w:t>
            </w:r>
            <w:r w:rsidRPr="004C31EB">
              <w:rPr>
                <w:rFonts w:eastAsia="Arial,Times New Roman" w:cs="Arial"/>
                <w:szCs w:val="20"/>
                <w:lang w:val="es-ES" w:eastAsia="es-CO"/>
              </w:rPr>
              <w:t xml:space="preserve"> </w:t>
            </w:r>
            <w:r>
              <w:rPr>
                <w:rFonts w:eastAsia="Arial" w:cs="Arial"/>
                <w:szCs w:val="20"/>
                <w:lang w:val="es-ES" w:eastAsia="es-CO"/>
              </w:rPr>
              <w:t>p</w:t>
            </w:r>
            <w:r w:rsidRPr="004C31EB">
              <w:rPr>
                <w:rFonts w:eastAsia="Arial" w:cs="Arial"/>
                <w:szCs w:val="20"/>
                <w:lang w:val="es-ES" w:eastAsia="es-CO"/>
              </w:rPr>
              <w:t>lurales:</w:t>
            </w:r>
            <w:r w:rsidRPr="004C31EB">
              <w:rPr>
                <w:rFonts w:eastAsia="Arial,Times New Roman" w:cs="Arial"/>
                <w:szCs w:val="20"/>
                <w:lang w:val="es-ES" w:eastAsia="es-CO"/>
              </w:rPr>
              <w:t xml:space="preserve"> </w:t>
            </w:r>
            <w:r w:rsidRPr="004C31EB">
              <w:rPr>
                <w:rFonts w:eastAsia="Arial" w:cs="Arial"/>
                <w:szCs w:val="20"/>
                <w:lang w:val="es-ES" w:eastAsia="es-CO"/>
              </w:rPr>
              <w:t>la</w:t>
            </w:r>
            <w:r w:rsidRPr="004C31EB">
              <w:rPr>
                <w:rFonts w:eastAsia="Arial,Times New Roman" w:cs="Arial"/>
                <w:szCs w:val="20"/>
                <w:lang w:val="es-ES" w:eastAsia="es-CO"/>
              </w:rPr>
              <w:t xml:space="preserve"> </w:t>
            </w:r>
            <w:r>
              <w:rPr>
                <w:rFonts w:eastAsia="Arial" w:cs="Arial"/>
                <w:szCs w:val="20"/>
                <w:lang w:val="es-ES" w:eastAsia="es-CO"/>
              </w:rPr>
              <w:t>g</w:t>
            </w:r>
            <w:r w:rsidRPr="004C31EB">
              <w:rPr>
                <w:rFonts w:eastAsia="Arial" w:cs="Arial"/>
                <w:szCs w:val="20"/>
                <w:lang w:val="es-ES" w:eastAsia="es-CO"/>
              </w:rPr>
              <w:t>arantía</w:t>
            </w:r>
            <w:r w:rsidRPr="004C31EB">
              <w:rPr>
                <w:rFonts w:eastAsia="Arial,Times New Roman" w:cs="Arial"/>
                <w:szCs w:val="20"/>
                <w:lang w:val="es-ES" w:eastAsia="es-CO"/>
              </w:rPr>
              <w:t xml:space="preserve"> </w:t>
            </w:r>
            <w:r w:rsidRPr="004C31EB">
              <w:rPr>
                <w:rFonts w:eastAsia="Arial" w:cs="Arial"/>
                <w:szCs w:val="20"/>
                <w:lang w:val="es-ES" w:eastAsia="es-CO"/>
              </w:rPr>
              <w:t>deberá</w:t>
            </w:r>
            <w:r w:rsidRPr="004C31EB">
              <w:rPr>
                <w:rFonts w:eastAsia="Arial,Times New Roman" w:cs="Arial"/>
                <w:szCs w:val="20"/>
                <w:lang w:val="es-ES" w:eastAsia="es-CO"/>
              </w:rPr>
              <w:t xml:space="preserve"> </w:t>
            </w:r>
            <w:r w:rsidRPr="004C31EB">
              <w:rPr>
                <w:rFonts w:eastAsia="Arial" w:cs="Arial"/>
                <w:szCs w:val="20"/>
                <w:lang w:val="es-ES" w:eastAsia="es-CO"/>
              </w:rPr>
              <w:t>ser</w:t>
            </w:r>
            <w:r w:rsidRPr="004C31EB">
              <w:rPr>
                <w:rFonts w:eastAsia="Arial,Times New Roman" w:cs="Arial"/>
                <w:szCs w:val="20"/>
                <w:lang w:val="es-ES" w:eastAsia="es-CO"/>
              </w:rPr>
              <w:t xml:space="preserve"> </w:t>
            </w:r>
            <w:r w:rsidRPr="004C31EB">
              <w:rPr>
                <w:rFonts w:eastAsia="Arial" w:cs="Arial"/>
                <w:szCs w:val="20"/>
                <w:lang w:val="es-ES" w:eastAsia="es-CO"/>
              </w:rPr>
              <w:t>otorgada</w:t>
            </w:r>
            <w:r w:rsidRPr="004C31EB">
              <w:rPr>
                <w:rFonts w:eastAsia="Arial,Times New Roman" w:cs="Arial"/>
                <w:szCs w:val="20"/>
                <w:lang w:val="es-ES" w:eastAsia="es-CO"/>
              </w:rPr>
              <w:t xml:space="preserve"> </w:t>
            </w:r>
            <w:r w:rsidRPr="004C31EB">
              <w:rPr>
                <w:rFonts w:eastAsia="Arial" w:cs="Arial"/>
                <w:szCs w:val="20"/>
                <w:lang w:val="es-ES" w:eastAsia="es-CO"/>
              </w:rPr>
              <w:t>por</w:t>
            </w:r>
            <w:r w:rsidRPr="004C31EB">
              <w:rPr>
                <w:rFonts w:eastAsia="Arial,Times New Roman" w:cs="Arial"/>
                <w:szCs w:val="20"/>
                <w:lang w:val="es-ES" w:eastAsia="es-CO"/>
              </w:rPr>
              <w:t xml:space="preserve"> </w:t>
            </w:r>
            <w:r w:rsidRPr="004C31EB">
              <w:rPr>
                <w:rFonts w:eastAsia="Arial" w:cs="Arial"/>
                <w:szCs w:val="20"/>
                <w:lang w:val="es-ES" w:eastAsia="es-CO"/>
              </w:rPr>
              <w:t>todos</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sidRPr="004C31EB">
              <w:rPr>
                <w:rFonts w:eastAsia="Arial" w:cs="Arial"/>
                <w:szCs w:val="20"/>
                <w:lang w:val="es-ES" w:eastAsia="es-CO"/>
              </w:rPr>
              <w:t>integrantes</w:t>
            </w:r>
            <w:r w:rsidRPr="004C31EB">
              <w:rPr>
                <w:rFonts w:eastAsia="Arial,Times New Roman" w:cs="Arial"/>
                <w:szCs w:val="20"/>
                <w:lang w:val="es-ES" w:eastAsia="es-CO"/>
              </w:rPr>
              <w:t xml:space="preserve"> </w:t>
            </w:r>
            <w:r w:rsidRPr="004C31EB">
              <w:rPr>
                <w:rFonts w:eastAsia="Arial" w:cs="Arial"/>
                <w:szCs w:val="20"/>
                <w:lang w:val="es-ES" w:eastAsia="es-CO"/>
              </w:rPr>
              <w:t>del</w:t>
            </w:r>
            <w:r w:rsidRPr="004C31EB">
              <w:rPr>
                <w:rFonts w:eastAsia="Arial,Times New Roman" w:cs="Arial"/>
                <w:szCs w:val="20"/>
                <w:lang w:val="es-ES" w:eastAsia="es-CO"/>
              </w:rPr>
              <w:t xml:space="preserve"> </w:t>
            </w:r>
            <w:r>
              <w:rPr>
                <w:rFonts w:eastAsia="Arial" w:cs="Arial"/>
                <w:szCs w:val="20"/>
                <w:lang w:val="es-ES" w:eastAsia="es-CO"/>
              </w:rPr>
              <w:t>p</w:t>
            </w:r>
            <w:r w:rsidRPr="004C31EB">
              <w:rPr>
                <w:rFonts w:eastAsia="Arial" w:cs="Arial"/>
                <w:szCs w:val="20"/>
                <w:lang w:val="es-ES" w:eastAsia="es-CO"/>
              </w:rPr>
              <w:t>roponente</w:t>
            </w:r>
            <w:r w:rsidRPr="004C31EB">
              <w:rPr>
                <w:rFonts w:eastAsia="Arial,Times New Roman" w:cs="Arial"/>
                <w:szCs w:val="20"/>
                <w:lang w:val="es-ES" w:eastAsia="es-CO"/>
              </w:rPr>
              <w:t xml:space="preserve"> </w:t>
            </w:r>
            <w:r>
              <w:rPr>
                <w:rFonts w:eastAsia="Arial" w:cs="Arial"/>
                <w:szCs w:val="20"/>
                <w:lang w:val="es-ES" w:eastAsia="es-CO"/>
              </w:rPr>
              <w:t>p</w:t>
            </w:r>
            <w:r w:rsidRPr="004C31EB">
              <w:rPr>
                <w:rFonts w:eastAsia="Arial" w:cs="Arial"/>
                <w:szCs w:val="20"/>
                <w:lang w:val="es-ES" w:eastAsia="es-CO"/>
              </w:rPr>
              <w:t>lural,</w:t>
            </w:r>
            <w:r w:rsidRPr="004C31EB">
              <w:rPr>
                <w:rFonts w:eastAsia="Arial,Times New Roman" w:cs="Arial"/>
                <w:szCs w:val="20"/>
                <w:lang w:val="es-ES" w:eastAsia="es-CO"/>
              </w:rPr>
              <w:t xml:space="preserve"> </w:t>
            </w:r>
            <w:r w:rsidRPr="004C31EB">
              <w:rPr>
                <w:rFonts w:eastAsia="Arial" w:cs="Arial"/>
                <w:szCs w:val="20"/>
                <w:lang w:val="es-ES" w:eastAsia="es-CO"/>
              </w:rPr>
              <w:t>para</w:t>
            </w:r>
            <w:r w:rsidRPr="004C31EB">
              <w:rPr>
                <w:rFonts w:eastAsia="Arial,Times New Roman" w:cs="Arial"/>
                <w:szCs w:val="20"/>
                <w:lang w:val="es-ES" w:eastAsia="es-CO"/>
              </w:rPr>
              <w:t xml:space="preserve"> </w:t>
            </w:r>
            <w:r w:rsidRPr="004C31EB">
              <w:rPr>
                <w:rFonts w:eastAsia="Arial" w:cs="Arial"/>
                <w:szCs w:val="20"/>
                <w:lang w:val="es-ES" w:eastAsia="es-CO"/>
              </w:rPr>
              <w:t>lo</w:t>
            </w:r>
            <w:r w:rsidRPr="004C31EB">
              <w:rPr>
                <w:rFonts w:eastAsia="Arial,Times New Roman" w:cs="Arial"/>
                <w:szCs w:val="20"/>
                <w:lang w:val="es-ES" w:eastAsia="es-CO"/>
              </w:rPr>
              <w:t xml:space="preserve"> </w:t>
            </w:r>
            <w:r w:rsidRPr="004C31EB">
              <w:rPr>
                <w:rFonts w:eastAsia="Arial" w:cs="Arial"/>
                <w:szCs w:val="20"/>
                <w:lang w:val="es-ES" w:eastAsia="es-CO"/>
              </w:rPr>
              <w:t>cual</w:t>
            </w:r>
            <w:r w:rsidRPr="004C31EB">
              <w:rPr>
                <w:rFonts w:eastAsia="Arial,Times New Roman" w:cs="Arial"/>
                <w:szCs w:val="20"/>
                <w:lang w:val="es-ES" w:eastAsia="es-CO"/>
              </w:rPr>
              <w:t xml:space="preserve"> </w:t>
            </w:r>
            <w:r w:rsidRPr="004C31EB">
              <w:rPr>
                <w:rFonts w:eastAsia="Arial" w:cs="Arial"/>
                <w:szCs w:val="20"/>
                <w:lang w:val="es-ES" w:eastAsia="es-CO"/>
              </w:rPr>
              <w:t>se</w:t>
            </w:r>
            <w:r w:rsidRPr="004C31EB">
              <w:rPr>
                <w:rFonts w:eastAsia="Arial,Times New Roman" w:cs="Arial"/>
                <w:szCs w:val="20"/>
                <w:lang w:val="es-ES" w:eastAsia="es-CO"/>
              </w:rPr>
              <w:t xml:space="preserve"> </w:t>
            </w:r>
            <w:r w:rsidRPr="004C31EB">
              <w:rPr>
                <w:rFonts w:eastAsia="Arial" w:cs="Arial"/>
                <w:szCs w:val="20"/>
                <w:lang w:val="es-ES" w:eastAsia="es-CO"/>
              </w:rPr>
              <w:t>deberá</w:t>
            </w:r>
            <w:r w:rsidRPr="004C31EB">
              <w:rPr>
                <w:rFonts w:eastAsia="Arial,Times New Roman" w:cs="Arial"/>
                <w:szCs w:val="20"/>
                <w:lang w:val="es-ES" w:eastAsia="es-CO"/>
              </w:rPr>
              <w:t xml:space="preserve"> </w:t>
            </w:r>
            <w:r w:rsidRPr="004C31EB">
              <w:rPr>
                <w:rFonts w:eastAsia="Arial" w:cs="Arial"/>
                <w:szCs w:val="20"/>
                <w:lang w:val="es-ES" w:eastAsia="es-CO"/>
              </w:rPr>
              <w:t>relacionar</w:t>
            </w:r>
            <w:r w:rsidRPr="004C31EB">
              <w:rPr>
                <w:rFonts w:eastAsia="Arial,Times New Roman" w:cs="Arial"/>
                <w:szCs w:val="20"/>
                <w:lang w:val="es-ES" w:eastAsia="es-CO"/>
              </w:rPr>
              <w:t xml:space="preserve"> </w:t>
            </w:r>
            <w:r w:rsidRPr="004C31EB">
              <w:rPr>
                <w:rFonts w:eastAsia="Arial" w:cs="Arial"/>
                <w:szCs w:val="20"/>
                <w:lang w:val="es-ES" w:eastAsia="es-CO"/>
              </w:rPr>
              <w:t>claramente</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sidRPr="004C31EB">
              <w:rPr>
                <w:rFonts w:eastAsia="Arial" w:cs="Arial"/>
                <w:szCs w:val="20"/>
                <w:lang w:val="es-ES" w:eastAsia="es-CO"/>
              </w:rPr>
              <w:t>integrantes,</w:t>
            </w:r>
            <w:r w:rsidRPr="004C31EB">
              <w:rPr>
                <w:rFonts w:eastAsia="Arial,Times New Roman" w:cs="Arial"/>
                <w:szCs w:val="20"/>
                <w:lang w:val="es-ES" w:eastAsia="es-CO"/>
              </w:rPr>
              <w:t xml:space="preserve"> </w:t>
            </w:r>
            <w:r w:rsidRPr="004C31EB">
              <w:rPr>
                <w:rFonts w:eastAsia="Arial" w:cs="Arial"/>
                <w:szCs w:val="20"/>
                <w:lang w:val="es-ES" w:eastAsia="es-CO"/>
              </w:rPr>
              <w:t>su</w:t>
            </w:r>
            <w:r w:rsidRPr="004C31EB">
              <w:rPr>
                <w:rFonts w:eastAsia="Arial,Times New Roman" w:cs="Arial"/>
                <w:szCs w:val="20"/>
                <w:lang w:val="es-ES" w:eastAsia="es-CO"/>
              </w:rPr>
              <w:t xml:space="preserve"> </w:t>
            </w:r>
            <w:r w:rsidRPr="004C31EB">
              <w:rPr>
                <w:rFonts w:eastAsia="Arial" w:cs="Arial"/>
                <w:szCs w:val="20"/>
                <w:lang w:val="es-ES" w:eastAsia="es-CO"/>
              </w:rPr>
              <w:t>identificación</w:t>
            </w:r>
            <w:r w:rsidRPr="004C31EB">
              <w:rPr>
                <w:rFonts w:eastAsia="Arial,Times New Roman" w:cs="Arial"/>
                <w:szCs w:val="20"/>
                <w:lang w:val="es-ES" w:eastAsia="es-CO"/>
              </w:rPr>
              <w:t xml:space="preserve"> </w:t>
            </w:r>
            <w:r w:rsidRPr="004C31EB">
              <w:rPr>
                <w:rFonts w:eastAsia="Arial" w:cs="Arial"/>
                <w:szCs w:val="20"/>
                <w:lang w:val="es-ES" w:eastAsia="es-CO"/>
              </w:rPr>
              <w:t>y</w:t>
            </w:r>
            <w:r w:rsidRPr="004C31EB">
              <w:rPr>
                <w:rFonts w:eastAsia="Arial,Times New Roman" w:cs="Arial"/>
                <w:szCs w:val="20"/>
                <w:lang w:val="es-ES" w:eastAsia="es-CO"/>
              </w:rPr>
              <w:t xml:space="preserve"> </w:t>
            </w:r>
            <w:r w:rsidRPr="004C31EB">
              <w:rPr>
                <w:rFonts w:eastAsia="Arial" w:cs="Arial"/>
                <w:szCs w:val="20"/>
                <w:lang w:val="es-ES" w:eastAsia="es-CO"/>
              </w:rPr>
              <w:t>porcentaje</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r w:rsidRPr="004C31EB">
              <w:rPr>
                <w:rFonts w:eastAsia="Arial" w:cs="Arial"/>
                <w:szCs w:val="20"/>
                <w:lang w:val="es-ES" w:eastAsia="es-CO"/>
              </w:rPr>
              <w:t>participación,</w:t>
            </w:r>
            <w:r w:rsidRPr="004C31EB">
              <w:rPr>
                <w:rFonts w:eastAsia="Arial,Times New Roman" w:cs="Arial"/>
                <w:szCs w:val="20"/>
                <w:lang w:val="es-ES" w:eastAsia="es-CO"/>
              </w:rPr>
              <w:t xml:space="preserve"> </w:t>
            </w:r>
            <w:r w:rsidRPr="004C31EB">
              <w:rPr>
                <w:rFonts w:eastAsia="Arial" w:cs="Arial"/>
                <w:szCs w:val="20"/>
                <w:lang w:val="es-ES" w:eastAsia="es-CO"/>
              </w:rPr>
              <w:t>quienes</w:t>
            </w:r>
            <w:r w:rsidRPr="004C31EB">
              <w:rPr>
                <w:rFonts w:eastAsia="Arial,Times New Roman" w:cs="Arial"/>
                <w:szCs w:val="20"/>
                <w:lang w:val="es-ES" w:eastAsia="es-CO"/>
              </w:rPr>
              <w:t xml:space="preserve"> </w:t>
            </w:r>
            <w:r w:rsidRPr="004C31EB">
              <w:rPr>
                <w:rFonts w:eastAsia="Arial" w:cs="Arial"/>
                <w:szCs w:val="20"/>
                <w:lang w:val="es-ES" w:eastAsia="es-CO"/>
              </w:rPr>
              <w:t>para</w:t>
            </w:r>
            <w:r w:rsidRPr="004C31EB">
              <w:rPr>
                <w:rFonts w:eastAsia="Arial,Times New Roman" w:cs="Arial"/>
                <w:szCs w:val="20"/>
                <w:lang w:val="es-ES" w:eastAsia="es-CO"/>
              </w:rPr>
              <w:t xml:space="preserve"> </w:t>
            </w:r>
            <w:r w:rsidRPr="004C31EB">
              <w:rPr>
                <w:rFonts w:eastAsia="Arial" w:cs="Arial"/>
                <w:szCs w:val="20"/>
                <w:lang w:val="es-ES" w:eastAsia="es-CO"/>
              </w:rPr>
              <w:t>todos</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sidRPr="004C31EB">
              <w:rPr>
                <w:rFonts w:eastAsia="Arial" w:cs="Arial"/>
                <w:szCs w:val="20"/>
                <w:lang w:val="es-ES" w:eastAsia="es-CO"/>
              </w:rPr>
              <w:t>efectos</w:t>
            </w:r>
            <w:r w:rsidRPr="004C31EB">
              <w:rPr>
                <w:rFonts w:eastAsia="Arial,Times New Roman" w:cs="Arial"/>
                <w:szCs w:val="20"/>
                <w:lang w:val="es-ES" w:eastAsia="es-CO"/>
              </w:rPr>
              <w:t xml:space="preserve"> </w:t>
            </w:r>
            <w:r w:rsidRPr="004C31EB">
              <w:rPr>
                <w:rFonts w:eastAsia="Arial" w:cs="Arial"/>
                <w:szCs w:val="20"/>
                <w:lang w:val="es-ES" w:eastAsia="es-CO"/>
              </w:rPr>
              <w:t>serán</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sidRPr="004C31EB">
              <w:rPr>
                <w:rFonts w:eastAsia="Arial" w:cs="Arial"/>
                <w:szCs w:val="20"/>
                <w:lang w:val="es-ES" w:eastAsia="es-CO"/>
              </w:rPr>
              <w:t>otorgantes</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proofErr w:type="gramStart"/>
            <w:r w:rsidRPr="004C31EB">
              <w:rPr>
                <w:rFonts w:eastAsia="Arial" w:cs="Arial"/>
                <w:szCs w:val="20"/>
                <w:lang w:val="es-ES" w:eastAsia="es-CO"/>
              </w:rPr>
              <w:t>la</w:t>
            </w:r>
            <w:r w:rsidRPr="004C31EB">
              <w:rPr>
                <w:rFonts w:eastAsia="Arial,Times New Roman" w:cs="Arial"/>
                <w:szCs w:val="20"/>
                <w:lang w:val="es-ES" w:eastAsia="es-CO"/>
              </w:rPr>
              <w:t xml:space="preserve"> </w:t>
            </w:r>
            <w:r w:rsidRPr="004C31EB">
              <w:rPr>
                <w:rFonts w:eastAsia="Arial" w:cs="Arial"/>
                <w:szCs w:val="20"/>
                <w:lang w:val="es-ES" w:eastAsia="es-CO"/>
              </w:rPr>
              <w:t>misma</w:t>
            </w:r>
            <w:proofErr w:type="gramEnd"/>
            <w:r w:rsidRPr="004C31EB">
              <w:rPr>
                <w:rFonts w:eastAsia="Arial" w:cs="Arial"/>
                <w:szCs w:val="20"/>
                <w:lang w:val="es-ES" w:eastAsia="es-CO"/>
              </w:rPr>
              <w:t>.</w:t>
            </w:r>
            <w:r w:rsidRPr="004C31EB">
              <w:rPr>
                <w:rFonts w:eastAsia="Arial,Times New Roman" w:cs="Arial"/>
                <w:szCs w:val="20"/>
                <w:lang w:val="es-ES" w:eastAsia="es-CO"/>
              </w:rPr>
              <w:t xml:space="preserve"> </w:t>
            </w:r>
          </w:p>
        </w:tc>
      </w:tr>
    </w:tbl>
    <w:p w14:paraId="604D7759" w14:textId="16E87E95" w:rsidR="00604257" w:rsidRDefault="00604257" w:rsidP="00604257">
      <w:pPr>
        <w:rPr>
          <w:lang w:val="es-MX"/>
        </w:rPr>
      </w:pPr>
    </w:p>
    <w:p w14:paraId="22211499" w14:textId="77777777" w:rsidR="00DE5327" w:rsidRPr="00DE5327" w:rsidRDefault="00DE5327" w:rsidP="00DE5327">
      <w:pPr>
        <w:rPr>
          <w:lang w:val="es-MX"/>
        </w:rPr>
      </w:pPr>
      <w:r w:rsidRPr="00DE5327">
        <w:rPr>
          <w:lang w:val="es-MX"/>
        </w:rPr>
        <w:t>Si en desarrollo del proceso de selección se modifica el cronograma, el proponente deberá ampliar la vigencia de la garantía de seriedad de la oferta hasta tanto no se hayan perfeccionado y cumplido los requisitos de ejecución del respectivo contrato.</w:t>
      </w:r>
    </w:p>
    <w:p w14:paraId="6A1FFC5C" w14:textId="77777777" w:rsidR="00DE5327" w:rsidRPr="00DE5327" w:rsidRDefault="00DE5327" w:rsidP="00DE5327">
      <w:pPr>
        <w:rPr>
          <w:lang w:val="es-MX"/>
        </w:rPr>
      </w:pPr>
      <w:r w:rsidRPr="00DE5327">
        <w:rPr>
          <w:lang w:val="es-MX"/>
        </w:rPr>
        <w:t xml:space="preserve">La propuesta tendrá una validez igual al término de vigencia establecido para la garantía de seriedad de la oferta. Durante este período la propuesta será irrevocable, de tal manera que el proponente no podrá retirar ni modificar los términos o condiciones de </w:t>
      </w:r>
      <w:proofErr w:type="gramStart"/>
      <w:r w:rsidRPr="00DE5327">
        <w:rPr>
          <w:lang w:val="es-MX"/>
        </w:rPr>
        <w:t>la misma</w:t>
      </w:r>
      <w:proofErr w:type="gramEnd"/>
      <w:r w:rsidRPr="00DE5327">
        <w:rPr>
          <w:lang w:val="es-MX"/>
        </w:rPr>
        <w:t>, so pena de que la entidad pueda hacer efectiva la garantía de seriedad de la oferta.</w:t>
      </w:r>
    </w:p>
    <w:p w14:paraId="682139E6" w14:textId="77777777" w:rsidR="00DE5327" w:rsidRPr="00DE5327" w:rsidRDefault="00DE5327" w:rsidP="00DE5327">
      <w:pPr>
        <w:rPr>
          <w:lang w:val="es-MX"/>
        </w:rPr>
      </w:pPr>
      <w:r w:rsidRPr="00DE5327">
        <w:rPr>
          <w:highlight w:val="lightGray"/>
          <w:lang w:val="es-MX"/>
        </w:rPr>
        <w:t>[En los procesos de contratación estructurados por lotes, la entidad incluirá el siguiente párrafo:]</w:t>
      </w:r>
      <w:r w:rsidRPr="00DE5327">
        <w:rPr>
          <w:lang w:val="es-MX"/>
        </w:rPr>
        <w:t xml:space="preserve"> </w:t>
      </w:r>
    </w:p>
    <w:p w14:paraId="704CC728" w14:textId="5DB71CA5" w:rsidR="00604257" w:rsidRPr="00D82C2B" w:rsidRDefault="00DE5327" w:rsidP="00DE5327">
      <w:pPr>
        <w:rPr>
          <w:lang w:val="es-MX"/>
        </w:rPr>
      </w:pPr>
      <w:r w:rsidRPr="00DE5327">
        <w:rPr>
          <w:lang w:val="es-MX"/>
        </w:rPr>
        <w:t xml:space="preserve">El proponente podrá presentar una garantía de seriedad de la oferta por cada uno de los lotes o por la totalidad de lotes a los cuales presente oferta. En ambos eventos, debe indicar el número del lote </w:t>
      </w:r>
      <w:r w:rsidRPr="00D82C2B">
        <w:rPr>
          <w:lang w:val="es-MX"/>
        </w:rPr>
        <w:t>o lotes a los cuales presenta oferta.</w:t>
      </w:r>
    </w:p>
    <w:p w14:paraId="17EAD7FB" w14:textId="0300263C" w:rsidR="00604257" w:rsidRPr="00D82C2B" w:rsidRDefault="00CA638B" w:rsidP="008532FF">
      <w:pPr>
        <w:pStyle w:val="Ttulo2"/>
        <w:numPr>
          <w:ilvl w:val="1"/>
          <w:numId w:val="54"/>
        </w:numPr>
        <w:ind w:left="0" w:hanging="11"/>
        <w:rPr>
          <w:caps w:val="0"/>
        </w:rPr>
      </w:pPr>
      <w:bookmarkStart w:id="322" w:name="_Toc176242721"/>
      <w:r w:rsidRPr="00D82C2B">
        <w:rPr>
          <w:caps w:val="0"/>
        </w:rPr>
        <w:t>GARANTÍAS DEL CONTRATO</w:t>
      </w:r>
      <w:bookmarkEnd w:id="322"/>
    </w:p>
    <w:p w14:paraId="043E2CBB" w14:textId="1B1A0572" w:rsidR="4444BDC1" w:rsidRDefault="4444BDC1" w:rsidP="00D82C2B">
      <w:pPr>
        <w:spacing w:after="0"/>
        <w:rPr>
          <w:highlight w:val="yellow"/>
        </w:rPr>
      </w:pPr>
    </w:p>
    <w:p w14:paraId="3B3CF227" w14:textId="76230BB4" w:rsidR="67C826FB" w:rsidRDefault="009E0888" w:rsidP="4444BDC1">
      <w:pPr>
        <w:rPr>
          <w:lang w:val="es-MX"/>
        </w:rPr>
      </w:pPr>
      <w:r>
        <w:rPr>
          <w:highlight w:val="lightGray"/>
          <w:lang w:val="es-MX"/>
        </w:rPr>
        <w:t>[</w:t>
      </w:r>
      <w:r w:rsidR="67C826FB" w:rsidRPr="4444BDC1">
        <w:rPr>
          <w:highlight w:val="lightGray"/>
          <w:lang w:val="es-MX"/>
        </w:rPr>
        <w:t xml:space="preserve">La entidad podrá incluir garantías adicionales a las contempladas en este capítulo, siempre y cuando se justifique la necesidad de </w:t>
      </w:r>
      <w:proofErr w:type="gramStart"/>
      <w:r w:rsidR="67C826FB" w:rsidRPr="4444BDC1">
        <w:rPr>
          <w:highlight w:val="lightGray"/>
          <w:lang w:val="es-MX"/>
        </w:rPr>
        <w:t>las mismas</w:t>
      </w:r>
      <w:proofErr w:type="gramEnd"/>
      <w:r w:rsidR="67C826FB" w:rsidRPr="4444BDC1">
        <w:rPr>
          <w:highlight w:val="lightGray"/>
          <w:lang w:val="es-MX"/>
        </w:rPr>
        <w:t xml:space="preserve"> como forma de mitigar un riesgo del proceso]</w:t>
      </w:r>
    </w:p>
    <w:p w14:paraId="1697B25E" w14:textId="0A2D5F4C" w:rsidR="00DE5327" w:rsidRPr="00D82C2B" w:rsidRDefault="0057208D" w:rsidP="00D20F9D">
      <w:pPr>
        <w:pStyle w:val="Ttulo3"/>
        <w:numPr>
          <w:ilvl w:val="0"/>
          <w:numId w:val="0"/>
        </w:numPr>
        <w:rPr>
          <w:lang w:val="es-MX"/>
        </w:rPr>
      </w:pPr>
      <w:bookmarkStart w:id="323" w:name="_Toc176242722"/>
      <w:r w:rsidRPr="00D82C2B">
        <w:rPr>
          <w:caps w:val="0"/>
          <w:lang w:val="es-MX"/>
        </w:rPr>
        <w:t xml:space="preserve">7.2.1 </w:t>
      </w:r>
      <w:r w:rsidR="00CA638B" w:rsidRPr="00D82C2B">
        <w:rPr>
          <w:caps w:val="0"/>
          <w:lang w:val="es-MX"/>
        </w:rPr>
        <w:t>GARANTÍA DE CUMPLIMIENTO</w:t>
      </w:r>
      <w:bookmarkEnd w:id="323"/>
    </w:p>
    <w:p w14:paraId="604F8D4E" w14:textId="7C8A0470" w:rsidR="00DE5327" w:rsidRPr="00DE5327" w:rsidRDefault="00DE5327" w:rsidP="00DE5327">
      <w:pPr>
        <w:rPr>
          <w:lang w:val="es-MX"/>
        </w:rPr>
      </w:pPr>
      <w:r w:rsidRPr="00DE5327">
        <w:rPr>
          <w:lang w:val="es-MX"/>
        </w:rPr>
        <w:t xml:space="preserve">Para cubrir cualquier hecho constitutivo de incumplimiento, el contratista deberá presentar la garantía de cumplimiento en original a la entidad dentro de los </w:t>
      </w:r>
      <w:r w:rsidRPr="00DE5327">
        <w:rPr>
          <w:highlight w:val="lightGray"/>
          <w:lang w:val="es-MX"/>
        </w:rPr>
        <w:t>[La entidad deberá definir los días]</w:t>
      </w:r>
      <w:r w:rsidRPr="00DE5327">
        <w:rPr>
          <w:lang w:val="es-MX"/>
        </w:rPr>
        <w:t xml:space="preserve"> días hábiles siguientes contados a partir de la firma del contrato y requerirá la aprobación de la entidad. Esta garantía tendrá las siguientes características:</w:t>
      </w:r>
    </w:p>
    <w:tbl>
      <w:tblPr>
        <w:tblStyle w:val="Tablaconcuadrcula"/>
        <w:tblW w:w="0" w:type="auto"/>
        <w:jc w:val="center"/>
        <w:tblLook w:val="04A0" w:firstRow="1" w:lastRow="0" w:firstColumn="1" w:lastColumn="0" w:noHBand="0" w:noVBand="1"/>
      </w:tblPr>
      <w:tblGrid>
        <w:gridCol w:w="1721"/>
        <w:gridCol w:w="7107"/>
      </w:tblGrid>
      <w:tr w:rsidR="00DE5327" w:rsidRPr="005016B9" w14:paraId="74326828" w14:textId="77777777" w:rsidTr="39F17FBC">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 xml:space="preserve">Condición </w:t>
            </w:r>
          </w:p>
        </w:tc>
      </w:tr>
      <w:tr w:rsidR="00DE5327" w:rsidRPr="005016B9" w14:paraId="20C80440"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 xml:space="preserve">Cualquiera de las clases permitidas por el artículo 2.2.1.2.3.1.2 del Decreto 1082 de 2015, a saber: (i) </w:t>
            </w:r>
            <w:r>
              <w:rPr>
                <w:rFonts w:eastAsia="Times New Roman" w:cs="Arial"/>
                <w:bCs/>
                <w:color w:val="auto"/>
                <w:szCs w:val="20"/>
                <w:lang w:val="es-ES" w:eastAsia="es-CO"/>
              </w:rPr>
              <w:t>c</w:t>
            </w:r>
            <w:r w:rsidRPr="004C31EB">
              <w:rPr>
                <w:rFonts w:eastAsia="Times New Roman" w:cs="Arial"/>
                <w:bCs/>
                <w:color w:val="auto"/>
                <w:szCs w:val="20"/>
                <w:lang w:val="es-ES" w:eastAsia="es-CO"/>
              </w:rPr>
              <w:t xml:space="preserve">ontrato de seguro contenido en una póliza para </w:t>
            </w:r>
            <w:r>
              <w:rPr>
                <w:rFonts w:eastAsia="Times New Roman" w:cs="Arial"/>
                <w:bCs/>
                <w:color w:val="auto"/>
                <w:szCs w:val="20"/>
                <w:lang w:val="es-ES" w:eastAsia="es-CO"/>
              </w:rPr>
              <w:t>e</w:t>
            </w:r>
            <w:r w:rsidRPr="004C31EB">
              <w:rPr>
                <w:rFonts w:eastAsia="Times New Roman" w:cs="Arial"/>
                <w:bCs/>
                <w:color w:val="auto"/>
                <w:szCs w:val="20"/>
                <w:lang w:val="es-ES" w:eastAsia="es-CO"/>
              </w:rPr>
              <w:t xml:space="preserve">ntidades </w:t>
            </w:r>
            <w:r>
              <w:rPr>
                <w:rFonts w:eastAsia="Times New Roman" w:cs="Arial"/>
                <w:bCs/>
                <w:color w:val="auto"/>
                <w:szCs w:val="20"/>
                <w:lang w:val="es-ES" w:eastAsia="es-CO"/>
              </w:rPr>
              <w:t>e</w:t>
            </w:r>
            <w:r w:rsidRPr="004C31EB">
              <w:rPr>
                <w:rFonts w:eastAsia="Times New Roman" w:cs="Arial"/>
                <w:bCs/>
                <w:color w:val="auto"/>
                <w:szCs w:val="20"/>
                <w:lang w:val="es-ES" w:eastAsia="es-CO"/>
              </w:rPr>
              <w:t>statales, (</w:t>
            </w:r>
            <w:proofErr w:type="spellStart"/>
            <w:r w:rsidRPr="004C31EB">
              <w:rPr>
                <w:rFonts w:eastAsia="Times New Roman" w:cs="Arial"/>
                <w:bCs/>
                <w:color w:val="auto"/>
                <w:szCs w:val="20"/>
                <w:lang w:val="es-ES" w:eastAsia="es-CO"/>
              </w:rPr>
              <w:t>ii</w:t>
            </w:r>
            <w:proofErr w:type="spellEnd"/>
            <w:r w:rsidRPr="004C31EB">
              <w:rPr>
                <w:rFonts w:eastAsia="Times New Roman" w:cs="Arial"/>
                <w:bCs/>
                <w:color w:val="auto"/>
                <w:szCs w:val="20"/>
                <w:lang w:val="es-ES" w:eastAsia="es-CO"/>
              </w:rPr>
              <w:t xml:space="preserve">) </w:t>
            </w:r>
            <w:r>
              <w:rPr>
                <w:rFonts w:eastAsia="Times New Roman" w:cs="Arial"/>
                <w:bCs/>
                <w:color w:val="auto"/>
                <w:szCs w:val="20"/>
                <w:lang w:val="es-ES" w:eastAsia="es-CO"/>
              </w:rPr>
              <w:t>p</w:t>
            </w:r>
            <w:r w:rsidRPr="004C31EB">
              <w:rPr>
                <w:rFonts w:eastAsia="Times New Roman" w:cs="Arial"/>
                <w:bCs/>
                <w:color w:val="auto"/>
                <w:szCs w:val="20"/>
                <w:lang w:val="es-ES" w:eastAsia="es-CO"/>
              </w:rPr>
              <w:t>atrimonio autónomo, (</w:t>
            </w:r>
            <w:proofErr w:type="spellStart"/>
            <w:r w:rsidRPr="004C31EB">
              <w:rPr>
                <w:rFonts w:eastAsia="Times New Roman" w:cs="Arial"/>
                <w:bCs/>
                <w:color w:val="auto"/>
                <w:szCs w:val="20"/>
                <w:lang w:val="es-ES" w:eastAsia="es-CO"/>
              </w:rPr>
              <w:t>iii</w:t>
            </w:r>
            <w:proofErr w:type="spellEnd"/>
            <w:r w:rsidRPr="004C31EB">
              <w:rPr>
                <w:rFonts w:eastAsia="Times New Roman" w:cs="Arial"/>
                <w:bCs/>
                <w:color w:val="auto"/>
                <w:szCs w:val="20"/>
                <w:lang w:val="es-ES" w:eastAsia="es-CO"/>
              </w:rPr>
              <w:t xml:space="preserve">) </w:t>
            </w:r>
            <w:r>
              <w:rPr>
                <w:rFonts w:eastAsia="Times New Roman" w:cs="Arial"/>
                <w:bCs/>
                <w:color w:val="auto"/>
                <w:szCs w:val="20"/>
                <w:lang w:val="es-ES" w:eastAsia="es-CO"/>
              </w:rPr>
              <w:t>g</w:t>
            </w:r>
            <w:r w:rsidRPr="004C31EB">
              <w:rPr>
                <w:rFonts w:eastAsia="Times New Roman" w:cs="Arial"/>
                <w:bCs/>
                <w:color w:val="auto"/>
                <w:szCs w:val="20"/>
                <w:lang w:val="es-ES" w:eastAsia="es-CO"/>
              </w:rPr>
              <w:t xml:space="preserve">arantía </w:t>
            </w:r>
            <w:r>
              <w:rPr>
                <w:rFonts w:eastAsia="Times New Roman" w:cs="Arial"/>
                <w:bCs/>
                <w:color w:val="auto"/>
                <w:szCs w:val="20"/>
                <w:lang w:val="es-ES" w:eastAsia="es-CO"/>
              </w:rPr>
              <w:t>b</w:t>
            </w:r>
            <w:r w:rsidRPr="004C31EB">
              <w:rPr>
                <w:rFonts w:eastAsia="Times New Roman" w:cs="Arial"/>
                <w:bCs/>
                <w:color w:val="auto"/>
                <w:szCs w:val="20"/>
                <w:lang w:val="es-ES" w:eastAsia="es-CO"/>
              </w:rPr>
              <w:t>ancaria.</w:t>
            </w:r>
          </w:p>
        </w:tc>
      </w:tr>
      <w:tr w:rsidR="00DE5327" w:rsidRPr="005016B9" w14:paraId="01DB72B3"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lastRenderedPageBreak/>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highlight w:val="lightGray"/>
                <w:lang w:val="es-ES" w:eastAsia="es-CO"/>
              </w:rPr>
              <w:t xml:space="preserve">[Nombre de </w:t>
            </w:r>
            <w:r>
              <w:rPr>
                <w:rFonts w:eastAsia="Times New Roman" w:cs="Arial"/>
                <w:bCs/>
                <w:color w:val="auto"/>
                <w:szCs w:val="20"/>
                <w:highlight w:val="lightGray"/>
                <w:lang w:val="es-ES" w:eastAsia="es-CO"/>
              </w:rPr>
              <w:t>l</w:t>
            </w:r>
            <w:r w:rsidRPr="004C31EB">
              <w:rPr>
                <w:rFonts w:eastAsia="Times New Roman" w:cs="Arial"/>
                <w:bCs/>
                <w:color w:val="auto"/>
                <w:szCs w:val="20"/>
                <w:highlight w:val="lightGray"/>
                <w:lang w:val="es-ES" w:eastAsia="es-CO"/>
              </w:rPr>
              <w:t xml:space="preserve">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w:t>
            </w:r>
            <w:r w:rsidRPr="004C31EB">
              <w:rPr>
                <w:rFonts w:eastAsia="Times New Roman" w:cs="Arial"/>
                <w:bCs/>
                <w:color w:val="auto"/>
                <w:szCs w:val="20"/>
                <w:lang w:val="es-ES" w:eastAsia="es-CO"/>
              </w:rPr>
              <w:t xml:space="preserve"> identificada con NIT</w:t>
            </w:r>
            <w:r w:rsidRPr="004C31EB">
              <w:rPr>
                <w:rFonts w:eastAsia="Times New Roman" w:cs="Arial"/>
                <w:color w:val="auto"/>
                <w:szCs w:val="20"/>
                <w:lang w:val="es-ES" w:eastAsia="es-CO"/>
              </w:rPr>
              <w:t xml:space="preserve"> </w:t>
            </w:r>
            <w:r w:rsidRPr="004C31EB">
              <w:rPr>
                <w:rFonts w:eastAsia="Times New Roman" w:cs="Arial"/>
                <w:bCs/>
                <w:color w:val="auto"/>
                <w:szCs w:val="20"/>
                <w:highlight w:val="lightGray"/>
                <w:lang w:val="es-ES" w:eastAsia="es-CO"/>
              </w:rPr>
              <w:t xml:space="preserve">[NIT de 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w:t>
            </w:r>
          </w:p>
        </w:tc>
      </w:tr>
      <w:tr w:rsidR="00DE5327" w:rsidRPr="005016B9" w14:paraId="35545E2F"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4C31EB" w:rsidRDefault="00DE5327" w:rsidP="00573259">
            <w:pPr>
              <w:rPr>
                <w:rFonts w:eastAsia="Times New Roman" w:cs="Arial"/>
                <w:bCs/>
                <w:color w:val="404040" w:themeColor="text1" w:themeTint="BF"/>
                <w:szCs w:val="20"/>
                <w:lang w:val="es-ES" w:eastAsia="es-CO"/>
              </w:rPr>
            </w:pPr>
            <w:r w:rsidRPr="004C31EB">
              <w:rPr>
                <w:rFonts w:eastAsia="Times New Roman" w:cs="Arial"/>
                <w:bCs/>
                <w:color w:val="auto"/>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4C31EB" w:rsidRDefault="00DE5327" w:rsidP="00573259">
            <w:pPr>
              <w:rPr>
                <w:rFonts w:eastAsia="Times New Roman" w:cs="Arial"/>
                <w:bCs/>
                <w:color w:val="auto"/>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DE5327" w:rsidRPr="005016B9" w14:paraId="5C0EA13F" w14:textId="77777777" w:rsidTr="352408DB">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4C31EB" w:rsidRDefault="00DE5327" w:rsidP="00573259">
                  <w:pPr>
                    <w:rPr>
                      <w:rFonts w:eastAsia="Times New Roman" w:cs="Arial"/>
                      <w:b/>
                      <w:bCs/>
                      <w:color w:val="FFFFFF" w:themeColor="background1"/>
                      <w:szCs w:val="20"/>
                      <w:lang w:val="es-ES" w:eastAsia="es-CO"/>
                    </w:rPr>
                  </w:pPr>
                  <w:r w:rsidRPr="004C31EB">
                    <w:rPr>
                      <w:rFonts w:eastAsia="Times New Roman" w:cs="Arial"/>
                      <w:b/>
                      <w:bCs/>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4C31EB" w:rsidRDefault="00DE5327" w:rsidP="00573259">
                  <w:pPr>
                    <w:rPr>
                      <w:rFonts w:eastAsia="Times New Roman" w:cs="Arial"/>
                      <w:b/>
                      <w:bCs/>
                      <w:color w:val="FFFFFF" w:themeColor="background1"/>
                      <w:szCs w:val="20"/>
                      <w:lang w:val="es-ES" w:eastAsia="es-CO"/>
                    </w:rPr>
                  </w:pPr>
                  <w:r w:rsidRPr="004C31EB">
                    <w:rPr>
                      <w:rFonts w:eastAsia="Times New Roman" w:cs="Arial"/>
                      <w:b/>
                      <w:bCs/>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4C31EB" w:rsidRDefault="00DE5327" w:rsidP="00573259">
                  <w:pPr>
                    <w:rPr>
                      <w:rFonts w:eastAsia="Times New Roman" w:cs="Arial"/>
                      <w:b/>
                      <w:bCs/>
                      <w:color w:val="FFFFFF" w:themeColor="background1"/>
                      <w:szCs w:val="20"/>
                      <w:lang w:val="es-ES" w:eastAsia="es-CO"/>
                    </w:rPr>
                  </w:pPr>
                  <w:r w:rsidRPr="004C31EB">
                    <w:rPr>
                      <w:rFonts w:eastAsia="Times New Roman" w:cs="Arial"/>
                      <w:b/>
                      <w:bCs/>
                      <w:color w:val="FFFFFF" w:themeColor="background1"/>
                      <w:szCs w:val="20"/>
                      <w:lang w:val="es-ES" w:eastAsia="es-CO"/>
                    </w:rPr>
                    <w:t>Valor Asegurado</w:t>
                  </w:r>
                </w:p>
              </w:tc>
            </w:tr>
            <w:tr w:rsidR="00DE5327" w:rsidRPr="005016B9" w14:paraId="3E17EA33" w14:textId="77777777" w:rsidTr="352408DB">
              <w:tc>
                <w:tcPr>
                  <w:tcW w:w="2134" w:type="pct"/>
                  <w:tcBorders>
                    <w:top w:val="single" w:sz="4" w:space="0" w:color="auto"/>
                    <w:left w:val="single" w:sz="4" w:space="0" w:color="auto"/>
                    <w:bottom w:val="single" w:sz="4" w:space="0" w:color="auto"/>
                    <w:right w:val="single" w:sz="4" w:space="0" w:color="auto"/>
                  </w:tcBorders>
                  <w:hideMark/>
                </w:tcPr>
                <w:p w14:paraId="384CC4BB"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
                      <w:bCs/>
                      <w:color w:val="auto"/>
                      <w:szCs w:val="20"/>
                      <w:lang w:val="es-ES" w:eastAsia="es-CO"/>
                    </w:rPr>
                    <w:t>Cumplimiento general</w:t>
                  </w:r>
                  <w:r w:rsidRPr="004C31EB">
                    <w:rPr>
                      <w:rFonts w:eastAsia="Times New Roman" w:cs="Arial"/>
                      <w:bCs/>
                      <w:color w:val="auto"/>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 xml:space="preserve"> [La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2.2.1.2.3.1.12. del Decreto 1082 de 2015</w:t>
                  </w:r>
                  <w:r w:rsidRPr="004C31EB">
                    <w:rPr>
                      <w:rFonts w:eastAsia="Times New Roman" w:cs="Arial"/>
                      <w:color w:val="auto"/>
                      <w:szCs w:val="20"/>
                      <w:highlight w:val="lightGray"/>
                      <w:lang w:val="es-ES" w:eastAsia="es-CO"/>
                    </w:rPr>
                    <w:t xml:space="preserve">]  </w:t>
                  </w:r>
                </w:p>
              </w:tc>
            </w:tr>
            <w:tr w:rsidR="00DE5327" w:rsidRPr="005016B9" w14:paraId="1D0CC843" w14:textId="77777777" w:rsidTr="352408DB">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4C31EB" w:rsidRDefault="00DE5327" w:rsidP="00573259">
                  <w:pPr>
                    <w:rPr>
                      <w:rFonts w:eastAsia="Times New Roman" w:cs="Arial"/>
                      <w:b/>
                      <w:bCs/>
                      <w:color w:val="auto"/>
                      <w:szCs w:val="20"/>
                      <w:lang w:val="es-ES" w:eastAsia="es-CO"/>
                    </w:rPr>
                  </w:pPr>
                  <w:r w:rsidRPr="004C31EB">
                    <w:rPr>
                      <w:rFonts w:eastAsia="Times New Roman" w:cs="Arial"/>
                      <w:b/>
                      <w:bCs/>
                      <w:color w:val="auto"/>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5149F36F"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 xml:space="preserve">[La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2.2.1.2.3.1.11. del Decreto 1082 de 2015</w:t>
                  </w:r>
                  <w:r w:rsidRPr="004C31EB">
                    <w:rPr>
                      <w:rFonts w:eastAsia="Times New Roman" w:cs="Arial"/>
                      <w:color w:val="auto"/>
                      <w:szCs w:val="20"/>
                      <w:highlight w:val="lightGray"/>
                      <w:lang w:val="es-ES" w:eastAsia="es-CO"/>
                    </w:rPr>
                    <w:t xml:space="preserve">]  </w:t>
                  </w:r>
                </w:p>
              </w:tc>
            </w:tr>
            <w:tr w:rsidR="00DE5327" w:rsidRPr="005016B9" w14:paraId="273EBF15" w14:textId="77777777" w:rsidTr="352408DB">
              <w:tc>
                <w:tcPr>
                  <w:tcW w:w="2134" w:type="pct"/>
                  <w:tcBorders>
                    <w:top w:val="single" w:sz="4" w:space="0" w:color="auto"/>
                    <w:left w:val="single" w:sz="4" w:space="0" w:color="auto"/>
                    <w:bottom w:val="single" w:sz="4" w:space="0" w:color="auto"/>
                    <w:right w:val="single" w:sz="4" w:space="0" w:color="auto"/>
                  </w:tcBorders>
                </w:tcPr>
                <w:p w14:paraId="0E6B6B24" w14:textId="77777777" w:rsidR="00DE5327" w:rsidRPr="004C31EB" w:rsidRDefault="00DE5327" w:rsidP="00573259">
                  <w:pPr>
                    <w:rPr>
                      <w:rFonts w:eastAsia="Times New Roman" w:cs="Arial"/>
                      <w:b/>
                      <w:bCs/>
                      <w:color w:val="auto"/>
                      <w:szCs w:val="20"/>
                      <w:lang w:val="es-ES" w:eastAsia="es-CO"/>
                    </w:rPr>
                  </w:pPr>
                  <w:r w:rsidRPr="004C31EB">
                    <w:rPr>
                      <w:rFonts w:eastAsia="Times New Roman" w:cs="Arial"/>
                      <w:b/>
                      <w:bCs/>
                      <w:color w:val="auto"/>
                      <w:szCs w:val="20"/>
                      <w:lang w:val="es-ES" w:eastAsia="es-CO"/>
                    </w:rPr>
                    <w:t xml:space="preserve">Devolución del pago anticipado </w:t>
                  </w:r>
                </w:p>
              </w:tc>
              <w:tc>
                <w:tcPr>
                  <w:tcW w:w="1378" w:type="pct"/>
                  <w:tcBorders>
                    <w:top w:val="single" w:sz="4" w:space="0" w:color="auto"/>
                    <w:left w:val="single" w:sz="4" w:space="0" w:color="auto"/>
                    <w:bottom w:val="single" w:sz="4" w:space="0" w:color="auto"/>
                    <w:right w:val="single" w:sz="4" w:space="0" w:color="auto"/>
                  </w:tcBorders>
                </w:tcPr>
                <w:p w14:paraId="49F9EB6A"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 xml:space="preserve">Hasta la liquidación del contrato o hasta que la </w:t>
                  </w:r>
                  <w:r>
                    <w:rPr>
                      <w:rFonts w:eastAsia="Times New Roman" w:cs="Arial"/>
                      <w:bCs/>
                      <w:color w:val="auto"/>
                      <w:szCs w:val="20"/>
                      <w:lang w:val="es-ES" w:eastAsia="es-CO"/>
                    </w:rPr>
                    <w:t>e</w:t>
                  </w:r>
                  <w:r w:rsidRPr="004C31EB">
                    <w:rPr>
                      <w:rFonts w:eastAsia="Times New Roman" w:cs="Arial"/>
                      <w:bCs/>
                      <w:color w:val="auto"/>
                      <w:szCs w:val="20"/>
                      <w:lang w:val="es-ES" w:eastAsia="es-CO"/>
                    </w:rPr>
                    <w:t xml:space="preserve">ntidad Estatal verifique el cumplimiento de todas las actividades o la entrega de todos los bienes o servicios asociados al pago anticipado, de acuerdo con lo que determine la </w:t>
                  </w:r>
                  <w:r>
                    <w:rPr>
                      <w:rFonts w:eastAsia="Times New Roman" w:cs="Arial"/>
                      <w:bCs/>
                      <w:color w:val="auto"/>
                      <w:szCs w:val="20"/>
                      <w:lang w:val="es-ES" w:eastAsia="es-CO"/>
                    </w:rPr>
                    <w:t>e</w:t>
                  </w:r>
                  <w:r w:rsidRPr="004C31EB">
                    <w:rPr>
                      <w:rFonts w:eastAsia="Times New Roman" w:cs="Arial"/>
                      <w:bCs/>
                      <w:color w:val="auto"/>
                      <w:szCs w:val="20"/>
                      <w:lang w:val="es-ES" w:eastAsia="es-CO"/>
                    </w:rPr>
                    <w:t xml:space="preserve">ntidad </w:t>
                  </w:r>
                  <w:r>
                    <w:rPr>
                      <w:rFonts w:eastAsia="Times New Roman" w:cs="Arial"/>
                      <w:bCs/>
                      <w:color w:val="auto"/>
                      <w:szCs w:val="20"/>
                      <w:lang w:val="es-ES" w:eastAsia="es-CO"/>
                    </w:rPr>
                    <w:t>e</w:t>
                  </w:r>
                  <w:r w:rsidRPr="004C31EB">
                    <w:rPr>
                      <w:rFonts w:eastAsia="Times New Roman" w:cs="Arial"/>
                      <w:bCs/>
                      <w:color w:val="auto"/>
                      <w:szCs w:val="20"/>
                      <w:lang w:val="es-ES" w:eastAsia="es-CO"/>
                    </w:rPr>
                    <w:t>statal</w:t>
                  </w:r>
                </w:p>
              </w:tc>
              <w:tc>
                <w:tcPr>
                  <w:tcW w:w="1488" w:type="pct"/>
                  <w:tcBorders>
                    <w:top w:val="single" w:sz="4" w:space="0" w:color="auto"/>
                    <w:left w:val="single" w:sz="4" w:space="0" w:color="auto"/>
                    <w:bottom w:val="single" w:sz="4" w:space="0" w:color="auto"/>
                    <w:right w:val="single" w:sz="4" w:space="0" w:color="auto"/>
                  </w:tcBorders>
                </w:tcPr>
                <w:p w14:paraId="13C92936" w14:textId="77777777" w:rsidR="00DE5327" w:rsidRPr="004C31EB" w:rsidRDefault="00DE5327" w:rsidP="00573259">
                  <w:pPr>
                    <w:rPr>
                      <w:rFonts w:eastAsia="Times New Roman" w:cs="Arial"/>
                      <w:bCs/>
                      <w:color w:val="auto"/>
                      <w:szCs w:val="20"/>
                      <w:highlight w:val="lightGray"/>
                      <w:lang w:val="es-ES" w:eastAsia="es-CO"/>
                    </w:rPr>
                  </w:pPr>
                  <w:r w:rsidRPr="004C31EB">
                    <w:rPr>
                      <w:rFonts w:eastAsia="Times New Roman" w:cs="Arial"/>
                      <w:bCs/>
                      <w:color w:val="auto"/>
                      <w:szCs w:val="20"/>
                      <w:lang w:val="es-ES" w:eastAsia="es-CO"/>
                    </w:rPr>
                    <w:t>El valor de esta garantía debe ser el ciento por ciento (100%) del monto pagado de forma anticipada, ya sea este en dinero o en especie.</w:t>
                  </w:r>
                </w:p>
              </w:tc>
            </w:tr>
            <w:tr w:rsidR="00DE5327" w:rsidRPr="005016B9" w14:paraId="6003FC17" w14:textId="77777777" w:rsidTr="352408DB">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
                      <w:bCs/>
                      <w:color w:val="auto"/>
                      <w:szCs w:val="20"/>
                      <w:lang w:val="es-ES" w:eastAsia="es-CO"/>
                    </w:rPr>
                    <w:t>Pago de salarios, prestaciones sociales legales e indemnizaciones laborales</w:t>
                  </w:r>
                  <w:r w:rsidRPr="004C31EB">
                    <w:rPr>
                      <w:rFonts w:eastAsia="Times New Roman" w:cs="Arial"/>
                      <w:bCs/>
                      <w:color w:val="auto"/>
                      <w:szCs w:val="20"/>
                      <w:lang w:val="es-ES" w:eastAsia="es-CO"/>
                    </w:rPr>
                    <w:t xml:space="preserve"> del personal que el </w:t>
                  </w:r>
                  <w:r>
                    <w:rPr>
                      <w:rFonts w:eastAsia="Times New Roman" w:cs="Arial"/>
                      <w:bCs/>
                      <w:color w:val="auto"/>
                      <w:szCs w:val="20"/>
                      <w:lang w:val="es-ES" w:eastAsia="es-CO"/>
                    </w:rPr>
                    <w:t>c</w:t>
                  </w:r>
                  <w:r w:rsidRPr="004C31EB">
                    <w:rPr>
                      <w:rFonts w:eastAsia="Times New Roman" w:cs="Arial"/>
                      <w:bCs/>
                      <w:color w:val="auto"/>
                      <w:szCs w:val="20"/>
                      <w:lang w:val="es-ES" w:eastAsia="es-CO"/>
                    </w:rPr>
                    <w:t>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 xml:space="preserve">[La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2.2.1.2.3.1.13. del Decreto 1082 de 2015</w:t>
                  </w:r>
                  <w:r w:rsidRPr="004C31EB">
                    <w:rPr>
                      <w:rFonts w:eastAsia="Times New Roman" w:cs="Arial"/>
                      <w:color w:val="auto"/>
                      <w:szCs w:val="20"/>
                      <w:highlight w:val="lightGray"/>
                      <w:lang w:val="es-ES" w:eastAsia="es-CO"/>
                    </w:rPr>
                    <w:t xml:space="preserve">] </w:t>
                  </w:r>
                </w:p>
              </w:tc>
            </w:tr>
            <w:tr w:rsidR="00DE5327" w:rsidRPr="005016B9" w14:paraId="2D439B4A" w14:textId="77777777" w:rsidTr="352408DB">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
                      <w:bCs/>
                      <w:color w:val="auto"/>
                      <w:szCs w:val="20"/>
                      <w:lang w:val="es-ES" w:eastAsia="es-CO"/>
                    </w:rPr>
                    <w:t>Estabilidad y calidad de las obras</w:t>
                  </w:r>
                  <w:r w:rsidRPr="004C31EB">
                    <w:rPr>
                      <w:rFonts w:eastAsia="Times New Roman" w:cs="Arial"/>
                      <w:bCs/>
                      <w:color w:val="auto"/>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 xml:space="preserve">[La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2.2.1.2.3.1.14. del Decreto 1082 de 2015]</w:t>
                  </w:r>
                </w:p>
              </w:tc>
            </w:tr>
            <w:tr w:rsidR="00DE5327" w:rsidRPr="005016B9" w14:paraId="66C6FEE5" w14:textId="77777777" w:rsidTr="352408DB">
              <w:tc>
                <w:tcPr>
                  <w:tcW w:w="2134" w:type="pct"/>
                  <w:tcBorders>
                    <w:top w:val="single" w:sz="4" w:space="0" w:color="auto"/>
                    <w:left w:val="single" w:sz="4" w:space="0" w:color="auto"/>
                    <w:bottom w:val="single" w:sz="4" w:space="0" w:color="auto"/>
                    <w:right w:val="single" w:sz="4" w:space="0" w:color="auto"/>
                  </w:tcBorders>
                </w:tcPr>
                <w:p w14:paraId="15A926D9" w14:textId="264FBB00" w:rsidR="00DE5327" w:rsidRPr="004C31EB" w:rsidRDefault="41587C46" w:rsidP="352408DB">
                  <w:pPr>
                    <w:rPr>
                      <w:rFonts w:eastAsia="Times New Roman" w:cs="Arial"/>
                      <w:color w:val="auto"/>
                      <w:lang w:val="es-ES" w:eastAsia="es-CO"/>
                    </w:rPr>
                  </w:pPr>
                  <w:r w:rsidRPr="352408DB">
                    <w:rPr>
                      <w:rFonts w:eastAsia="Times New Roman" w:cs="Arial"/>
                      <w:color w:val="auto"/>
                      <w:highlight w:val="lightGray"/>
                      <w:lang w:val="es-ES" w:eastAsia="es-CO"/>
                    </w:rPr>
                    <w:t>[Incluir amparos adicionales en los términos descritos en el Decreto 1082 de 2015</w:t>
                  </w:r>
                  <w:r w:rsidR="601A7868" w:rsidRPr="352408DB">
                    <w:rPr>
                      <w:rFonts w:eastAsia="Times New Roman" w:cs="Arial"/>
                      <w:color w:val="auto"/>
                      <w:highlight w:val="lightGray"/>
                      <w:lang w:val="es-ES" w:eastAsia="es-CO"/>
                    </w:rPr>
                    <w:t xml:space="preserve"> o </w:t>
                  </w:r>
                  <w:r w:rsidR="00D82C2B" w:rsidRPr="00D82C2B">
                    <w:rPr>
                      <w:rFonts w:eastAsia="Times New Roman" w:cs="Arial"/>
                      <w:color w:val="auto"/>
                      <w:highlight w:val="lightGray"/>
                      <w:lang w:val="es-ES" w:eastAsia="es-CO"/>
                    </w:rPr>
                    <w:t>aquellas garantías</w:t>
                  </w:r>
                  <w:r w:rsidR="601A7868" w:rsidRPr="00D82C2B">
                    <w:rPr>
                      <w:rFonts w:eastAsia="Times New Roman" w:cs="Arial"/>
                      <w:color w:val="auto"/>
                      <w:highlight w:val="lightGray"/>
                      <w:lang w:val="es-ES" w:eastAsia="es-CO"/>
                    </w:rPr>
                    <w:t xml:space="preserve"> que </w:t>
                  </w:r>
                  <w:r w:rsidR="601A7868" w:rsidRPr="00D82C2B">
                    <w:rPr>
                      <w:rFonts w:eastAsia="Times New Roman" w:cs="Arial"/>
                      <w:color w:val="auto"/>
                      <w:highlight w:val="lightGray"/>
                      <w:lang w:val="es-ES" w:eastAsia="es-CO"/>
                    </w:rPr>
                    <w:lastRenderedPageBreak/>
                    <w:t xml:space="preserve">considere la entidad que son necesarios para amparar riesgos imprevisibles, </w:t>
                  </w:r>
                  <w:r w:rsidR="2D36D48B" w:rsidRPr="00D82C2B">
                    <w:rPr>
                      <w:rFonts w:eastAsia="Times New Roman" w:cs="Arial"/>
                      <w:color w:val="auto"/>
                      <w:highlight w:val="lightGray"/>
                      <w:lang w:val="es-ES" w:eastAsia="es-CO"/>
                    </w:rPr>
                    <w:t xml:space="preserve">en todo caso en importante que la entidad en su estudio previo justifique la necesidad </w:t>
                  </w:r>
                  <w:r w:rsidR="2D36D48B" w:rsidRPr="352408DB">
                    <w:rPr>
                      <w:rFonts w:eastAsia="Times New Roman" w:cs="Arial"/>
                      <w:color w:val="auto"/>
                      <w:highlight w:val="lightGray"/>
                      <w:lang w:val="es-ES" w:eastAsia="es-CO"/>
                    </w:rPr>
                    <w:t xml:space="preserve">de solicitar amparos o garantías </w:t>
                  </w:r>
                  <w:r w:rsidR="48B20D76" w:rsidRPr="352408DB">
                    <w:rPr>
                      <w:rFonts w:eastAsia="Times New Roman" w:cs="Arial"/>
                      <w:color w:val="auto"/>
                      <w:highlight w:val="lightGray"/>
                      <w:lang w:val="es-ES" w:eastAsia="es-CO"/>
                    </w:rPr>
                    <w:t>adicionales</w:t>
                  </w:r>
                  <w:r w:rsidR="2D36D48B" w:rsidRPr="352408DB">
                    <w:rPr>
                      <w:rFonts w:eastAsia="Times New Roman" w:cs="Arial"/>
                      <w:color w:val="auto"/>
                      <w:highlight w:val="lightGray"/>
                      <w:lang w:val="es-ES" w:eastAsia="es-CO"/>
                    </w:rPr>
                    <w:t xml:space="preserve"> a las </w:t>
                  </w:r>
                  <w:r w:rsidR="58035F16" w:rsidRPr="352408DB">
                    <w:rPr>
                      <w:rFonts w:eastAsia="Times New Roman" w:cs="Arial"/>
                      <w:color w:val="auto"/>
                      <w:highlight w:val="lightGray"/>
                      <w:lang w:val="es-ES" w:eastAsia="es-CO"/>
                    </w:rPr>
                    <w:t>establecidas</w:t>
                  </w:r>
                  <w:r w:rsidR="2D36D48B" w:rsidRPr="352408DB">
                    <w:rPr>
                      <w:rFonts w:eastAsia="Times New Roman" w:cs="Arial"/>
                      <w:color w:val="auto"/>
                      <w:highlight w:val="lightGray"/>
                      <w:lang w:val="es-ES" w:eastAsia="es-CO"/>
                    </w:rPr>
                    <w:t xml:space="preserve"> en el documento base o pliego tipo</w:t>
                  </w:r>
                  <w:r w:rsidRPr="352408DB">
                    <w:rPr>
                      <w:rFonts w:eastAsia="Times New Roman" w:cs="Arial"/>
                      <w:color w:val="auto"/>
                      <w:highlight w:val="lightGray"/>
                      <w:lang w:val="es-ES" w:eastAsia="es-CO"/>
                    </w:rPr>
                    <w:t>]</w:t>
                  </w:r>
                  <w:r w:rsidRPr="352408DB">
                    <w:rPr>
                      <w:rFonts w:eastAsia="Times New Roman" w:cs="Arial"/>
                      <w:color w:val="auto"/>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4C31EB" w:rsidRDefault="00DE5327" w:rsidP="00573259">
                  <w:pPr>
                    <w:rPr>
                      <w:rFonts w:eastAsia="Times New Roman" w:cs="Arial"/>
                      <w:bCs/>
                      <w:color w:val="auto"/>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4C31EB" w:rsidRDefault="00DE5327" w:rsidP="00573259">
                  <w:pPr>
                    <w:rPr>
                      <w:rFonts w:eastAsia="Times New Roman" w:cs="Arial"/>
                      <w:color w:val="auto"/>
                      <w:szCs w:val="20"/>
                      <w:highlight w:val="lightGray"/>
                      <w:lang w:val="es-ES" w:eastAsia="es-CO"/>
                    </w:rPr>
                  </w:pPr>
                </w:p>
              </w:tc>
            </w:tr>
          </w:tbl>
          <w:p w14:paraId="7B2D7539" w14:textId="77777777" w:rsidR="00DE5327" w:rsidRPr="004C31EB" w:rsidRDefault="00DE5327" w:rsidP="00573259">
            <w:pPr>
              <w:rPr>
                <w:rFonts w:eastAsia="Times New Roman" w:cs="Arial"/>
                <w:bCs/>
                <w:color w:val="auto"/>
                <w:szCs w:val="20"/>
                <w:lang w:val="es-ES" w:eastAsia="es-CO"/>
              </w:rPr>
            </w:pPr>
          </w:p>
          <w:p w14:paraId="19F70A57" w14:textId="77777777" w:rsidR="00DE5327" w:rsidRPr="004C31EB" w:rsidRDefault="00DE5327" w:rsidP="00573259">
            <w:pPr>
              <w:rPr>
                <w:rFonts w:eastAsia="Times New Roman" w:cs="Arial"/>
                <w:bCs/>
                <w:color w:val="auto"/>
                <w:szCs w:val="20"/>
                <w:lang w:val="es-ES" w:eastAsia="es-CO"/>
              </w:rPr>
            </w:pPr>
          </w:p>
        </w:tc>
      </w:tr>
      <w:tr w:rsidR="00DE5327" w:rsidRPr="005016B9" w14:paraId="447F80D4"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4C31EB" w:rsidRDefault="00DE5327" w:rsidP="00573259">
            <w:pPr>
              <w:rPr>
                <w:rFonts w:eastAsia="Times New Roman" w:cs="Arial"/>
                <w:bCs/>
                <w:color w:val="404040" w:themeColor="text1" w:themeTint="BF"/>
                <w:szCs w:val="20"/>
                <w:lang w:val="es-ES" w:eastAsia="es-CO"/>
              </w:rPr>
            </w:pPr>
            <w:r w:rsidRPr="004C31EB">
              <w:rPr>
                <w:rFonts w:eastAsia="Times New Roman" w:cs="Arial"/>
                <w:bCs/>
                <w:color w:val="auto"/>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3BEAD"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val="es-ES" w:eastAsia="es-CO"/>
              </w:rPr>
              <w:t xml:space="preserve">Para las personas jurídicas: la garantía deberá tomarse con el nombre o razón social y tipo societario que figura en el </w:t>
            </w:r>
            <w:r>
              <w:rPr>
                <w:rFonts w:eastAsia="Times New Roman" w:cs="Arial"/>
                <w:bCs/>
                <w:szCs w:val="20"/>
                <w:lang w:val="es-ES" w:eastAsia="es-CO"/>
              </w:rPr>
              <w:t>c</w:t>
            </w:r>
            <w:r w:rsidRPr="004C31EB">
              <w:rPr>
                <w:rFonts w:eastAsia="Times New Roman" w:cs="Arial"/>
                <w:bCs/>
                <w:szCs w:val="20"/>
                <w:lang w:val="es-ES" w:eastAsia="es-CO"/>
              </w:rPr>
              <w:t xml:space="preserve">ertificado de </w:t>
            </w:r>
            <w:r>
              <w:rPr>
                <w:rFonts w:eastAsia="Times New Roman" w:cs="Arial"/>
                <w:bCs/>
                <w:szCs w:val="20"/>
                <w:lang w:val="es-ES" w:eastAsia="es-CO"/>
              </w:rPr>
              <w:t>e</w:t>
            </w:r>
            <w:r w:rsidRPr="004C31EB">
              <w:rPr>
                <w:rFonts w:eastAsia="Times New Roman" w:cs="Arial"/>
                <w:bCs/>
                <w:szCs w:val="20"/>
                <w:lang w:val="es-ES" w:eastAsia="es-CO"/>
              </w:rPr>
              <w:t xml:space="preserve">xistencia y </w:t>
            </w:r>
            <w:r>
              <w:rPr>
                <w:rFonts w:eastAsia="Times New Roman" w:cs="Arial"/>
                <w:bCs/>
                <w:szCs w:val="20"/>
                <w:lang w:val="es-ES" w:eastAsia="es-CO"/>
              </w:rPr>
              <w:t>r</w:t>
            </w:r>
            <w:r w:rsidRPr="004C31EB">
              <w:rPr>
                <w:rFonts w:eastAsia="Times New Roman" w:cs="Arial"/>
                <w:bCs/>
                <w:szCs w:val="20"/>
                <w:lang w:val="es-ES" w:eastAsia="es-CO"/>
              </w:rPr>
              <w:t xml:space="preserve">epresentación </w:t>
            </w:r>
            <w:r>
              <w:rPr>
                <w:rFonts w:eastAsia="Times New Roman" w:cs="Arial"/>
                <w:bCs/>
                <w:szCs w:val="20"/>
                <w:lang w:val="es-ES" w:eastAsia="es-CO"/>
              </w:rPr>
              <w:t>l</w:t>
            </w:r>
            <w:r w:rsidRPr="004C31EB">
              <w:rPr>
                <w:rFonts w:eastAsia="Times New Roman" w:cs="Arial"/>
                <w:bCs/>
                <w:szCs w:val="20"/>
                <w:lang w:val="es-ES" w:eastAsia="es-CO"/>
              </w:rPr>
              <w:t>egal expedido por la Cámara de Comercio respectiva, y no sólo con su sigla, a no ser que en el referido documento se exprese que la sociedad podrá denominarse de esa manera.</w:t>
            </w:r>
          </w:p>
          <w:p w14:paraId="7DD6BC93"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eastAsia="es-CO"/>
              </w:rPr>
              <w:t xml:space="preserve">No se aceptan garantías a nombre del representante legal o de alguno de los integrantes del consorcio. Cuando el contratista sea una </w:t>
            </w:r>
            <w:r>
              <w:rPr>
                <w:rFonts w:eastAsia="Times New Roman" w:cs="Arial"/>
                <w:bCs/>
                <w:szCs w:val="20"/>
                <w:lang w:eastAsia="es-CO"/>
              </w:rPr>
              <w:t>u</w:t>
            </w:r>
            <w:r w:rsidRPr="004C31EB">
              <w:rPr>
                <w:rFonts w:eastAsia="Times New Roman" w:cs="Arial"/>
                <w:bCs/>
                <w:szCs w:val="20"/>
                <w:lang w:eastAsia="es-CO"/>
              </w:rPr>
              <w:t xml:space="preserve">nión </w:t>
            </w:r>
            <w:r>
              <w:rPr>
                <w:rFonts w:eastAsia="Times New Roman" w:cs="Arial"/>
                <w:bCs/>
                <w:szCs w:val="20"/>
                <w:lang w:eastAsia="es-CO"/>
              </w:rPr>
              <w:t>t</w:t>
            </w:r>
            <w:r w:rsidRPr="004C31EB">
              <w:rPr>
                <w:rFonts w:eastAsia="Times New Roman" w:cs="Arial"/>
                <w:bCs/>
                <w:szCs w:val="20"/>
                <w:lang w:eastAsia="es-CO"/>
              </w:rPr>
              <w:t xml:space="preserve">emporal o </w:t>
            </w:r>
            <w:r>
              <w:rPr>
                <w:rFonts w:eastAsia="Times New Roman" w:cs="Arial"/>
                <w:bCs/>
                <w:szCs w:val="20"/>
                <w:lang w:eastAsia="es-CO"/>
              </w:rPr>
              <w:t>c</w:t>
            </w:r>
            <w:r w:rsidRPr="004C31EB">
              <w:rPr>
                <w:rFonts w:eastAsia="Times New Roman" w:cs="Arial"/>
                <w:bCs/>
                <w:szCs w:val="20"/>
                <w:lang w:eastAsia="es-CO"/>
              </w:rPr>
              <w:t>onsorcio, se debe incluir razón social, NIT y porcentaje de participación de cada uno de los integrantes.</w:t>
            </w:r>
          </w:p>
          <w:p w14:paraId="320D54EB"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val="es-ES" w:eastAsia="es-CO"/>
              </w:rPr>
              <w:t xml:space="preserve">Para el </w:t>
            </w:r>
            <w:r>
              <w:rPr>
                <w:rFonts w:eastAsia="Times New Roman" w:cs="Arial"/>
                <w:bCs/>
                <w:szCs w:val="20"/>
                <w:lang w:val="es-ES" w:eastAsia="es-CO"/>
              </w:rPr>
              <w:t>c</w:t>
            </w:r>
            <w:r w:rsidRPr="004C31EB">
              <w:rPr>
                <w:rFonts w:eastAsia="Times New Roman" w:cs="Arial"/>
                <w:bCs/>
                <w:szCs w:val="20"/>
                <w:lang w:val="es-ES" w:eastAsia="es-CO"/>
              </w:rPr>
              <w:t xml:space="preserve">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4C31EB">
              <w:rPr>
                <w:rFonts w:eastAsia="Times New Roman" w:cs="Arial"/>
                <w:bCs/>
                <w:szCs w:val="20"/>
                <w:lang w:val="es-ES" w:eastAsia="es-CO"/>
              </w:rPr>
              <w:t>la misma</w:t>
            </w:r>
            <w:proofErr w:type="gramEnd"/>
            <w:r w:rsidRPr="004C31EB">
              <w:rPr>
                <w:rFonts w:eastAsia="Times New Roman" w:cs="Arial"/>
                <w:bCs/>
                <w:szCs w:val="20"/>
                <w:lang w:val="es-ES" w:eastAsia="es-CO"/>
              </w:rPr>
              <w:t xml:space="preserve">. </w:t>
            </w:r>
          </w:p>
        </w:tc>
      </w:tr>
      <w:tr w:rsidR="00DE5327" w:rsidRPr="005016B9" w14:paraId="4C865082" w14:textId="77777777" w:rsidTr="39F17FBC">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4C31EB" w:rsidRDefault="00DE5327" w:rsidP="39F17FBC">
            <w:pPr>
              <w:rPr>
                <w:rFonts w:eastAsia="Times New Roman" w:cs="Arial"/>
                <w:color w:val="auto"/>
                <w:lang w:val="es-ES" w:eastAsia="es-CO"/>
              </w:rPr>
            </w:pPr>
            <w:r w:rsidRPr="39F17FBC">
              <w:rPr>
                <w:rFonts w:eastAsia="Times New Roman" w:cs="Arial"/>
                <w:color w:val="auto"/>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val="es-ES" w:eastAsia="es-CO"/>
              </w:rPr>
              <w:t xml:space="preserve">Número y año del contrato </w:t>
            </w:r>
          </w:p>
          <w:p w14:paraId="5BAA1E80"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val="es-ES" w:eastAsia="es-CO"/>
              </w:rPr>
              <w:t>Objeto del contrato</w:t>
            </w:r>
          </w:p>
          <w:p w14:paraId="2861056B"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val="es-ES" w:eastAsia="es-CO"/>
              </w:rPr>
              <w:t xml:space="preserve">Firma del representante legal del </w:t>
            </w:r>
            <w:r>
              <w:rPr>
                <w:rFonts w:eastAsia="Times New Roman" w:cs="Arial"/>
                <w:bCs/>
                <w:szCs w:val="20"/>
                <w:lang w:val="es-ES" w:eastAsia="es-CO"/>
              </w:rPr>
              <w:t>c</w:t>
            </w:r>
            <w:r w:rsidRPr="004C31EB">
              <w:rPr>
                <w:rFonts w:eastAsia="Times New Roman" w:cs="Arial"/>
                <w:bCs/>
                <w:szCs w:val="20"/>
                <w:lang w:val="es-ES" w:eastAsia="es-CO"/>
              </w:rPr>
              <w:t>ontratista</w:t>
            </w:r>
          </w:p>
          <w:p w14:paraId="2D19A972"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val="es-ES" w:eastAsia="es-CO"/>
              </w:rPr>
              <w:t>En caso de no usar centavos, los valores deben aproximarse al mayor Ej. Cumplimiento si el valor a asegurar es $14.980.420,20 aproximar a $14.980.421</w:t>
            </w:r>
          </w:p>
        </w:tc>
      </w:tr>
    </w:tbl>
    <w:p w14:paraId="384CFCB4" w14:textId="7C874FCB" w:rsidR="00DE5327" w:rsidRDefault="00DE5327" w:rsidP="00604257">
      <w:pPr>
        <w:rPr>
          <w:lang w:val="es-MX"/>
        </w:rPr>
      </w:pPr>
    </w:p>
    <w:p w14:paraId="5DA79C9A" w14:textId="77777777" w:rsidR="00DE5327" w:rsidRPr="00DE5327" w:rsidRDefault="00DE5327" w:rsidP="00DE5327">
      <w:pPr>
        <w:rPr>
          <w:lang w:val="es-MX"/>
        </w:rPr>
      </w:pPr>
      <w:r w:rsidRPr="39F17FBC">
        <w:rPr>
          <w:lang w:val="es-MX"/>
        </w:rPr>
        <w:t>El contratista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su no adición o prórroga, según el caso, constituye causal de incumplimiento del contrato y se iniciarán los procesos sancionatorios a que haya lugar.</w:t>
      </w:r>
    </w:p>
    <w:p w14:paraId="6E0D06BE" w14:textId="794DAD1E" w:rsidR="00DE5327" w:rsidRDefault="00DE5327" w:rsidP="00DE5327">
      <w:pPr>
        <w:rPr>
          <w:lang w:val="es-MX"/>
        </w:rPr>
      </w:pPr>
      <w:r w:rsidRPr="00DE5327">
        <w:rPr>
          <w:highlight w:val="lightGray"/>
          <w:lang w:val="es-MX"/>
        </w:rPr>
        <w:t>[En los casos que el plazo del contrato sea mayor a cinco (5) años las garantías pueden cubrir los riesgos de la etapa del contrato o del periodo contractual en los términos del artículo 2.2.1.2.3.1.3. del Decreto 1082 de 2015]</w:t>
      </w:r>
    </w:p>
    <w:p w14:paraId="2170A60F" w14:textId="6F930A17" w:rsidR="00DE5327" w:rsidRDefault="002B179E" w:rsidP="004779D0">
      <w:pPr>
        <w:pStyle w:val="Ttulo3"/>
        <w:numPr>
          <w:ilvl w:val="0"/>
          <w:numId w:val="0"/>
        </w:numPr>
        <w:rPr>
          <w:lang w:val="es-MX"/>
        </w:rPr>
      </w:pPr>
      <w:bookmarkStart w:id="324" w:name="_Toc176242723"/>
      <w:r>
        <w:rPr>
          <w:caps w:val="0"/>
          <w:lang w:val="es-MX"/>
        </w:rPr>
        <w:t>7.2.</w:t>
      </w:r>
      <w:r w:rsidR="0000757F">
        <w:rPr>
          <w:caps w:val="0"/>
          <w:lang w:val="es-MX"/>
        </w:rPr>
        <w:t>2</w:t>
      </w:r>
      <w:r>
        <w:rPr>
          <w:caps w:val="0"/>
          <w:lang w:val="es-MX"/>
        </w:rPr>
        <w:t xml:space="preserve"> </w:t>
      </w:r>
      <w:r w:rsidR="00CA638B">
        <w:rPr>
          <w:caps w:val="0"/>
          <w:lang w:val="es-MX"/>
        </w:rPr>
        <w:t>ESTABILIDAD DE LA OBRA Y PERIODO DE GARANTÍA</w:t>
      </w:r>
      <w:bookmarkEnd w:id="324"/>
    </w:p>
    <w:p w14:paraId="278A353E" w14:textId="77777777" w:rsidR="00DE5327" w:rsidRPr="00DE5327" w:rsidRDefault="00DE5327" w:rsidP="00DE5327">
      <w:pPr>
        <w:rPr>
          <w:lang w:val="es-MX"/>
        </w:rPr>
      </w:pPr>
      <w:r w:rsidRPr="00DE5327">
        <w:rPr>
          <w:lang w:val="es-MX"/>
        </w:rPr>
        <w:t xml:space="preserve">El contratista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contratista se obliga a llevar a cabo a su costa todas las reparaciones y reemplazos que se ocasionen por estos conceptos. Esta responsabilidad y las </w:t>
      </w:r>
      <w:r w:rsidRPr="00DE5327">
        <w:rPr>
          <w:lang w:val="es-MX"/>
        </w:rPr>
        <w:lastRenderedPageBreak/>
        <w:t xml:space="preserve">obligaciones inherentes a ella se considerarán vigentes por un período de garantía de </w:t>
      </w:r>
      <w:r w:rsidRPr="00DE5327">
        <w:rPr>
          <w:highlight w:val="lightGray"/>
          <w:lang w:val="es-MX"/>
        </w:rPr>
        <w:t>[La Entidad debe definir el término de vigencia del amparo de acuerdo con el artículo 2.2.1.2.3.1.14. del Decreto 1082 de 2015]</w:t>
      </w:r>
      <w:r w:rsidRPr="00DE5327">
        <w:rPr>
          <w:lang w:val="es-MX"/>
        </w:rPr>
        <w:t xml:space="preserve"> contados a partir de la fecha del acta de recibo definitivo de las obras. El contratista procederá a reparar los defectos dentro de los términos que la entidad le señale en la comunicación escrita que le enviará al respecto.</w:t>
      </w:r>
    </w:p>
    <w:p w14:paraId="7C294870" w14:textId="77777777" w:rsidR="00DE5327" w:rsidRPr="00DE5327" w:rsidRDefault="00DE5327" w:rsidP="00DE5327">
      <w:pPr>
        <w:rPr>
          <w:lang w:val="es-MX"/>
        </w:rPr>
      </w:pPr>
      <w:r w:rsidRPr="00DE5327">
        <w:rPr>
          <w:lang w:val="es-MX"/>
        </w:rPr>
        <w:t>Si la inestabilidad de la obra se manifiesta durante la vigencia del amparo de la garantía respectiva y el contratista no realiza las reparaciones dentro de los términos señalados, la entidad podrá hacer efectiva la garantía de estabilidad estipulada en el contrato. Así mismo, el contratista será responsable de los daños que se causen a terceros como consecuencias de las obras defectuosas durante el período de garantía.</w:t>
      </w:r>
    </w:p>
    <w:p w14:paraId="1FDA551D" w14:textId="56CCE460" w:rsidR="00DE5327" w:rsidRPr="00DE5327" w:rsidRDefault="00DE5327" w:rsidP="00DE5327">
      <w:pPr>
        <w:rPr>
          <w:lang w:val="es-MX"/>
        </w:rPr>
      </w:pPr>
      <w:r w:rsidRPr="00DE5327">
        <w:rPr>
          <w:lang w:val="es-MX"/>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  </w:t>
      </w:r>
    </w:p>
    <w:p w14:paraId="71B505C9" w14:textId="7C6FCB36" w:rsidR="00DE5327" w:rsidRDefault="002B179E" w:rsidP="00D20F9D">
      <w:pPr>
        <w:pStyle w:val="Ttulo3"/>
        <w:numPr>
          <w:ilvl w:val="0"/>
          <w:numId w:val="0"/>
        </w:numPr>
        <w:rPr>
          <w:lang w:val="es-MX"/>
        </w:rPr>
      </w:pPr>
      <w:bookmarkStart w:id="325" w:name="_Toc176242724"/>
      <w:r>
        <w:rPr>
          <w:caps w:val="0"/>
          <w:lang w:val="es-MX"/>
        </w:rPr>
        <w:t>7.2.</w:t>
      </w:r>
      <w:r w:rsidR="0000757F">
        <w:rPr>
          <w:caps w:val="0"/>
          <w:lang w:val="es-MX"/>
        </w:rPr>
        <w:t>3</w:t>
      </w:r>
      <w:r>
        <w:rPr>
          <w:caps w:val="0"/>
          <w:lang w:val="es-MX"/>
        </w:rPr>
        <w:t xml:space="preserve"> </w:t>
      </w:r>
      <w:r w:rsidR="00CA638B">
        <w:rPr>
          <w:caps w:val="0"/>
          <w:lang w:val="es-MX"/>
        </w:rPr>
        <w:t>GARANTÍA DE RESPONSABILIDAD CIVIL EXTRACONTRACTUAL</w:t>
      </w:r>
      <w:bookmarkEnd w:id="325"/>
    </w:p>
    <w:p w14:paraId="4BAF4937" w14:textId="2142D9C2" w:rsidR="00DE5327" w:rsidRDefault="00DE5327" w:rsidP="00DE5327">
      <w:pPr>
        <w:rPr>
          <w:lang w:val="es-MX"/>
        </w:rPr>
      </w:pPr>
      <w:r w:rsidRPr="00DE5327">
        <w:rPr>
          <w:lang w:val="es-MX"/>
        </w:rPr>
        <w:t>El contratista deberá contratar un seguro que ampare la responsabilidad civil extracontractual de la Entidad con las siguientes características:</w:t>
      </w:r>
    </w:p>
    <w:tbl>
      <w:tblPr>
        <w:tblStyle w:val="Tablaconcuadrcula"/>
        <w:tblW w:w="0" w:type="auto"/>
        <w:jc w:val="center"/>
        <w:tblLook w:val="04A0" w:firstRow="1" w:lastRow="0" w:firstColumn="1" w:lastColumn="0" w:noHBand="0" w:noVBand="1"/>
      </w:tblPr>
      <w:tblGrid>
        <w:gridCol w:w="1939"/>
        <w:gridCol w:w="6889"/>
      </w:tblGrid>
      <w:tr w:rsidR="00DE5327" w:rsidRPr="005016B9" w14:paraId="3BCFB2FD" w14:textId="77777777" w:rsidTr="00DE532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FAC5DA8"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291BB6A"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Condición</w:t>
            </w:r>
          </w:p>
        </w:tc>
      </w:tr>
      <w:tr w:rsidR="00DE5327" w:rsidRPr="005016B9" w14:paraId="75DC1105"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A1279D0"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21D7FB9A"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 xml:space="preserve">Contrato de seguro contenido en una póliza </w:t>
            </w:r>
          </w:p>
        </w:tc>
      </w:tr>
      <w:tr w:rsidR="00DE5327" w:rsidRPr="005016B9" w14:paraId="39D7839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685D100"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26AF9AEF"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highlight w:val="lightGray"/>
                <w:lang w:val="es-ES" w:eastAsia="es-CO"/>
              </w:rPr>
              <w:t>[Nombre de La Entidad]</w:t>
            </w:r>
            <w:r w:rsidRPr="004C31EB">
              <w:rPr>
                <w:rFonts w:eastAsia="Times New Roman" w:cs="Arial"/>
                <w:bCs/>
                <w:color w:val="auto"/>
                <w:szCs w:val="20"/>
                <w:lang w:val="es-ES" w:eastAsia="es-CO"/>
              </w:rPr>
              <w:t xml:space="preserve"> identificada con NIT </w:t>
            </w:r>
            <w:r w:rsidRPr="004C31EB">
              <w:rPr>
                <w:rFonts w:eastAsia="Times New Roman" w:cs="Arial"/>
                <w:bCs/>
                <w:color w:val="auto"/>
                <w:szCs w:val="20"/>
                <w:highlight w:val="lightGray"/>
                <w:lang w:val="es-ES" w:eastAsia="es-CO"/>
              </w:rPr>
              <w:t>[NIT de la Entidad]</w:t>
            </w:r>
            <w:r w:rsidRPr="004C31EB">
              <w:rPr>
                <w:rFonts w:eastAsia="Times New Roman" w:cs="Arial"/>
                <w:bCs/>
                <w:color w:val="auto"/>
                <w:szCs w:val="20"/>
                <w:lang w:val="es-ES" w:eastAsia="es-CO"/>
              </w:rPr>
              <w:t xml:space="preserve"> y el Contratista</w:t>
            </w:r>
          </w:p>
        </w:tc>
      </w:tr>
      <w:tr w:rsidR="00DE5327" w:rsidRPr="005016B9" w14:paraId="28BF48BB"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BDF02C2"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55797EFA"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val="es-ES" w:eastAsia="es-CO"/>
              </w:rPr>
              <w:t xml:space="preserve">Para las personas jurídicas: la garantía deberá tomarse con el nombre o razón social y tipo societario que figura en el certificado de existencia y </w:t>
            </w:r>
            <w:r>
              <w:rPr>
                <w:rFonts w:eastAsia="Times New Roman" w:cs="Arial"/>
                <w:bCs/>
                <w:szCs w:val="20"/>
                <w:lang w:val="es-ES" w:eastAsia="es-CO"/>
              </w:rPr>
              <w:t>r</w:t>
            </w:r>
            <w:r w:rsidRPr="004C31EB">
              <w:rPr>
                <w:rFonts w:eastAsia="Times New Roman" w:cs="Arial"/>
                <w:bCs/>
                <w:szCs w:val="20"/>
                <w:lang w:val="es-ES" w:eastAsia="es-CO"/>
              </w:rPr>
              <w:t xml:space="preserve">epresentación </w:t>
            </w:r>
            <w:r>
              <w:rPr>
                <w:rFonts w:eastAsia="Times New Roman" w:cs="Arial"/>
                <w:bCs/>
                <w:szCs w:val="20"/>
                <w:lang w:val="es-ES" w:eastAsia="es-CO"/>
              </w:rPr>
              <w:t>l</w:t>
            </w:r>
            <w:r w:rsidRPr="004C31EB">
              <w:rPr>
                <w:rFonts w:eastAsia="Times New Roman" w:cs="Arial"/>
                <w:bCs/>
                <w:szCs w:val="20"/>
                <w:lang w:val="es-ES" w:eastAsia="es-CO"/>
              </w:rPr>
              <w:t>egal expedido por la Cámara de Comercio respectiva, y no sólo con su sigla, a no ser que en el referido documento se exprese que la sociedad podrá denominarse de esa manera.</w:t>
            </w:r>
          </w:p>
          <w:p w14:paraId="310926FF"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4729C6E0" w14:textId="77777777" w:rsidR="00DE5327" w:rsidRPr="004C31EB" w:rsidRDefault="00DE5327" w:rsidP="008532FF">
            <w:pPr>
              <w:pStyle w:val="Prrafodelista"/>
              <w:numPr>
                <w:ilvl w:val="0"/>
                <w:numId w:val="43"/>
              </w:numPr>
              <w:rPr>
                <w:rFonts w:eastAsia="Times New Roman" w:cs="Arial"/>
                <w:bCs/>
                <w:szCs w:val="20"/>
                <w:lang w:val="es-ES" w:eastAsia="es-CO"/>
              </w:rPr>
            </w:pPr>
            <w:r w:rsidRPr="004C31EB">
              <w:rPr>
                <w:rFonts w:eastAsia="Times New Roman" w:cs="Arial"/>
                <w:bCs/>
                <w:szCs w:val="20"/>
                <w:lang w:val="es-ES" w:eastAsia="es-CO"/>
              </w:rPr>
              <w:t xml:space="preserve">Para el </w:t>
            </w:r>
            <w:r>
              <w:rPr>
                <w:rFonts w:eastAsia="Times New Roman" w:cs="Arial"/>
                <w:bCs/>
                <w:szCs w:val="20"/>
                <w:lang w:val="es-ES" w:eastAsia="es-CO"/>
              </w:rPr>
              <w:t>c</w:t>
            </w:r>
            <w:r w:rsidRPr="004C31EB">
              <w:rPr>
                <w:rFonts w:eastAsia="Times New Roman" w:cs="Arial"/>
                <w:bCs/>
                <w:szCs w:val="20"/>
                <w:lang w:val="es-ES" w:eastAsia="es-CO"/>
              </w:rPr>
              <w:t xml:space="preserve">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4C31EB">
              <w:rPr>
                <w:rFonts w:eastAsia="Times New Roman" w:cs="Arial"/>
                <w:bCs/>
                <w:szCs w:val="20"/>
                <w:lang w:val="es-ES" w:eastAsia="es-CO"/>
              </w:rPr>
              <w:t>la misma</w:t>
            </w:r>
            <w:proofErr w:type="gramEnd"/>
            <w:r w:rsidRPr="004C31EB">
              <w:rPr>
                <w:rFonts w:eastAsia="Times New Roman" w:cs="Arial"/>
                <w:bCs/>
                <w:szCs w:val="20"/>
                <w:lang w:val="es-ES" w:eastAsia="es-CO"/>
              </w:rPr>
              <w:t xml:space="preserve">. </w:t>
            </w:r>
          </w:p>
        </w:tc>
      </w:tr>
      <w:tr w:rsidR="00DE5327" w:rsidRPr="005016B9" w14:paraId="665D051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4D56011A"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7775341C" w14:textId="77777777" w:rsidR="00DE5327" w:rsidRPr="004C31EB" w:rsidRDefault="00DE5327" w:rsidP="00573259">
            <w:pPr>
              <w:shd w:val="clear" w:color="auto" w:fill="FFFFFF"/>
              <w:spacing w:after="150"/>
              <w:rPr>
                <w:rFonts w:eastAsia="Times New Roman" w:cs="Arial"/>
                <w:bCs/>
                <w:color w:val="auto"/>
                <w:szCs w:val="20"/>
                <w:lang w:val="es-ES" w:eastAsia="es-CO"/>
              </w:rPr>
            </w:pPr>
            <w:r w:rsidRPr="004C31EB">
              <w:rPr>
                <w:rFonts w:eastAsia="Times New Roman" w:cs="Arial"/>
                <w:bCs/>
                <w:color w:val="auto"/>
                <w:szCs w:val="20"/>
                <w:highlight w:val="lightGray"/>
                <w:lang w:val="es-ES" w:eastAsia="es-CO"/>
              </w:rPr>
              <w:t xml:space="preserve">[La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2.2.1.2.3.1.17. del Decreto 1082 de 2015</w:t>
            </w:r>
            <w:r w:rsidRPr="004C31EB">
              <w:rPr>
                <w:rFonts w:eastAsia="Times New Roman" w:cs="Arial"/>
                <w:bCs/>
                <w:color w:val="auto"/>
                <w:szCs w:val="20"/>
                <w:lang w:val="es-ES" w:eastAsia="es-CO"/>
              </w:rPr>
              <w:t xml:space="preserve">] </w:t>
            </w:r>
          </w:p>
        </w:tc>
      </w:tr>
      <w:tr w:rsidR="00DE5327" w:rsidRPr="005016B9" w14:paraId="06BD4CA4"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998306C"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E867181"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color w:val="auto"/>
                <w:szCs w:val="20"/>
                <w:lang w:val="es-ES" w:eastAsia="es-ES"/>
              </w:rPr>
              <w:t>Igual al período de ejecución del contrato.</w:t>
            </w:r>
          </w:p>
        </w:tc>
      </w:tr>
      <w:tr w:rsidR="00DE5327" w:rsidRPr="005016B9" w14:paraId="4B853DD5"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31DCE9"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3EF4AC5D" w14:textId="77777777" w:rsidR="00DE5327" w:rsidRPr="004C31EB" w:rsidRDefault="00DE5327" w:rsidP="00573259">
            <w:pPr>
              <w:rPr>
                <w:rFonts w:eastAsia="Times New Roman" w:cs="Arial"/>
                <w:bCs/>
                <w:color w:val="auto"/>
                <w:szCs w:val="20"/>
                <w:highlight w:val="lightGray"/>
                <w:lang w:val="es-ES" w:eastAsia="es-CO"/>
              </w:rPr>
            </w:pPr>
            <w:r w:rsidRPr="004C31EB">
              <w:rPr>
                <w:rFonts w:eastAsia="Times New Roman" w:cs="Arial"/>
                <w:bCs/>
                <w:color w:val="auto"/>
                <w:szCs w:val="20"/>
                <w:lang w:val="es-ES" w:eastAsia="es-CO"/>
              </w:rPr>
              <w:t>Terceros afectados y [</w:t>
            </w:r>
            <w:r w:rsidRPr="004C31EB">
              <w:rPr>
                <w:rFonts w:eastAsia="Times New Roman" w:cs="Arial"/>
                <w:bCs/>
                <w:color w:val="auto"/>
                <w:szCs w:val="20"/>
                <w:highlight w:val="lightGray"/>
                <w:lang w:val="es-ES" w:eastAsia="es-CO"/>
              </w:rPr>
              <w:t>Nombre de la Entidad</w:t>
            </w:r>
            <w:r w:rsidRPr="004C31EB">
              <w:rPr>
                <w:rFonts w:eastAsia="Times New Roman" w:cs="Arial"/>
                <w:bCs/>
                <w:color w:val="auto"/>
                <w:szCs w:val="20"/>
                <w:lang w:val="es-ES" w:eastAsia="es-CO"/>
              </w:rPr>
              <w:t xml:space="preserve">] identificada con NIT </w:t>
            </w:r>
            <w:r w:rsidRPr="004C31EB">
              <w:rPr>
                <w:rFonts w:eastAsia="Times New Roman" w:cs="Arial"/>
                <w:bCs/>
                <w:color w:val="auto"/>
                <w:szCs w:val="20"/>
                <w:highlight w:val="lightGray"/>
                <w:lang w:val="es-ES" w:eastAsia="es-CO"/>
              </w:rPr>
              <w:t>[NIT de la Entidad]</w:t>
            </w:r>
          </w:p>
        </w:tc>
      </w:tr>
      <w:tr w:rsidR="00DE5327" w:rsidRPr="005016B9" w14:paraId="3013BBF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1A1EA3F"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4BA452DF" w14:textId="77777777" w:rsidR="00DE5327" w:rsidRPr="004C31EB" w:rsidRDefault="00DE5327" w:rsidP="00573259">
            <w:pPr>
              <w:rPr>
                <w:rFonts w:eastAsia="Times New Roman" w:cs="Arial"/>
                <w:bCs/>
                <w:color w:val="auto"/>
                <w:szCs w:val="20"/>
                <w:lang w:val="es-ES" w:eastAsia="es-CO"/>
              </w:rPr>
            </w:pPr>
          </w:p>
          <w:p w14:paraId="7A0C02A2"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 xml:space="preserve">Responsabilidad Civil Extracontractual de la </w:t>
            </w:r>
            <w:r>
              <w:rPr>
                <w:rFonts w:eastAsia="Times New Roman" w:cs="Arial"/>
                <w:bCs/>
                <w:color w:val="auto"/>
                <w:szCs w:val="20"/>
                <w:lang w:val="es-ES" w:eastAsia="es-CO"/>
              </w:rPr>
              <w:t>e</w:t>
            </w:r>
            <w:r w:rsidRPr="004C31EB">
              <w:rPr>
                <w:rFonts w:eastAsia="Times New Roman" w:cs="Arial"/>
                <w:bCs/>
                <w:color w:val="auto"/>
                <w:szCs w:val="20"/>
                <w:lang w:val="es-ES" w:eastAsia="es-CO"/>
              </w:rPr>
              <w:t xml:space="preserve">ntidad, derivada de las actuaciones, hechos u omisiones del </w:t>
            </w:r>
            <w:r>
              <w:rPr>
                <w:rFonts w:eastAsia="Times New Roman" w:cs="Arial"/>
                <w:bCs/>
                <w:color w:val="auto"/>
                <w:szCs w:val="20"/>
                <w:lang w:val="es-ES" w:eastAsia="es-CO"/>
              </w:rPr>
              <w:t>c</w:t>
            </w:r>
            <w:r w:rsidRPr="004C31EB">
              <w:rPr>
                <w:rFonts w:eastAsia="Times New Roman" w:cs="Arial"/>
                <w:bCs/>
                <w:color w:val="auto"/>
                <w:szCs w:val="20"/>
                <w:lang w:val="es-ES" w:eastAsia="es-CO"/>
              </w:rPr>
              <w:t xml:space="preserve">ontratista o </w:t>
            </w:r>
            <w:r>
              <w:rPr>
                <w:rFonts w:eastAsia="Times New Roman" w:cs="Arial"/>
                <w:bCs/>
                <w:color w:val="auto"/>
                <w:szCs w:val="20"/>
                <w:lang w:val="es-ES" w:eastAsia="es-CO"/>
              </w:rPr>
              <w:t>s</w:t>
            </w:r>
            <w:r w:rsidRPr="004C31EB">
              <w:rPr>
                <w:rFonts w:eastAsia="Times New Roman" w:cs="Arial"/>
                <w:bCs/>
                <w:color w:val="auto"/>
                <w:szCs w:val="20"/>
                <w:lang w:val="es-ES" w:eastAsia="es-CO"/>
              </w:rPr>
              <w:t>ubcontratistas autorizados. El seguro de responsabilidad civil extracontractual debe contener como mínimo los amparos descritos en el numeral 3º del artículo 2.2.1.2.3.2.9 del Decreto 1082 de 2015.</w:t>
            </w:r>
          </w:p>
          <w:p w14:paraId="39CE07F3" w14:textId="77777777" w:rsidR="00DE5327" w:rsidRPr="004C31EB" w:rsidRDefault="00DE5327" w:rsidP="00573259">
            <w:pPr>
              <w:rPr>
                <w:rFonts w:eastAsia="Times New Roman" w:cs="Arial"/>
                <w:bCs/>
                <w:color w:val="auto"/>
                <w:szCs w:val="20"/>
                <w:lang w:val="es-ES" w:eastAsia="es-CO"/>
              </w:rPr>
            </w:pPr>
          </w:p>
        </w:tc>
      </w:tr>
      <w:tr w:rsidR="00DE5327" w:rsidRPr="005016B9" w14:paraId="0AE77481" w14:textId="77777777" w:rsidTr="00573259">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1DA4AF"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C436D6C" w14:textId="77777777" w:rsidR="00DE5327" w:rsidRPr="004C31EB" w:rsidRDefault="00DE5327" w:rsidP="008532FF">
            <w:pPr>
              <w:pStyle w:val="Prrafodelista"/>
              <w:numPr>
                <w:ilvl w:val="0"/>
                <w:numId w:val="43"/>
              </w:numPr>
              <w:jc w:val="left"/>
              <w:rPr>
                <w:rFonts w:eastAsia="Times New Roman" w:cs="Arial"/>
                <w:bCs/>
                <w:szCs w:val="20"/>
                <w:lang w:val="es-ES" w:eastAsia="es-CO"/>
              </w:rPr>
            </w:pPr>
            <w:r w:rsidRPr="004C31EB">
              <w:rPr>
                <w:rFonts w:eastAsia="Times New Roman" w:cs="Arial"/>
                <w:bCs/>
                <w:szCs w:val="20"/>
                <w:lang w:val="es-ES" w:eastAsia="es-CO"/>
              </w:rPr>
              <w:t xml:space="preserve">Número y año del contrato </w:t>
            </w:r>
          </w:p>
          <w:p w14:paraId="11C98348" w14:textId="77777777" w:rsidR="00DE5327" w:rsidRPr="004C31EB" w:rsidRDefault="00DE5327" w:rsidP="008532FF">
            <w:pPr>
              <w:pStyle w:val="Prrafodelista"/>
              <w:numPr>
                <w:ilvl w:val="0"/>
                <w:numId w:val="43"/>
              </w:numPr>
              <w:jc w:val="left"/>
              <w:rPr>
                <w:rFonts w:eastAsia="Times New Roman" w:cs="Arial"/>
                <w:bCs/>
                <w:szCs w:val="20"/>
                <w:lang w:val="es-ES" w:eastAsia="es-CO"/>
              </w:rPr>
            </w:pPr>
            <w:r w:rsidRPr="004C31EB">
              <w:rPr>
                <w:rFonts w:eastAsia="Times New Roman" w:cs="Arial"/>
                <w:bCs/>
                <w:szCs w:val="20"/>
                <w:lang w:val="es-ES" w:eastAsia="es-CO"/>
              </w:rPr>
              <w:t>Objeto del contrato</w:t>
            </w:r>
          </w:p>
          <w:p w14:paraId="7ABE281A" w14:textId="77777777" w:rsidR="00DE5327" w:rsidRPr="004C31EB" w:rsidRDefault="00DE5327" w:rsidP="008532FF">
            <w:pPr>
              <w:pStyle w:val="Prrafodelista"/>
              <w:numPr>
                <w:ilvl w:val="0"/>
                <w:numId w:val="43"/>
              </w:numPr>
              <w:jc w:val="left"/>
              <w:rPr>
                <w:rFonts w:eastAsia="Times New Roman" w:cs="Arial"/>
                <w:bCs/>
                <w:szCs w:val="20"/>
                <w:lang w:val="es-ES" w:eastAsia="es-CO"/>
              </w:rPr>
            </w:pPr>
            <w:r w:rsidRPr="004C31EB">
              <w:rPr>
                <w:rFonts w:eastAsia="Times New Roman" w:cs="Arial"/>
                <w:bCs/>
                <w:szCs w:val="20"/>
                <w:lang w:val="es-ES" w:eastAsia="es-CO"/>
              </w:rPr>
              <w:t xml:space="preserve">Firma del representante legal del </w:t>
            </w:r>
            <w:r>
              <w:rPr>
                <w:rFonts w:eastAsia="Times New Roman" w:cs="Arial"/>
                <w:bCs/>
                <w:szCs w:val="20"/>
                <w:lang w:val="es-ES" w:eastAsia="es-CO"/>
              </w:rPr>
              <w:t>c</w:t>
            </w:r>
            <w:r w:rsidRPr="004C31EB">
              <w:rPr>
                <w:rFonts w:eastAsia="Times New Roman" w:cs="Arial"/>
                <w:bCs/>
                <w:szCs w:val="20"/>
                <w:lang w:val="es-ES" w:eastAsia="es-CO"/>
              </w:rPr>
              <w:t>ontratista</w:t>
            </w:r>
          </w:p>
          <w:p w14:paraId="6C155EEC" w14:textId="77777777" w:rsidR="00DE5327" w:rsidRPr="004C31EB" w:rsidRDefault="00DE5327" w:rsidP="008532FF">
            <w:pPr>
              <w:pStyle w:val="Prrafodelista"/>
              <w:numPr>
                <w:ilvl w:val="0"/>
                <w:numId w:val="43"/>
              </w:numPr>
              <w:jc w:val="left"/>
              <w:rPr>
                <w:rFonts w:eastAsia="Times New Roman" w:cs="Arial"/>
                <w:bCs/>
                <w:szCs w:val="20"/>
                <w:lang w:val="es-ES" w:eastAsia="es-CO"/>
              </w:rPr>
            </w:pPr>
            <w:r w:rsidRPr="004C31EB">
              <w:rPr>
                <w:rFonts w:eastAsia="Times New Roman" w:cs="Arial"/>
                <w:bCs/>
                <w:szCs w:val="20"/>
                <w:lang w:val="es-ES" w:eastAsia="es-CO"/>
              </w:rPr>
              <w:t>En caso de no usar centavos, los valores deben aproximarse al mayor Ej. Cumplimiento si el valor a asegurar es $14.980.420,20 aproximar a $14.980.421</w:t>
            </w:r>
          </w:p>
        </w:tc>
      </w:tr>
    </w:tbl>
    <w:p w14:paraId="1CA8ACB6" w14:textId="2D1CAA17" w:rsidR="00DE5327" w:rsidRDefault="00DE5327" w:rsidP="00DE5327">
      <w:pPr>
        <w:rPr>
          <w:lang w:val="es-MX"/>
        </w:rPr>
      </w:pPr>
    </w:p>
    <w:p w14:paraId="468E858F" w14:textId="77777777" w:rsidR="00DE5327" w:rsidRPr="00DE5327" w:rsidRDefault="00DE5327" w:rsidP="00DE5327">
      <w:pPr>
        <w:rPr>
          <w:lang w:val="es-MX"/>
        </w:rPr>
      </w:pPr>
      <w:r w:rsidRPr="00DE5327">
        <w:rPr>
          <w:lang w:val="es-MX"/>
        </w:rPr>
        <w:t>En esta póliza solamente se podrán pactar deducibles con un tope máximo del diez por ciento (10%) del valor de cada pérdida sin que en ningún caso puedan ser superiores a dos mil (2.000) SMMLV</w:t>
      </w:r>
    </w:p>
    <w:p w14:paraId="67E9BBEA" w14:textId="77777777" w:rsidR="00DE5327" w:rsidRPr="00DE5327" w:rsidRDefault="00DE5327" w:rsidP="00DE5327">
      <w:pPr>
        <w:rPr>
          <w:lang w:val="es-MX"/>
        </w:rPr>
      </w:pPr>
      <w:r w:rsidRPr="00DE5327">
        <w:rPr>
          <w:lang w:val="es-MX"/>
        </w:rPr>
        <w:t xml:space="preserve">Este seguro deberá constituirse y presentarse para aprobación de la entidad, dentro del mismo término establecido para la garantía única de cumplimiento. </w:t>
      </w:r>
    </w:p>
    <w:p w14:paraId="4368658E" w14:textId="77777777" w:rsidR="00DE5327" w:rsidRPr="00DE5327" w:rsidRDefault="00DE5327" w:rsidP="00DE5327">
      <w:pPr>
        <w:rPr>
          <w:lang w:val="es-MX"/>
        </w:rPr>
      </w:pPr>
      <w:r w:rsidRPr="00DE5327">
        <w:rPr>
          <w:lang w:val="es-MX"/>
        </w:rPr>
        <w:t>Las franquicias, coaseguros obligatorios y demás formas de estipulación que conlleven asunción de parte de la pérdida por la entidad asegurada no serán admisibles.</w:t>
      </w:r>
    </w:p>
    <w:p w14:paraId="3FB600EF" w14:textId="62366E2A" w:rsidR="00DE5327" w:rsidRDefault="00DE5327" w:rsidP="00DE5327">
      <w:pPr>
        <w:rPr>
          <w:lang w:val="es-MX"/>
        </w:rPr>
      </w:pPr>
      <w:r w:rsidRPr="00DE5327">
        <w:rPr>
          <w:lang w:val="es-MX"/>
        </w:rPr>
        <w:t>El contratista deberá anexar el comprobante de pago de la prima del seguro de responsabilidad civil extracontractual.</w:t>
      </w:r>
    </w:p>
    <w:p w14:paraId="07F4C368" w14:textId="48138CAD" w:rsidR="00DE5327" w:rsidRDefault="00CA638B" w:rsidP="00DE5327">
      <w:pPr>
        <w:pStyle w:val="Ttulo1"/>
      </w:pPr>
      <w:bookmarkStart w:id="326" w:name="_Toc176242725"/>
      <w:r>
        <w:rPr>
          <w:caps w:val="0"/>
        </w:rPr>
        <w:t>MINUTA Y CONDICIONES DEL CONTRATO</w:t>
      </w:r>
      <w:bookmarkEnd w:id="326"/>
    </w:p>
    <w:p w14:paraId="7643CCB4" w14:textId="77777777" w:rsidR="00DE5327" w:rsidRPr="00DE5327" w:rsidRDefault="00DE5327" w:rsidP="00DE5327">
      <w:pPr>
        <w:rPr>
          <w:lang w:val="es-MX"/>
        </w:rPr>
      </w:pPr>
      <w:r w:rsidRPr="00DE5327">
        <w:rPr>
          <w:lang w:val="es-MX"/>
        </w:rPr>
        <w:t xml:space="preserve">Las condiciones de ejecución del contrato están previstas en el Anexo 5 – Minuta del contrato. Dentro de estas condiciones se incluye la forma de pago, anticipo y/o pago anticipado, obligaciones y derechos generales del contratista, obligaciones de la entidad, garantías, multas, cláusula penal y otras condiciones particulares aplicables al negocio jurídico a celebrar. </w:t>
      </w:r>
    </w:p>
    <w:p w14:paraId="2210FB85" w14:textId="77777777" w:rsidR="00DE5327" w:rsidRPr="00DE5327" w:rsidRDefault="00DE5327" w:rsidP="00DE5327">
      <w:pPr>
        <w:rPr>
          <w:lang w:val="es-MX"/>
        </w:rPr>
      </w:pPr>
      <w:r w:rsidRPr="00DE5327">
        <w:rPr>
          <w:lang w:val="es-MX"/>
        </w:rPr>
        <w:t xml:space="preserve">El proponente adjudicatario debe presentar el Registro Único Tributario—RUT y demás documentos necesarios para la celebración del contrato al momento de firma. </w:t>
      </w:r>
    </w:p>
    <w:p w14:paraId="450CF652" w14:textId="008DE6FA" w:rsidR="00DE5327" w:rsidRPr="00DE5327" w:rsidRDefault="00DE5327" w:rsidP="00DE5327">
      <w:pPr>
        <w:rPr>
          <w:lang w:val="es-MX"/>
        </w:rPr>
      </w:pPr>
      <w:r w:rsidRPr="00EC2121">
        <w:rPr>
          <w:highlight w:val="lightGray"/>
          <w:lang w:val="es-MX"/>
        </w:rPr>
        <w:t>[La entidad deberá incluir en el Anexo el contenido mínimo allí establecido. Podrá incluir cláusulas con condiciones adicionales que no contradigan lo dispuesto en el Anexo. En todo caso, las cláusulas adicionales deberán obedecer a las necesidades de ejecución del contrato ni deben contrariar las condiciones señaladas en los Documentos Tipo]</w:t>
      </w:r>
    </w:p>
    <w:p w14:paraId="6CA649CB" w14:textId="77777777" w:rsidR="00EC2121" w:rsidRPr="00EC2121" w:rsidRDefault="00EC2121" w:rsidP="008532FF">
      <w:pPr>
        <w:pStyle w:val="Prrafodelista"/>
        <w:keepNext/>
        <w:keepLines/>
        <w:numPr>
          <w:ilvl w:val="0"/>
          <w:numId w:val="1"/>
        </w:numPr>
        <w:spacing w:before="40" w:after="120"/>
        <w:contextualSpacing w:val="0"/>
        <w:outlineLvl w:val="1"/>
        <w:rPr>
          <w:rFonts w:eastAsiaTheme="majorEastAsia" w:cstheme="majorBidi"/>
          <w:b/>
          <w:caps/>
          <w:vanish/>
          <w:szCs w:val="26"/>
          <w:lang w:val="es-MX"/>
        </w:rPr>
      </w:pPr>
      <w:bookmarkStart w:id="327" w:name="_Toc57724567"/>
      <w:bookmarkStart w:id="328" w:name="_Toc57724831"/>
      <w:bookmarkStart w:id="329" w:name="_Toc57727333"/>
      <w:bookmarkStart w:id="330" w:name="_Toc73368244"/>
      <w:bookmarkStart w:id="331" w:name="_Toc83975628"/>
      <w:bookmarkStart w:id="332" w:name="_Toc84411376"/>
      <w:bookmarkStart w:id="333" w:name="_Toc107959735"/>
      <w:bookmarkStart w:id="334" w:name="_Toc107994767"/>
      <w:bookmarkStart w:id="335" w:name="_Toc107994878"/>
      <w:bookmarkStart w:id="336" w:name="_Toc172540810"/>
      <w:bookmarkStart w:id="337" w:name="_Toc172549088"/>
      <w:bookmarkStart w:id="338" w:name="_Toc172549661"/>
      <w:bookmarkStart w:id="339" w:name="_Toc172550943"/>
      <w:bookmarkStart w:id="340" w:name="_Toc172551065"/>
      <w:bookmarkStart w:id="341" w:name="_Toc172551188"/>
      <w:bookmarkStart w:id="342" w:name="_Toc173218384"/>
      <w:bookmarkStart w:id="343" w:name="_Toc173218810"/>
      <w:bookmarkStart w:id="344" w:name="_Toc173242623"/>
      <w:bookmarkStart w:id="345" w:name="_Toc174419109"/>
      <w:bookmarkStart w:id="346" w:name="_Toc176241962"/>
      <w:bookmarkStart w:id="347" w:name="_Toc176242083"/>
      <w:bookmarkStart w:id="348" w:name="_Toc176242197"/>
      <w:bookmarkStart w:id="349" w:name="_Toc176242384"/>
      <w:bookmarkStart w:id="350" w:name="_Toc176242498"/>
      <w:bookmarkStart w:id="351" w:name="_Toc176242612"/>
      <w:bookmarkStart w:id="352" w:name="_Toc1762427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14:paraId="1554CCCD" w14:textId="2A6AF5A3" w:rsidR="00DE5327" w:rsidRDefault="002B179E" w:rsidP="00D20F9D">
      <w:pPr>
        <w:pStyle w:val="Ttulo2"/>
        <w:numPr>
          <w:ilvl w:val="0"/>
          <w:numId w:val="0"/>
        </w:numPr>
        <w:ind w:left="-142" w:firstLine="142"/>
      </w:pPr>
      <w:bookmarkStart w:id="353" w:name="_Toc176242727"/>
      <w:r>
        <w:rPr>
          <w:caps w:val="0"/>
        </w:rPr>
        <w:t xml:space="preserve">8.1 </w:t>
      </w:r>
      <w:r w:rsidR="00CA638B">
        <w:rPr>
          <w:caps w:val="0"/>
        </w:rPr>
        <w:t>INFORMACIÓN PARA EL CONTROL DE LA EJECUCIÓN DE LA OBRA</w:t>
      </w:r>
      <w:bookmarkEnd w:id="353"/>
    </w:p>
    <w:p w14:paraId="610F7F8F" w14:textId="77777777" w:rsidR="00EC2121" w:rsidRPr="00EC2121" w:rsidRDefault="00EC2121" w:rsidP="00EC2121">
      <w:pPr>
        <w:rPr>
          <w:lang w:val="es-MX"/>
        </w:rPr>
      </w:pPr>
      <w:r w:rsidRPr="00EC2121">
        <w:rPr>
          <w:lang w:val="es-MX"/>
        </w:rPr>
        <w:t xml:space="preserve">El contratista presentará a la Interventoría respectiva, dentro de los </w:t>
      </w:r>
      <w:r w:rsidRPr="00EC2121">
        <w:rPr>
          <w:highlight w:val="lightGray"/>
          <w:lang w:val="es-MX"/>
        </w:rPr>
        <w:t>[La entidad deberá definir los días]</w:t>
      </w:r>
      <w:r w:rsidRPr="00EC2121">
        <w:rPr>
          <w:lang w:val="es-MX"/>
        </w:rPr>
        <w:t xml:space="preserve"> días hábiles siguientes a la orden de iniciación del contrato de interventoría para su revisión y aprobación, los documentos que se relacionan a continuación, debidamente diligenciados de conformidad con el pliego de condiciones:</w:t>
      </w:r>
    </w:p>
    <w:p w14:paraId="2A9D8803" w14:textId="305CF467" w:rsidR="00EC2121" w:rsidRPr="00EC2121" w:rsidRDefault="00EC2121" w:rsidP="008532FF">
      <w:pPr>
        <w:pStyle w:val="Prrafodelista"/>
        <w:numPr>
          <w:ilvl w:val="0"/>
          <w:numId w:val="44"/>
        </w:numPr>
        <w:rPr>
          <w:lang w:val="es-MX"/>
        </w:rPr>
      </w:pPr>
      <w:r w:rsidRPr="00EC2121">
        <w:rPr>
          <w:lang w:val="es-MX"/>
        </w:rPr>
        <w:t>Hojas de vida del personal profesional.</w:t>
      </w:r>
    </w:p>
    <w:p w14:paraId="7877A69D" w14:textId="6EDCD7AF" w:rsidR="00EC2121" w:rsidRPr="00EC2121" w:rsidRDefault="00EC2121" w:rsidP="008532FF">
      <w:pPr>
        <w:pStyle w:val="Prrafodelista"/>
        <w:numPr>
          <w:ilvl w:val="0"/>
          <w:numId w:val="44"/>
        </w:numPr>
        <w:rPr>
          <w:lang w:val="es-MX"/>
        </w:rPr>
      </w:pPr>
      <w:r w:rsidRPr="00EC2121">
        <w:rPr>
          <w:lang w:val="es-MX"/>
        </w:rPr>
        <w:t>Relación del equipo mínimo obligatorio.</w:t>
      </w:r>
    </w:p>
    <w:p w14:paraId="213FD8D6" w14:textId="0DB33C5D" w:rsidR="00EC2121" w:rsidRPr="00EC2121" w:rsidRDefault="00EC2121" w:rsidP="008532FF">
      <w:pPr>
        <w:pStyle w:val="Prrafodelista"/>
        <w:numPr>
          <w:ilvl w:val="0"/>
          <w:numId w:val="44"/>
        </w:numPr>
        <w:rPr>
          <w:lang w:val="es-MX"/>
        </w:rPr>
      </w:pPr>
      <w:r w:rsidRPr="00EC2121">
        <w:rPr>
          <w:lang w:val="es-MX"/>
        </w:rPr>
        <w:t>Análisis de precios unitarios correspondientes a la propuesta económica.</w:t>
      </w:r>
    </w:p>
    <w:p w14:paraId="296E50B3" w14:textId="2BC1208E" w:rsidR="00EC2121" w:rsidRPr="00EC2121" w:rsidRDefault="00EC2121" w:rsidP="008532FF">
      <w:pPr>
        <w:pStyle w:val="Prrafodelista"/>
        <w:numPr>
          <w:ilvl w:val="0"/>
          <w:numId w:val="44"/>
        </w:numPr>
        <w:rPr>
          <w:lang w:val="es-MX"/>
        </w:rPr>
      </w:pPr>
      <w:r w:rsidRPr="00EC2121">
        <w:rPr>
          <w:lang w:val="es-MX"/>
        </w:rPr>
        <w:t>Programa de obra.</w:t>
      </w:r>
    </w:p>
    <w:p w14:paraId="081ABD65" w14:textId="09DC35B2" w:rsidR="00EC2121" w:rsidRPr="00EC2121" w:rsidRDefault="00EC2121" w:rsidP="008532FF">
      <w:pPr>
        <w:pStyle w:val="Prrafodelista"/>
        <w:numPr>
          <w:ilvl w:val="0"/>
          <w:numId w:val="44"/>
        </w:numPr>
        <w:rPr>
          <w:lang w:val="es-MX"/>
        </w:rPr>
      </w:pPr>
      <w:r w:rsidRPr="00EC2121">
        <w:rPr>
          <w:lang w:val="es-MX"/>
        </w:rPr>
        <w:t>Plan de manejo de tránsito- PMT.</w:t>
      </w:r>
    </w:p>
    <w:p w14:paraId="04E0816B" w14:textId="6C044D58" w:rsidR="00EC2121" w:rsidRPr="00EC2121" w:rsidRDefault="00EC2121" w:rsidP="008532FF">
      <w:pPr>
        <w:pStyle w:val="Prrafodelista"/>
        <w:numPr>
          <w:ilvl w:val="0"/>
          <w:numId w:val="44"/>
        </w:numPr>
        <w:rPr>
          <w:lang w:val="es-MX"/>
        </w:rPr>
      </w:pPr>
      <w:r w:rsidRPr="00EC2121">
        <w:rPr>
          <w:lang w:val="es-MX"/>
        </w:rPr>
        <w:t>Los demás que puedan exigirse en el pliego de condiciones.</w:t>
      </w:r>
    </w:p>
    <w:p w14:paraId="0C508D5C" w14:textId="77777777" w:rsidR="00EC2121" w:rsidRPr="00EC2121" w:rsidRDefault="00EC2121" w:rsidP="00EC2121">
      <w:pPr>
        <w:rPr>
          <w:lang w:val="es-MX"/>
        </w:rPr>
      </w:pPr>
      <w:r w:rsidRPr="00EC2121">
        <w:rPr>
          <w:lang w:val="es-MX"/>
        </w:rPr>
        <w:t xml:space="preserve">El Interventor revisará los documentos presentados por el contratista de obra en un término no mayor a </w:t>
      </w:r>
      <w:r w:rsidRPr="00EC2121">
        <w:rPr>
          <w:highlight w:val="lightGray"/>
          <w:lang w:val="es-MX"/>
        </w:rPr>
        <w:t>[incluir]</w:t>
      </w:r>
      <w:r w:rsidRPr="00EC2121">
        <w:rPr>
          <w:lang w:val="es-MX"/>
        </w:rPr>
        <w:t xml:space="preserve"> días calendario. En caso de existir algún requerimiento por escrito por parte del Interventor, el Contratista debe atenderlo en un término no mayor a </w:t>
      </w:r>
      <w:r w:rsidRPr="00EC2121">
        <w:rPr>
          <w:highlight w:val="lightGray"/>
          <w:lang w:val="es-MX"/>
        </w:rPr>
        <w:t>[incluir]</w:t>
      </w:r>
      <w:r w:rsidRPr="00EC2121">
        <w:rPr>
          <w:lang w:val="es-MX"/>
        </w:rPr>
        <w:t xml:space="preserve"> días hábiles, so pena de incurrir en causal de incumplimiento del contrato. </w:t>
      </w:r>
    </w:p>
    <w:p w14:paraId="13015C7B" w14:textId="094BB587" w:rsidR="00EC2121" w:rsidRPr="00EC2121" w:rsidRDefault="00EC2121" w:rsidP="00EC2121">
      <w:pPr>
        <w:rPr>
          <w:lang w:val="es-MX"/>
        </w:rPr>
      </w:pPr>
      <w:r w:rsidRPr="00EC2121">
        <w:rPr>
          <w:lang w:val="es-MX"/>
        </w:rPr>
        <w:lastRenderedPageBreak/>
        <w:t>Una vez se cumpla con lo exigido en el pliego de condiciones, el Interventor emitirá su concepto favorable mediante comunicación dirigida al contratista, con copia a la entidad.</w:t>
      </w:r>
    </w:p>
    <w:p w14:paraId="7B485897" w14:textId="2C4968B6" w:rsidR="00DE5327" w:rsidRDefault="002B179E" w:rsidP="00D20F9D">
      <w:pPr>
        <w:pStyle w:val="Ttulo2"/>
        <w:numPr>
          <w:ilvl w:val="0"/>
          <w:numId w:val="0"/>
        </w:numPr>
      </w:pPr>
      <w:bookmarkStart w:id="354" w:name="_Toc176242728"/>
      <w:r>
        <w:rPr>
          <w:caps w:val="0"/>
        </w:rPr>
        <w:t xml:space="preserve">8.2 </w:t>
      </w:r>
      <w:r w:rsidR="00CA638B">
        <w:rPr>
          <w:caps w:val="0"/>
        </w:rPr>
        <w:t>ANÁLISIS DE PRECIOS UNITARIOS</w:t>
      </w:r>
      <w:bookmarkEnd w:id="354"/>
    </w:p>
    <w:p w14:paraId="272E69D2" w14:textId="2FF9A48A" w:rsidR="00EC2121" w:rsidRPr="00EC2121" w:rsidRDefault="00EC2121" w:rsidP="00EC2121">
      <w:pPr>
        <w:rPr>
          <w:lang w:val="es-MX"/>
        </w:rPr>
      </w:pPr>
      <w:r w:rsidRPr="00EC2121">
        <w:rPr>
          <w:lang w:val="es-MX"/>
        </w:rPr>
        <w:t xml:space="preserve">El contratista deberá diligenciar para cada uno de los ítems enunciados en el Formulario 1 – Formulario del presupuesto oficial, el análisis de precios unitarios (costos directos más indirectos), de acuerdo con el formato que se presenta en el respectivo Formulario 1 – Formulario del presupuesto oficial, y entregarlos en el plazo establecido en el numeral 8.1. Los precios unitarios resultantes de los análisis no podrán ser diferentes a los consignados en el Formulario 1 – Formulario del presupuesto oficial toda vez que estos últimos fueron utilizados en la evaluación de las propuestas; si se presentare alguna discrepancia, el contratista deberá ajustar el precio unitario obtenido en el análisis consignado en el formulario de la </w:t>
      </w:r>
      <w:r w:rsidR="0041659A" w:rsidRPr="496A8C42">
        <w:rPr>
          <w:lang w:val="es-MX"/>
        </w:rPr>
        <w:t xml:space="preserve">propuesta. </w:t>
      </w:r>
      <w:r w:rsidRPr="00EC2121">
        <w:rPr>
          <w:lang w:val="es-MX"/>
        </w:rPr>
        <w:t xml:space="preserve"> </w:t>
      </w:r>
    </w:p>
    <w:p w14:paraId="56F0E88B" w14:textId="68702B25" w:rsidR="00EC2121" w:rsidRDefault="00EC2121" w:rsidP="00EC2121">
      <w:pPr>
        <w:rPr>
          <w:lang w:val="es-MX"/>
        </w:rPr>
      </w:pPr>
      <w:r w:rsidRPr="68470EA2">
        <w:rPr>
          <w:lang w:val="es-MX"/>
        </w:rPr>
        <w:t>El contratista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 contratista en los costos directos o indirectos considerados en su análisis de precios unitarios para los ítems de obra, es de exclusiva responsabilidad del contratista y por lo tanto no podrá reclamar a la entidad reconocimiento alguno adicional al valor de los precios unitarios consignados en el formulario de su propuesta. El contratista acepta que los precios unitarios por él ofertados constituyen su propuesta económica autónoma.</w:t>
      </w:r>
    </w:p>
    <w:p w14:paraId="4E66CCF5" w14:textId="09B8FE23" w:rsidR="00C07F5B" w:rsidRPr="00460E18" w:rsidRDefault="53F407E7" w:rsidP="68470EA2">
      <w:pPr>
        <w:pStyle w:val="Ttulo2"/>
        <w:numPr>
          <w:ilvl w:val="0"/>
          <w:numId w:val="0"/>
        </w:numPr>
        <w:rPr>
          <w:caps w:val="0"/>
        </w:rPr>
      </w:pPr>
      <w:bookmarkStart w:id="355" w:name="_Toc176242729"/>
      <w:r w:rsidRPr="00460E18">
        <w:rPr>
          <w:caps w:val="0"/>
        </w:rPr>
        <w:t xml:space="preserve">8.3 </w:t>
      </w:r>
      <w:r w:rsidR="63611FB8" w:rsidRPr="00460E18">
        <w:rPr>
          <w:caps w:val="0"/>
        </w:rPr>
        <w:t xml:space="preserve">ANTICIPO Y/O PAGO </w:t>
      </w:r>
      <w:r w:rsidR="06AEEAF5" w:rsidRPr="00460E18">
        <w:rPr>
          <w:caps w:val="0"/>
        </w:rPr>
        <w:t>ANTICIPADO</w:t>
      </w:r>
      <w:bookmarkEnd w:id="355"/>
    </w:p>
    <w:p w14:paraId="011CD403" w14:textId="4B03508C" w:rsidR="003B4725" w:rsidRPr="005F11CC" w:rsidRDefault="40BA5842" w:rsidP="68470EA2">
      <w:pPr>
        <w:rPr>
          <w:highlight w:val="lightGray"/>
          <w:lang w:val="es-MX"/>
        </w:rPr>
      </w:pPr>
      <w:r w:rsidRPr="005F11CC">
        <w:rPr>
          <w:highlight w:val="lightGray"/>
          <w:lang w:val="es-MX"/>
        </w:rPr>
        <w:t xml:space="preserve">[La </w:t>
      </w:r>
      <w:r w:rsidR="00EC2840">
        <w:rPr>
          <w:highlight w:val="lightGray"/>
          <w:lang w:val="es-MX"/>
        </w:rPr>
        <w:t>E</w:t>
      </w:r>
      <w:r w:rsidRPr="005F11CC">
        <w:rPr>
          <w:highlight w:val="lightGray"/>
          <w:lang w:val="es-MX"/>
        </w:rPr>
        <w:t xml:space="preserve">ntidad, en </w:t>
      </w:r>
      <w:r w:rsidR="0A5C5E0A" w:rsidRPr="005F11CC">
        <w:rPr>
          <w:highlight w:val="lightGray"/>
          <w:lang w:val="es-MX"/>
        </w:rPr>
        <w:t xml:space="preserve">su análisis de sector y/o </w:t>
      </w:r>
      <w:r w:rsidR="567CC70A" w:rsidRPr="005F11CC">
        <w:rPr>
          <w:highlight w:val="lightGray"/>
          <w:lang w:val="es-MX"/>
        </w:rPr>
        <w:t xml:space="preserve">estudios previos, </w:t>
      </w:r>
      <w:r w:rsidRPr="005F11CC">
        <w:rPr>
          <w:highlight w:val="lightGray"/>
          <w:lang w:val="es-MX"/>
        </w:rPr>
        <w:t xml:space="preserve">deberá </w:t>
      </w:r>
      <w:r w:rsidR="567CC70A" w:rsidRPr="005F11CC">
        <w:rPr>
          <w:highlight w:val="lightGray"/>
          <w:lang w:val="es-MX"/>
        </w:rPr>
        <w:t>indicar</w:t>
      </w:r>
      <w:r w:rsidR="61BD0F25" w:rsidRPr="005F11CC">
        <w:rPr>
          <w:highlight w:val="lightGray"/>
          <w:lang w:val="es-MX"/>
        </w:rPr>
        <w:t xml:space="preserve"> la</w:t>
      </w:r>
      <w:r w:rsidR="2A935308" w:rsidRPr="005F11CC">
        <w:rPr>
          <w:highlight w:val="lightGray"/>
          <w:lang w:val="es-MX"/>
        </w:rPr>
        <w:t xml:space="preserve">s razones </w:t>
      </w:r>
      <w:r w:rsidR="0BF6B5BC" w:rsidRPr="005F11CC">
        <w:rPr>
          <w:highlight w:val="lightGray"/>
          <w:lang w:val="es-MX"/>
        </w:rPr>
        <w:t xml:space="preserve">técnicas, </w:t>
      </w:r>
      <w:r w:rsidR="3C6BC6FE" w:rsidRPr="005F11CC">
        <w:rPr>
          <w:highlight w:val="lightGray"/>
          <w:lang w:val="es-MX"/>
        </w:rPr>
        <w:t xml:space="preserve">financieras, </w:t>
      </w:r>
      <w:r w:rsidR="00EC2840">
        <w:rPr>
          <w:highlight w:val="lightGray"/>
          <w:lang w:val="es-MX"/>
        </w:rPr>
        <w:t>legal</w:t>
      </w:r>
      <w:r w:rsidR="3C6BC6FE" w:rsidRPr="005F11CC">
        <w:rPr>
          <w:highlight w:val="lightGray"/>
          <w:lang w:val="es-MX"/>
        </w:rPr>
        <w:t xml:space="preserve"> y/o de cualquier otro tipo</w:t>
      </w:r>
      <w:r w:rsidR="5E264EC1" w:rsidRPr="005F11CC">
        <w:rPr>
          <w:highlight w:val="lightGray"/>
          <w:lang w:val="es-MX"/>
        </w:rPr>
        <w:t xml:space="preserve">, que justifiquen </w:t>
      </w:r>
      <w:r w:rsidR="4A77DCE9" w:rsidRPr="005F11CC">
        <w:rPr>
          <w:highlight w:val="lightGray"/>
          <w:lang w:val="es-MX"/>
        </w:rPr>
        <w:t>la</w:t>
      </w:r>
      <w:r w:rsidRPr="005F11CC">
        <w:rPr>
          <w:highlight w:val="lightGray"/>
          <w:lang w:val="es-MX"/>
        </w:rPr>
        <w:t xml:space="preserve"> entrega</w:t>
      </w:r>
      <w:r w:rsidR="1D2CA2C7" w:rsidRPr="005F11CC">
        <w:rPr>
          <w:highlight w:val="lightGray"/>
          <w:lang w:val="es-MX"/>
        </w:rPr>
        <w:t xml:space="preserve"> o no de</w:t>
      </w:r>
      <w:r w:rsidRPr="005F11CC">
        <w:rPr>
          <w:highlight w:val="lightGray"/>
          <w:lang w:val="es-MX"/>
        </w:rPr>
        <w:t xml:space="preserve"> anticipo y/o pago anticipado</w:t>
      </w:r>
      <w:r w:rsidR="002B714F" w:rsidRPr="005F11CC">
        <w:rPr>
          <w:highlight w:val="lightGray"/>
          <w:lang w:val="es-MX"/>
        </w:rPr>
        <w:t>,</w:t>
      </w:r>
      <w:r w:rsidRPr="005F11CC">
        <w:rPr>
          <w:highlight w:val="lightGray"/>
          <w:lang w:val="es-MX"/>
        </w:rPr>
        <w:t xml:space="preserve"> </w:t>
      </w:r>
      <w:r w:rsidR="0095597F" w:rsidRPr="005F11CC">
        <w:rPr>
          <w:highlight w:val="lightGray"/>
          <w:lang w:val="es-MX"/>
        </w:rPr>
        <w:t xml:space="preserve">y </w:t>
      </w:r>
      <w:r w:rsidR="00140F08">
        <w:rPr>
          <w:highlight w:val="lightGray"/>
          <w:lang w:val="es-MX"/>
        </w:rPr>
        <w:t>el</w:t>
      </w:r>
      <w:r w:rsidR="0095597F" w:rsidRPr="005F11CC">
        <w:rPr>
          <w:highlight w:val="lightGray"/>
          <w:lang w:val="es-MX"/>
        </w:rPr>
        <w:t xml:space="preserve"> respectivo porcentaje </w:t>
      </w:r>
      <w:r>
        <w:rPr>
          <w:highlight w:val="lightGray"/>
          <w:lang w:val="es-MX"/>
        </w:rPr>
        <w:t xml:space="preserve">en el </w:t>
      </w:r>
      <w:r w:rsidR="00140F08">
        <w:rPr>
          <w:highlight w:val="lightGray"/>
          <w:lang w:val="es-MX"/>
        </w:rPr>
        <w:t>caso que aplique</w:t>
      </w:r>
      <w:r w:rsidRPr="005F11CC">
        <w:rPr>
          <w:highlight w:val="lightGray"/>
          <w:lang w:val="es-MX"/>
        </w:rPr>
        <w:t>:]</w:t>
      </w:r>
    </w:p>
    <w:p w14:paraId="32268DB1" w14:textId="5935DC01" w:rsidR="00EC2121" w:rsidRPr="00EC2121" w:rsidRDefault="00EC2121" w:rsidP="00EC2121">
      <w:pPr>
        <w:rPr>
          <w:lang w:val="es-MX"/>
        </w:rPr>
      </w:pPr>
      <w:r w:rsidRPr="00EC2121">
        <w:rPr>
          <w:highlight w:val="lightGray"/>
          <w:lang w:val="es-MX"/>
        </w:rPr>
        <w:t xml:space="preserve">[La </w:t>
      </w:r>
      <w:r w:rsidR="00EC2840">
        <w:rPr>
          <w:highlight w:val="lightGray"/>
          <w:lang w:val="es-MX"/>
        </w:rPr>
        <w:t>E</w:t>
      </w:r>
      <w:r w:rsidRPr="00EC2121">
        <w:rPr>
          <w:highlight w:val="lightGray"/>
          <w:lang w:val="es-MX"/>
        </w:rPr>
        <w:t>ntidad deberá incluir el siguiente párrafo cuando decida entregar anticipo y/o pago anticipado en el Proceso de Contratación:]</w:t>
      </w:r>
    </w:p>
    <w:p w14:paraId="57F86307" w14:textId="25F350EB" w:rsidR="00EC2121" w:rsidRPr="00EC2121" w:rsidRDefault="00EC2121" w:rsidP="00EC2121">
      <w:pPr>
        <w:rPr>
          <w:lang w:val="es-MX"/>
        </w:rPr>
      </w:pPr>
      <w:r w:rsidRPr="39F17FBC">
        <w:rPr>
          <w:lang w:val="es-MX"/>
        </w:rPr>
        <w:t xml:space="preserve">En el presente proceso de contratación la entidad entregará al contratista a título de </w:t>
      </w:r>
      <w:r w:rsidRPr="39F17FBC">
        <w:rPr>
          <w:highlight w:val="lightGray"/>
          <w:lang w:val="es-MX"/>
        </w:rPr>
        <w:t>[anticipo y/o pago anticipado]</w:t>
      </w:r>
      <w:r w:rsidRPr="39F17FBC">
        <w:rPr>
          <w:lang w:val="es-MX"/>
        </w:rPr>
        <w:t xml:space="preserve"> un valor equivalente al </w:t>
      </w:r>
      <w:r w:rsidRPr="39F17FBC">
        <w:rPr>
          <w:highlight w:val="lightGray"/>
          <w:lang w:val="es-MX"/>
        </w:rPr>
        <w:t>[XX%]</w:t>
      </w:r>
      <w:r w:rsidRPr="39F17FBC">
        <w:rPr>
          <w:lang w:val="es-MX"/>
        </w:rPr>
        <w:t xml:space="preserve"> del valor básico del contrato. El </w:t>
      </w:r>
      <w:r w:rsidRPr="39F17FBC">
        <w:rPr>
          <w:highlight w:val="lightGray"/>
          <w:lang w:val="es-MX"/>
        </w:rPr>
        <w:t>[anticipo y/o pago anticipado]</w:t>
      </w:r>
      <w:r w:rsidRPr="39F17FBC">
        <w:rPr>
          <w:lang w:val="es-MX"/>
        </w:rPr>
        <w:t xml:space="preserve"> se regirá por las condiciones señaladas en el Anexo 5 – Minuta del </w:t>
      </w:r>
      <w:r w:rsidR="00C47E12" w:rsidRPr="496A8C42">
        <w:rPr>
          <w:lang w:val="es-MX"/>
        </w:rPr>
        <w:t>Contrato.</w:t>
      </w:r>
    </w:p>
    <w:p w14:paraId="734FD815" w14:textId="6933A100" w:rsidR="000C36FF" w:rsidRPr="00EC2121" w:rsidRDefault="000C36FF" w:rsidP="000C36FF">
      <w:pPr>
        <w:rPr>
          <w:lang w:val="es-MX"/>
        </w:rPr>
      </w:pPr>
      <w:r w:rsidRPr="00EC2121">
        <w:rPr>
          <w:highlight w:val="lightGray"/>
          <w:lang w:val="es-MX"/>
        </w:rPr>
        <w:t>[La entidad deberá incluir el siguiente párrafo cuando decida no entregar anticipo y/o pago anticipado en el proceso de contratación:]</w:t>
      </w:r>
    </w:p>
    <w:p w14:paraId="59219F2E" w14:textId="1A2B8C5F" w:rsidR="000C36FF" w:rsidRPr="00EC2121" w:rsidRDefault="000C36FF" w:rsidP="000C36FF">
      <w:pPr>
        <w:rPr>
          <w:lang w:val="es-MX"/>
        </w:rPr>
      </w:pPr>
      <w:r w:rsidRPr="496A8C42">
        <w:rPr>
          <w:lang w:val="es-MX"/>
        </w:rPr>
        <w:t xml:space="preserve">En el presente proceso de contratación la entidad no entregará al contratista </w:t>
      </w:r>
      <w:r w:rsidRPr="496A8C42">
        <w:rPr>
          <w:highlight w:val="lightGray"/>
          <w:lang w:val="es-MX"/>
        </w:rPr>
        <w:t>[anticipo y/o pago anticipado]</w:t>
      </w:r>
    </w:p>
    <w:p w14:paraId="1E0D61CD" w14:textId="13F1078A" w:rsidR="00DE5327" w:rsidRDefault="00CA638B" w:rsidP="00EC2121">
      <w:pPr>
        <w:pStyle w:val="Ttulo1"/>
      </w:pPr>
      <w:bookmarkStart w:id="356" w:name="_Toc176242730"/>
      <w:r>
        <w:rPr>
          <w:caps w:val="0"/>
        </w:rPr>
        <w:t>LISTADO DE ANEXOS, FORMATOS, MATRICES Y FORMULARIOS</w:t>
      </w:r>
      <w:bookmarkEnd w:id="356"/>
    </w:p>
    <w:p w14:paraId="748683E5" w14:textId="3C4A5DC2" w:rsidR="00EC2121" w:rsidRPr="00EC2121" w:rsidRDefault="00EC2121" w:rsidP="00EC2121">
      <w:pPr>
        <w:jc w:val="center"/>
        <w:rPr>
          <w:lang w:val="es-MX"/>
        </w:rPr>
      </w:pPr>
      <w:r w:rsidRPr="00EC2121">
        <w:rPr>
          <w:highlight w:val="lightGray"/>
          <w:lang w:val="es-MX"/>
        </w:rPr>
        <w:t>[Las entidades no podrán modificar el presente listado]</w:t>
      </w:r>
    </w:p>
    <w:p w14:paraId="797F11C2" w14:textId="77777777" w:rsidR="00EC2121" w:rsidRPr="00EC2121" w:rsidRDefault="00EC2121" w:rsidP="008532FF">
      <w:pPr>
        <w:pStyle w:val="Prrafodelista"/>
        <w:keepNext/>
        <w:keepLines/>
        <w:numPr>
          <w:ilvl w:val="0"/>
          <w:numId w:val="1"/>
        </w:numPr>
        <w:spacing w:before="40" w:after="120"/>
        <w:contextualSpacing w:val="0"/>
        <w:outlineLvl w:val="1"/>
        <w:rPr>
          <w:rFonts w:eastAsiaTheme="majorEastAsia" w:cstheme="majorBidi"/>
          <w:b/>
          <w:caps/>
          <w:vanish/>
          <w:szCs w:val="26"/>
          <w:lang w:val="es-MX"/>
        </w:rPr>
      </w:pPr>
      <w:bookmarkStart w:id="357" w:name="_Toc57724572"/>
      <w:bookmarkStart w:id="358" w:name="_Toc57724836"/>
      <w:bookmarkStart w:id="359" w:name="_Toc57727338"/>
      <w:bookmarkStart w:id="360" w:name="_Toc73368249"/>
      <w:bookmarkStart w:id="361" w:name="_Toc83975633"/>
      <w:bookmarkStart w:id="362" w:name="_Toc84411381"/>
      <w:bookmarkStart w:id="363" w:name="_Toc107959740"/>
      <w:bookmarkStart w:id="364" w:name="_Toc107994772"/>
      <w:bookmarkStart w:id="365" w:name="_Toc107994883"/>
      <w:bookmarkStart w:id="366" w:name="_Toc172540815"/>
      <w:bookmarkStart w:id="367" w:name="_Toc172549093"/>
      <w:bookmarkStart w:id="368" w:name="_Toc172549666"/>
      <w:bookmarkStart w:id="369" w:name="_Toc172550948"/>
      <w:bookmarkStart w:id="370" w:name="_Toc172551070"/>
      <w:bookmarkStart w:id="371" w:name="_Toc172551193"/>
      <w:bookmarkStart w:id="372" w:name="_Toc173218389"/>
      <w:bookmarkStart w:id="373" w:name="_Toc173218815"/>
      <w:bookmarkStart w:id="374" w:name="_Toc173242628"/>
      <w:bookmarkStart w:id="375" w:name="_Toc174419114"/>
      <w:bookmarkStart w:id="376" w:name="_Toc176241967"/>
      <w:bookmarkStart w:id="377" w:name="_Toc176242088"/>
      <w:bookmarkStart w:id="378" w:name="_Toc176242202"/>
      <w:bookmarkStart w:id="379" w:name="_Toc176242389"/>
      <w:bookmarkStart w:id="380" w:name="_Toc176242503"/>
      <w:bookmarkStart w:id="381" w:name="_Toc176242617"/>
      <w:bookmarkStart w:id="382" w:name="_Toc176242731"/>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321F6699" w14:textId="1E803DF2" w:rsidR="00EC2121" w:rsidRPr="00EC2121" w:rsidRDefault="009D73ED" w:rsidP="00D20F9D">
      <w:pPr>
        <w:pStyle w:val="Ttulo2"/>
        <w:numPr>
          <w:ilvl w:val="0"/>
          <w:numId w:val="0"/>
        </w:numPr>
        <w:ind w:left="3479" w:hanging="360"/>
      </w:pPr>
      <w:r>
        <w:rPr>
          <w:caps w:val="0"/>
        </w:rPr>
        <w:t xml:space="preserve">           </w:t>
      </w:r>
      <w:bookmarkStart w:id="383" w:name="_Toc176242732"/>
      <w:r w:rsidR="00CD06F7">
        <w:rPr>
          <w:caps w:val="0"/>
        </w:rPr>
        <w:t xml:space="preserve">9.1 </w:t>
      </w:r>
      <w:r w:rsidR="00CA638B">
        <w:rPr>
          <w:caps w:val="0"/>
        </w:rPr>
        <w:t>ANEXOS</w:t>
      </w:r>
      <w:bookmarkEnd w:id="383"/>
    </w:p>
    <w:p w14:paraId="019498FD" w14:textId="05184A3E" w:rsidR="00EC2121" w:rsidRPr="00EC2121" w:rsidRDefault="00EC2121" w:rsidP="008532FF">
      <w:pPr>
        <w:pStyle w:val="Prrafodelista"/>
        <w:numPr>
          <w:ilvl w:val="0"/>
          <w:numId w:val="45"/>
        </w:numPr>
        <w:rPr>
          <w:lang w:val="es-MX"/>
        </w:rPr>
      </w:pPr>
      <w:r w:rsidRPr="00EC2121">
        <w:rPr>
          <w:lang w:val="es-MX"/>
        </w:rPr>
        <w:t>Anexo 1 – Anexo Técnico</w:t>
      </w:r>
    </w:p>
    <w:p w14:paraId="6509A8CC" w14:textId="4FD897DE" w:rsidR="00EC2121" w:rsidRPr="00EC2121" w:rsidRDefault="00EC2121" w:rsidP="008532FF">
      <w:pPr>
        <w:pStyle w:val="Prrafodelista"/>
        <w:numPr>
          <w:ilvl w:val="0"/>
          <w:numId w:val="45"/>
        </w:numPr>
        <w:rPr>
          <w:lang w:val="es-MX"/>
        </w:rPr>
      </w:pPr>
      <w:r w:rsidRPr="00EC2121">
        <w:rPr>
          <w:lang w:val="es-MX"/>
        </w:rPr>
        <w:t>Anexo 2 – Cronograma</w:t>
      </w:r>
    </w:p>
    <w:p w14:paraId="3E9D8375" w14:textId="4369E2E5" w:rsidR="00EC2121" w:rsidRPr="00EC2121" w:rsidRDefault="00EC2121" w:rsidP="008532FF">
      <w:pPr>
        <w:pStyle w:val="Prrafodelista"/>
        <w:numPr>
          <w:ilvl w:val="0"/>
          <w:numId w:val="45"/>
        </w:numPr>
        <w:rPr>
          <w:lang w:val="es-MX"/>
        </w:rPr>
      </w:pPr>
      <w:r w:rsidRPr="00EC2121">
        <w:rPr>
          <w:lang w:val="es-MX"/>
        </w:rPr>
        <w:t>Anexo 3 – Glosario</w:t>
      </w:r>
    </w:p>
    <w:p w14:paraId="3BC9082E" w14:textId="6B9D5C7C" w:rsidR="00EC2121" w:rsidRPr="00EC2121" w:rsidRDefault="00EC2121" w:rsidP="008532FF">
      <w:pPr>
        <w:pStyle w:val="Prrafodelista"/>
        <w:numPr>
          <w:ilvl w:val="0"/>
          <w:numId w:val="45"/>
        </w:numPr>
        <w:rPr>
          <w:lang w:val="es-MX"/>
        </w:rPr>
      </w:pPr>
      <w:r w:rsidRPr="00EC2121">
        <w:rPr>
          <w:lang w:val="es-MX"/>
        </w:rPr>
        <w:t>Anexo 4 – Pacto de Transparencia</w:t>
      </w:r>
    </w:p>
    <w:p w14:paraId="03740B8F" w14:textId="2571C330" w:rsidR="009D73ED" w:rsidRPr="009D73ED" w:rsidRDefault="00EC2121" w:rsidP="00D20F9D">
      <w:pPr>
        <w:rPr>
          <w:lang w:val="es-MX"/>
        </w:rPr>
      </w:pPr>
      <w:r w:rsidRPr="00EC2121">
        <w:rPr>
          <w:lang w:val="es-MX"/>
        </w:rPr>
        <w:lastRenderedPageBreak/>
        <w:t>Anexo 5 – Minuta del Contrato</w:t>
      </w:r>
    </w:p>
    <w:p w14:paraId="1C977D16" w14:textId="00C87EFC" w:rsidR="00DE5327" w:rsidRPr="009B7849" w:rsidRDefault="008532FF" w:rsidP="008532FF">
      <w:pPr>
        <w:pStyle w:val="Ttulo2"/>
        <w:numPr>
          <w:ilvl w:val="0"/>
          <w:numId w:val="0"/>
        </w:numPr>
        <w:ind w:left="3479" w:hanging="360"/>
        <w:rPr>
          <w:caps w:val="0"/>
        </w:rPr>
      </w:pPr>
      <w:r>
        <w:rPr>
          <w:caps w:val="0"/>
        </w:rPr>
        <w:t xml:space="preserve">         </w:t>
      </w:r>
      <w:bookmarkStart w:id="384" w:name="_Toc176242733"/>
      <w:r w:rsidR="00CD06F7" w:rsidRPr="009B7849">
        <w:rPr>
          <w:caps w:val="0"/>
        </w:rPr>
        <w:t xml:space="preserve">9.2 </w:t>
      </w:r>
      <w:r w:rsidR="00CA638B" w:rsidRPr="009B7849">
        <w:rPr>
          <w:caps w:val="0"/>
        </w:rPr>
        <w:t>FORMATOS</w:t>
      </w:r>
      <w:bookmarkEnd w:id="384"/>
    </w:p>
    <w:p w14:paraId="7B959F7C" w14:textId="77777777" w:rsidR="009D73ED" w:rsidRDefault="009D73ED" w:rsidP="00D20F9D">
      <w:pPr>
        <w:pStyle w:val="Prrafodelista"/>
        <w:ind w:left="705"/>
      </w:pPr>
    </w:p>
    <w:p w14:paraId="285CA0CB" w14:textId="2A69F82E" w:rsidR="00EC2121" w:rsidRPr="00D82C2B" w:rsidRDefault="00EC2121" w:rsidP="008532FF">
      <w:pPr>
        <w:pStyle w:val="Prrafodelista"/>
        <w:numPr>
          <w:ilvl w:val="0"/>
          <w:numId w:val="46"/>
        </w:numPr>
        <w:rPr>
          <w:color w:val="auto"/>
          <w:lang w:val="es-MX"/>
        </w:rPr>
      </w:pPr>
      <w:r w:rsidRPr="00D82C2B">
        <w:rPr>
          <w:color w:val="auto"/>
          <w:lang w:val="es-MX"/>
        </w:rPr>
        <w:t>Formato 1 – Carta de presentación de la oferta</w:t>
      </w:r>
    </w:p>
    <w:p w14:paraId="049151CF" w14:textId="4216D856" w:rsidR="00EC2121" w:rsidRPr="00D82C2B" w:rsidRDefault="00EC2121" w:rsidP="008532FF">
      <w:pPr>
        <w:pStyle w:val="Prrafodelista"/>
        <w:numPr>
          <w:ilvl w:val="0"/>
          <w:numId w:val="46"/>
        </w:numPr>
        <w:rPr>
          <w:color w:val="auto"/>
          <w:lang w:val="es-MX"/>
        </w:rPr>
      </w:pPr>
      <w:r w:rsidRPr="00D82C2B">
        <w:rPr>
          <w:color w:val="auto"/>
          <w:lang w:val="es-MX"/>
        </w:rPr>
        <w:t xml:space="preserve">Formato 2 – Conformación de Proponente plural (Formato 2A- Consorcios) (Formato 2B- UT) </w:t>
      </w:r>
    </w:p>
    <w:p w14:paraId="55FC1F4E" w14:textId="372F7EEB" w:rsidR="00EC2121" w:rsidRPr="00D82C2B" w:rsidRDefault="00EC2121" w:rsidP="008532FF">
      <w:pPr>
        <w:pStyle w:val="Prrafodelista"/>
        <w:numPr>
          <w:ilvl w:val="0"/>
          <w:numId w:val="46"/>
        </w:numPr>
        <w:rPr>
          <w:color w:val="auto"/>
          <w:lang w:val="es-MX"/>
        </w:rPr>
      </w:pPr>
      <w:r w:rsidRPr="00D82C2B">
        <w:rPr>
          <w:color w:val="auto"/>
          <w:lang w:val="es-MX"/>
        </w:rPr>
        <w:t>Formato 3 – Experiencia</w:t>
      </w:r>
    </w:p>
    <w:p w14:paraId="4449DA83" w14:textId="4A99B74E" w:rsidR="00EC2121" w:rsidRPr="00D82C2B" w:rsidRDefault="00EC2121" w:rsidP="008532FF">
      <w:pPr>
        <w:pStyle w:val="Prrafodelista"/>
        <w:numPr>
          <w:ilvl w:val="0"/>
          <w:numId w:val="46"/>
        </w:numPr>
        <w:rPr>
          <w:color w:val="auto"/>
          <w:lang w:val="es-MX"/>
        </w:rPr>
      </w:pPr>
      <w:bookmarkStart w:id="385" w:name="_Ref57725779"/>
      <w:r w:rsidRPr="00D82C2B">
        <w:rPr>
          <w:color w:val="auto"/>
          <w:lang w:val="es-MX"/>
        </w:rPr>
        <w:t>Formato 4 – Capacidad financiera y organizacional</w:t>
      </w:r>
      <w:bookmarkEnd w:id="385"/>
    </w:p>
    <w:p w14:paraId="6050B1FF" w14:textId="0379D455" w:rsidR="00EC2121" w:rsidRPr="00D82C2B" w:rsidRDefault="00EC2121" w:rsidP="008532FF">
      <w:pPr>
        <w:pStyle w:val="Prrafodelista"/>
        <w:numPr>
          <w:ilvl w:val="0"/>
          <w:numId w:val="46"/>
        </w:numPr>
        <w:rPr>
          <w:color w:val="auto"/>
          <w:lang w:val="es-MX"/>
        </w:rPr>
      </w:pPr>
      <w:r w:rsidRPr="00D82C2B">
        <w:rPr>
          <w:color w:val="auto"/>
          <w:lang w:val="es-MX"/>
        </w:rPr>
        <w:t xml:space="preserve">Formato 5 – Capacidad residual </w:t>
      </w:r>
    </w:p>
    <w:p w14:paraId="12C97EBF" w14:textId="1DBCEC4C" w:rsidR="00EC2121" w:rsidRPr="00D82C2B" w:rsidRDefault="00EC2121" w:rsidP="008532FF">
      <w:pPr>
        <w:pStyle w:val="Prrafodelista"/>
        <w:numPr>
          <w:ilvl w:val="0"/>
          <w:numId w:val="46"/>
        </w:numPr>
        <w:rPr>
          <w:color w:val="auto"/>
          <w:lang w:val="es-MX"/>
        </w:rPr>
      </w:pPr>
      <w:r w:rsidRPr="00D82C2B">
        <w:rPr>
          <w:color w:val="auto"/>
          <w:lang w:val="es-MX"/>
        </w:rPr>
        <w:t>Formato 6 – Pagos de seguridad social y aportes legales</w:t>
      </w:r>
    </w:p>
    <w:p w14:paraId="57102992" w14:textId="722FB218" w:rsidR="00EC2121" w:rsidRPr="00D82C2B" w:rsidRDefault="00EC2121" w:rsidP="008532FF">
      <w:pPr>
        <w:pStyle w:val="Prrafodelista"/>
        <w:numPr>
          <w:ilvl w:val="0"/>
          <w:numId w:val="46"/>
        </w:numPr>
        <w:rPr>
          <w:color w:val="auto"/>
          <w:lang w:val="es-MX"/>
        </w:rPr>
      </w:pPr>
      <w:r w:rsidRPr="00D82C2B">
        <w:rPr>
          <w:color w:val="auto"/>
          <w:lang w:val="es-MX"/>
        </w:rPr>
        <w:tab/>
        <w:t xml:space="preserve">Formato 7 – Factor de calidad </w:t>
      </w:r>
    </w:p>
    <w:p w14:paraId="2217AB1F" w14:textId="0AAC9A31" w:rsidR="00EC2121" w:rsidRPr="00D82C2B" w:rsidRDefault="19124343" w:rsidP="008532FF">
      <w:pPr>
        <w:pStyle w:val="Prrafodelista"/>
        <w:numPr>
          <w:ilvl w:val="0"/>
          <w:numId w:val="46"/>
        </w:numPr>
        <w:rPr>
          <w:color w:val="auto"/>
          <w:lang w:val="es-MX"/>
        </w:rPr>
      </w:pPr>
      <w:r w:rsidRPr="00D82C2B">
        <w:rPr>
          <w:color w:val="auto"/>
          <w:lang w:val="es-MX"/>
        </w:rPr>
        <w:t xml:space="preserve">Formato 8 – Vinculación de personas </w:t>
      </w:r>
      <w:r w:rsidR="3B2F5FB4" w:rsidRPr="00D82C2B">
        <w:rPr>
          <w:color w:val="auto"/>
          <w:lang w:val="es-MX"/>
        </w:rPr>
        <w:t xml:space="preserve">en condición de </w:t>
      </w:r>
      <w:r w:rsidRPr="00D82C2B">
        <w:rPr>
          <w:color w:val="auto"/>
          <w:lang w:val="es-MX"/>
        </w:rPr>
        <w:t>discapacidad</w:t>
      </w:r>
    </w:p>
    <w:p w14:paraId="77472FDD" w14:textId="4B397848" w:rsidR="00EC2121" w:rsidRPr="00D82C2B" w:rsidRDefault="00EC2121" w:rsidP="008532FF">
      <w:pPr>
        <w:pStyle w:val="Prrafodelista"/>
        <w:numPr>
          <w:ilvl w:val="0"/>
          <w:numId w:val="46"/>
        </w:numPr>
        <w:rPr>
          <w:color w:val="auto"/>
          <w:lang w:val="es-MX"/>
        </w:rPr>
      </w:pPr>
      <w:r w:rsidRPr="00D82C2B">
        <w:rPr>
          <w:color w:val="auto"/>
          <w:lang w:val="es-MX"/>
        </w:rPr>
        <w:t>Formato 9 – Puntaje de Industria Nacional.</w:t>
      </w:r>
    </w:p>
    <w:p w14:paraId="76C8444F" w14:textId="7122ADE6" w:rsidR="00F078FD" w:rsidRPr="00D82C2B" w:rsidRDefault="00F078FD" w:rsidP="008532FF">
      <w:pPr>
        <w:pStyle w:val="Prrafodelista"/>
        <w:numPr>
          <w:ilvl w:val="0"/>
          <w:numId w:val="46"/>
        </w:numPr>
        <w:rPr>
          <w:color w:val="auto"/>
          <w:lang w:val="es-MX"/>
        </w:rPr>
      </w:pPr>
      <w:r w:rsidRPr="00D82C2B">
        <w:rPr>
          <w:color w:val="auto"/>
          <w:lang w:val="es-MX"/>
        </w:rPr>
        <w:t>Formato 10 – Factores de desempate</w:t>
      </w:r>
    </w:p>
    <w:p w14:paraId="5D6A109C" w14:textId="2C24FF1A" w:rsidR="00DE5327" w:rsidRPr="00D82C2B" w:rsidRDefault="00F440DD" w:rsidP="008532FF">
      <w:pPr>
        <w:pStyle w:val="Prrafodelista"/>
        <w:numPr>
          <w:ilvl w:val="0"/>
          <w:numId w:val="46"/>
        </w:numPr>
        <w:jc w:val="left"/>
        <w:rPr>
          <w:color w:val="auto"/>
          <w:lang w:val="es-MX"/>
        </w:rPr>
      </w:pPr>
      <w:r w:rsidRPr="00D82C2B">
        <w:rPr>
          <w:color w:val="auto"/>
          <w:lang w:val="es-MX"/>
        </w:rPr>
        <w:t>Formato 11 – Autorización para el tratamiento de datos personales</w:t>
      </w:r>
    </w:p>
    <w:p w14:paraId="2675FC93" w14:textId="77777777" w:rsidR="00D82C2B" w:rsidRPr="00D82C2B" w:rsidRDefault="006545E5" w:rsidP="008532FF">
      <w:pPr>
        <w:pStyle w:val="Prrafodelista"/>
        <w:numPr>
          <w:ilvl w:val="0"/>
          <w:numId w:val="46"/>
        </w:numPr>
        <w:rPr>
          <w:color w:val="auto"/>
          <w:lang w:val="es-MX"/>
        </w:rPr>
      </w:pPr>
      <w:r w:rsidRPr="00D82C2B">
        <w:rPr>
          <w:color w:val="auto"/>
          <w:lang w:val="es-MX"/>
        </w:rPr>
        <w:t xml:space="preserve">Formato 12 – Acreditación de emprendimientos y empresas de </w:t>
      </w:r>
      <w:r w:rsidR="009D73ED" w:rsidRPr="00D82C2B">
        <w:rPr>
          <w:color w:val="auto"/>
          <w:lang w:val="es-MX"/>
        </w:rPr>
        <w:t>mujeres</w:t>
      </w:r>
    </w:p>
    <w:p w14:paraId="61653B97" w14:textId="1D46213E" w:rsidR="009D73ED" w:rsidRPr="00D82C2B" w:rsidRDefault="00F10B56" w:rsidP="008532FF">
      <w:pPr>
        <w:pStyle w:val="Prrafodelista"/>
        <w:numPr>
          <w:ilvl w:val="0"/>
          <w:numId w:val="46"/>
        </w:numPr>
        <w:rPr>
          <w:color w:val="auto"/>
          <w:lang w:val="es-MX"/>
        </w:rPr>
      </w:pPr>
      <w:r w:rsidRPr="00D82C2B">
        <w:rPr>
          <w:color w:val="auto"/>
          <w:lang w:val="es-MX"/>
        </w:rPr>
        <w:t xml:space="preserve">Formato 13 – Acreditación de </w:t>
      </w:r>
      <w:proofErr w:type="spellStart"/>
      <w:r w:rsidRPr="00D82C2B">
        <w:rPr>
          <w:color w:val="auto"/>
          <w:lang w:val="es-MX"/>
        </w:rPr>
        <w:t>Mipyme</w:t>
      </w:r>
      <w:proofErr w:type="spellEnd"/>
    </w:p>
    <w:p w14:paraId="3272241A" w14:textId="730E79DB" w:rsidR="00B73CE1" w:rsidRPr="00D82C2B" w:rsidRDefault="7597B9A0" w:rsidP="008532FF">
      <w:pPr>
        <w:pStyle w:val="Prrafodelista"/>
        <w:numPr>
          <w:ilvl w:val="0"/>
          <w:numId w:val="46"/>
        </w:numPr>
        <w:rPr>
          <w:color w:val="auto"/>
          <w:lang w:val="es-MX"/>
        </w:rPr>
      </w:pPr>
      <w:r w:rsidRPr="00D82C2B">
        <w:rPr>
          <w:rFonts w:eastAsia="Arial" w:cs="Arial"/>
          <w:color w:val="auto"/>
          <w:szCs w:val="20"/>
          <w:lang w:val="es-MX"/>
        </w:rPr>
        <w:t>Formato 14 – Factor de Calidad Ambiental y Social</w:t>
      </w:r>
    </w:p>
    <w:p w14:paraId="1EA09BD9" w14:textId="31257638" w:rsidR="00B73CE1" w:rsidRPr="00F440DD" w:rsidRDefault="00B73CE1" w:rsidP="00AF5F20">
      <w:pPr>
        <w:pStyle w:val="Prrafodelista"/>
        <w:ind w:left="705"/>
        <w:jc w:val="left"/>
        <w:rPr>
          <w:lang w:val="es-MX"/>
        </w:rPr>
      </w:pPr>
    </w:p>
    <w:p w14:paraId="6EB40CFB" w14:textId="3E138C9B" w:rsidR="00DE5327" w:rsidRDefault="00CA638B" w:rsidP="008532FF">
      <w:pPr>
        <w:pStyle w:val="Ttulo2"/>
        <w:numPr>
          <w:ilvl w:val="1"/>
          <w:numId w:val="55"/>
        </w:numPr>
      </w:pPr>
      <w:bookmarkStart w:id="386" w:name="_Toc176242734"/>
      <w:r>
        <w:t>MATRICES</w:t>
      </w:r>
      <w:bookmarkEnd w:id="386"/>
    </w:p>
    <w:p w14:paraId="01815F0D" w14:textId="78C1AB69" w:rsidR="00EC2121" w:rsidRPr="00EC2121" w:rsidRDefault="00EC2121" w:rsidP="008532FF">
      <w:pPr>
        <w:pStyle w:val="Prrafodelista"/>
        <w:numPr>
          <w:ilvl w:val="0"/>
          <w:numId w:val="47"/>
        </w:numPr>
        <w:rPr>
          <w:lang w:val="es-MX"/>
        </w:rPr>
      </w:pPr>
      <w:r w:rsidRPr="00EC2121">
        <w:rPr>
          <w:lang w:val="es-MX"/>
        </w:rPr>
        <w:t>Matriz 1 – Experiencia</w:t>
      </w:r>
    </w:p>
    <w:p w14:paraId="5B282B98" w14:textId="41A8D236" w:rsidR="00EC2121" w:rsidRPr="00EC2121" w:rsidRDefault="00EC2121" w:rsidP="008532FF">
      <w:pPr>
        <w:pStyle w:val="Prrafodelista"/>
        <w:numPr>
          <w:ilvl w:val="0"/>
          <w:numId w:val="47"/>
        </w:numPr>
        <w:rPr>
          <w:lang w:val="es-MX"/>
        </w:rPr>
      </w:pPr>
      <w:r w:rsidRPr="00EC2121">
        <w:rPr>
          <w:lang w:val="es-MX"/>
        </w:rPr>
        <w:t>Matriz 2 – Indicadores financieros y organizacionales</w:t>
      </w:r>
    </w:p>
    <w:p w14:paraId="37C50A68" w14:textId="23B9CB37" w:rsidR="00EC2121" w:rsidRDefault="00EC2121" w:rsidP="008532FF">
      <w:pPr>
        <w:pStyle w:val="Prrafodelista"/>
        <w:numPr>
          <w:ilvl w:val="0"/>
          <w:numId w:val="47"/>
        </w:numPr>
        <w:rPr>
          <w:lang w:val="es-MX"/>
        </w:rPr>
      </w:pPr>
      <w:r w:rsidRPr="00EC2121">
        <w:rPr>
          <w:lang w:val="es-MX"/>
        </w:rPr>
        <w:t>Matriz 3 – Riesgos</w:t>
      </w:r>
    </w:p>
    <w:p w14:paraId="29B5D459" w14:textId="2F91F111" w:rsidR="00BD75A9" w:rsidRPr="00C808EF" w:rsidRDefault="00BD75A9" w:rsidP="008532FF">
      <w:pPr>
        <w:pStyle w:val="Prrafodelista"/>
        <w:numPr>
          <w:ilvl w:val="0"/>
          <w:numId w:val="47"/>
        </w:numPr>
        <w:rPr>
          <w:lang w:val="es-MX"/>
        </w:rPr>
      </w:pPr>
      <w:r>
        <w:rPr>
          <w:lang w:val="es-MX"/>
        </w:rPr>
        <w:t xml:space="preserve">Matriz 4 </w:t>
      </w:r>
      <w:bookmarkStart w:id="387" w:name="_Hlk83977210"/>
      <w:r w:rsidRPr="00EC2121">
        <w:rPr>
          <w:lang w:val="es-MX"/>
        </w:rPr>
        <w:t xml:space="preserve">– </w:t>
      </w:r>
      <w:r w:rsidRPr="00BD75A9">
        <w:rPr>
          <w:lang w:val="es-MX"/>
        </w:rPr>
        <w:t>Bienes nacionales relevantes para la obra pública del sector transporte</w:t>
      </w:r>
      <w:bookmarkEnd w:id="387"/>
    </w:p>
    <w:p w14:paraId="03CAA139" w14:textId="275F2FD8" w:rsidR="00EC2121" w:rsidRDefault="00CA638B" w:rsidP="008532FF">
      <w:pPr>
        <w:pStyle w:val="Ttulo2"/>
        <w:numPr>
          <w:ilvl w:val="1"/>
          <w:numId w:val="55"/>
        </w:numPr>
      </w:pPr>
      <w:bookmarkStart w:id="388" w:name="_Toc176242735"/>
      <w:r>
        <w:t>FORMULARIOS</w:t>
      </w:r>
      <w:bookmarkEnd w:id="388"/>
    </w:p>
    <w:p w14:paraId="66DC6432" w14:textId="5866439B" w:rsidR="00EC2121" w:rsidRPr="00CA638B" w:rsidRDefault="00EC2121" w:rsidP="008532FF">
      <w:pPr>
        <w:pStyle w:val="Prrafodelista"/>
        <w:numPr>
          <w:ilvl w:val="0"/>
          <w:numId w:val="48"/>
        </w:numPr>
        <w:rPr>
          <w:lang w:val="es-MX"/>
        </w:rPr>
      </w:pPr>
      <w:bookmarkStart w:id="389" w:name="_Ref57725061"/>
      <w:r w:rsidRPr="00EC2121">
        <w:rPr>
          <w:lang w:val="es-MX"/>
        </w:rPr>
        <w:t>Formulario 1– Formulario de Presupuesto Oficial</w:t>
      </w:r>
      <w:bookmarkEnd w:id="389"/>
    </w:p>
    <w:sectPr w:rsidR="00EC2121" w:rsidRPr="00CA638B">
      <w:headerReference w:type="default" r:id="rId14"/>
      <w:foot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7EA20" w14:textId="77777777" w:rsidR="0075450B" w:rsidRDefault="0075450B" w:rsidP="005F2F9A">
      <w:pPr>
        <w:spacing w:after="0" w:line="240" w:lineRule="auto"/>
      </w:pPr>
      <w:r>
        <w:separator/>
      </w:r>
    </w:p>
  </w:endnote>
  <w:endnote w:type="continuationSeparator" w:id="0">
    <w:p w14:paraId="5B86963E" w14:textId="77777777" w:rsidR="0075450B" w:rsidRDefault="0075450B" w:rsidP="005F2F9A">
      <w:pPr>
        <w:spacing w:after="0" w:line="240" w:lineRule="auto"/>
      </w:pPr>
      <w:r>
        <w:continuationSeparator/>
      </w:r>
    </w:p>
  </w:endnote>
  <w:endnote w:type="continuationNotice" w:id="1">
    <w:p w14:paraId="5FEA4FD1" w14:textId="77777777" w:rsidR="0075450B" w:rsidRDefault="007545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DD1E0" w14:textId="4259A6CC" w:rsidR="00573259" w:rsidRDefault="00573259" w:rsidP="005F2F9A">
    <w:pPr>
      <w:pStyle w:val="Piedepgina"/>
      <w:jc w:val="right"/>
    </w:pPr>
    <w:r>
      <w:fldChar w:fldCharType="begin"/>
    </w:r>
    <w:r>
      <w:instrText>PAGE   \* MERGEFORMAT</w:instrText>
    </w:r>
    <w:r>
      <w:fldChar w:fldCharType="separate"/>
    </w:r>
    <w:r>
      <w:rPr>
        <w:lang w:val="es-ES"/>
      </w:rPr>
      <w:t>1</w:t>
    </w:r>
    <w:r>
      <w:fldChar w:fldCharType="end"/>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1017"/>
      <w:gridCol w:w="627"/>
    </w:tblGrid>
    <w:tr w:rsidR="00573259" w14:paraId="02E26844" w14:textId="77777777" w:rsidTr="00F8345C">
      <w:tc>
        <w:tcPr>
          <w:tcW w:w="972" w:type="dxa"/>
        </w:tcPr>
        <w:p w14:paraId="0E06E9D2" w14:textId="0D721B8C" w:rsidR="00573259" w:rsidRPr="005F2F9A" w:rsidRDefault="00573259" w:rsidP="00F8345C">
          <w:pPr>
            <w:pStyle w:val="Piedepgina"/>
            <w:rPr>
              <w:b/>
              <w:bCs/>
            </w:rPr>
          </w:pPr>
          <w:r w:rsidRPr="005F2F9A">
            <w:rPr>
              <w:b/>
              <w:bCs/>
            </w:rPr>
            <w:t>Código:</w:t>
          </w:r>
        </w:p>
      </w:tc>
      <w:tc>
        <w:tcPr>
          <w:tcW w:w="1858" w:type="dxa"/>
        </w:tcPr>
        <w:p w14:paraId="3A44C826" w14:textId="5891C789" w:rsidR="00573259" w:rsidRDefault="00573259" w:rsidP="00F8345C">
          <w:pPr>
            <w:pStyle w:val="Piedepgina"/>
          </w:pPr>
          <w:r>
            <w:rPr>
              <w:color w:val="767171" w:themeColor="background2" w:themeShade="80"/>
            </w:rPr>
            <w:t>CCE-EICP-GI-01</w:t>
          </w:r>
        </w:p>
      </w:tc>
      <w:tc>
        <w:tcPr>
          <w:tcW w:w="499" w:type="dxa"/>
        </w:tcPr>
        <w:p w14:paraId="7BBF2FBE" w14:textId="6EA8259E" w:rsidR="00573259" w:rsidRPr="005F2F9A" w:rsidRDefault="00573259" w:rsidP="00F8345C">
          <w:pPr>
            <w:pStyle w:val="Piedepgina"/>
            <w:rPr>
              <w:b/>
              <w:bCs/>
            </w:rPr>
          </w:pPr>
          <w:r w:rsidRPr="005F2F9A">
            <w:rPr>
              <w:b/>
              <w:bCs/>
            </w:rPr>
            <w:t>Versión:</w:t>
          </w:r>
        </w:p>
      </w:tc>
      <w:tc>
        <w:tcPr>
          <w:tcW w:w="627" w:type="dxa"/>
        </w:tcPr>
        <w:p w14:paraId="70979956" w14:textId="6D7A8926" w:rsidR="00573259" w:rsidRDefault="00A70713" w:rsidP="00F8345C">
          <w:pPr>
            <w:pStyle w:val="Piedepgina"/>
          </w:pPr>
          <w:r>
            <w:t>8</w:t>
          </w:r>
        </w:p>
      </w:tc>
    </w:tr>
  </w:tbl>
  <w:p w14:paraId="0460A51F" w14:textId="77777777" w:rsidR="00573259" w:rsidRDefault="00573259" w:rsidP="005F2F9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F19AD" w14:textId="77777777" w:rsidR="0075450B" w:rsidRDefault="0075450B" w:rsidP="005F2F9A">
      <w:pPr>
        <w:spacing w:after="0" w:line="240" w:lineRule="auto"/>
      </w:pPr>
      <w:r>
        <w:separator/>
      </w:r>
    </w:p>
  </w:footnote>
  <w:footnote w:type="continuationSeparator" w:id="0">
    <w:p w14:paraId="23D49DA4" w14:textId="77777777" w:rsidR="0075450B" w:rsidRDefault="0075450B" w:rsidP="005F2F9A">
      <w:pPr>
        <w:spacing w:after="0" w:line="240" w:lineRule="auto"/>
      </w:pPr>
      <w:r>
        <w:continuationSeparator/>
      </w:r>
    </w:p>
  </w:footnote>
  <w:footnote w:type="continuationNotice" w:id="1">
    <w:p w14:paraId="406E730E" w14:textId="77777777" w:rsidR="0075450B" w:rsidRDefault="007545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7"/>
      <w:gridCol w:w="2207"/>
      <w:gridCol w:w="2207"/>
      <w:gridCol w:w="2207"/>
    </w:tblGrid>
    <w:tr w:rsidR="005209D3" w:rsidRPr="005209D3" w14:paraId="587188E3" w14:textId="77777777" w:rsidTr="005F2F9A">
      <w:trPr>
        <w:trHeight w:val="416"/>
      </w:trPr>
      <w:tc>
        <w:tcPr>
          <w:tcW w:w="8828" w:type="dxa"/>
          <w:gridSpan w:val="4"/>
        </w:tcPr>
        <w:p w14:paraId="58E3516D" w14:textId="77777777" w:rsidR="00573259" w:rsidRPr="00986CFC" w:rsidRDefault="00573259" w:rsidP="005F2F9A">
          <w:pPr>
            <w:pStyle w:val="Encabezado"/>
            <w:jc w:val="center"/>
            <w:rPr>
              <w:b/>
              <w:bCs/>
              <w:color w:val="auto"/>
            </w:rPr>
          </w:pPr>
          <w:r w:rsidRPr="00986CFC">
            <w:rPr>
              <w:b/>
              <w:bCs/>
              <w:color w:val="auto"/>
            </w:rPr>
            <w:t>DOCUMENTO BASE</w:t>
          </w:r>
        </w:p>
        <w:p w14:paraId="387AC202" w14:textId="35168543" w:rsidR="00573259" w:rsidRPr="00986CFC" w:rsidRDefault="00573259" w:rsidP="005F2F9A">
          <w:pPr>
            <w:pStyle w:val="Encabezado"/>
            <w:jc w:val="center"/>
            <w:rPr>
              <w:b/>
              <w:bCs/>
              <w:color w:val="auto"/>
            </w:rPr>
          </w:pPr>
          <w:r w:rsidRPr="00986CFC">
            <w:rPr>
              <w:b/>
              <w:bCs/>
              <w:color w:val="auto"/>
            </w:rPr>
            <w:t xml:space="preserve">LICITACIÓN DE INFRAESTRUCTURA DE TRANSPORTE (VERSIÓN </w:t>
          </w:r>
          <w:r w:rsidR="00F65E98">
            <w:rPr>
              <w:b/>
              <w:bCs/>
              <w:color w:val="auto"/>
            </w:rPr>
            <w:t>4</w:t>
          </w:r>
          <w:r w:rsidRPr="00986CFC">
            <w:rPr>
              <w:b/>
              <w:bCs/>
              <w:color w:val="auto"/>
            </w:rPr>
            <w:t>)</w:t>
          </w:r>
        </w:p>
      </w:tc>
    </w:tr>
    <w:tr w:rsidR="005209D3" w:rsidRPr="005209D3" w14:paraId="45CB80CF" w14:textId="77777777" w:rsidTr="005F2F9A">
      <w:tc>
        <w:tcPr>
          <w:tcW w:w="2207" w:type="dxa"/>
        </w:tcPr>
        <w:p w14:paraId="169D5538" w14:textId="12242A18" w:rsidR="00573259" w:rsidRPr="00986CFC" w:rsidRDefault="00573259">
          <w:pPr>
            <w:pStyle w:val="Encabezado"/>
            <w:rPr>
              <w:b/>
              <w:bCs/>
              <w:color w:val="auto"/>
            </w:rPr>
          </w:pPr>
          <w:r w:rsidRPr="00986CFC">
            <w:rPr>
              <w:b/>
              <w:bCs/>
              <w:color w:val="auto"/>
            </w:rPr>
            <w:t>Código:</w:t>
          </w:r>
        </w:p>
      </w:tc>
      <w:tc>
        <w:tcPr>
          <w:tcW w:w="2207" w:type="dxa"/>
        </w:tcPr>
        <w:p w14:paraId="2CDAF646" w14:textId="7FF4A2CA" w:rsidR="00573259" w:rsidRPr="00986CFC" w:rsidRDefault="00573259">
          <w:pPr>
            <w:pStyle w:val="Encabezado"/>
            <w:rPr>
              <w:color w:val="auto"/>
            </w:rPr>
          </w:pPr>
          <w:r w:rsidRPr="00986CFC">
            <w:rPr>
              <w:color w:val="auto"/>
            </w:rPr>
            <w:t>CCE-EICP-GI-01</w:t>
          </w:r>
        </w:p>
      </w:tc>
      <w:tc>
        <w:tcPr>
          <w:tcW w:w="2207" w:type="dxa"/>
        </w:tcPr>
        <w:p w14:paraId="6726A65B" w14:textId="4EEDD9E0" w:rsidR="00573259" w:rsidRPr="00986CFC" w:rsidRDefault="00573259">
          <w:pPr>
            <w:pStyle w:val="Encabezado"/>
            <w:rPr>
              <w:b/>
              <w:bCs/>
              <w:color w:val="auto"/>
            </w:rPr>
          </w:pPr>
          <w:r w:rsidRPr="00986CFC">
            <w:rPr>
              <w:b/>
              <w:bCs/>
              <w:color w:val="auto"/>
            </w:rPr>
            <w:t>Página:</w:t>
          </w:r>
        </w:p>
      </w:tc>
      <w:tc>
        <w:tcPr>
          <w:tcW w:w="2207" w:type="dxa"/>
        </w:tcPr>
        <w:p w14:paraId="50C8E379" w14:textId="09879ACC" w:rsidR="00573259" w:rsidRPr="00986CFC" w:rsidRDefault="00573259">
          <w:pPr>
            <w:pStyle w:val="Encabezado"/>
            <w:rPr>
              <w:color w:val="auto"/>
            </w:rPr>
          </w:pPr>
          <w:r w:rsidRPr="00986CFC">
            <w:rPr>
              <w:color w:val="auto"/>
            </w:rPr>
            <w:fldChar w:fldCharType="begin"/>
          </w:r>
          <w:r w:rsidRPr="00986CFC">
            <w:rPr>
              <w:color w:val="auto"/>
            </w:rPr>
            <w:instrText>PAGE  \* Arabic  \* MERGEFORMAT</w:instrText>
          </w:r>
          <w:r w:rsidRPr="00986CFC">
            <w:rPr>
              <w:color w:val="auto"/>
            </w:rPr>
            <w:fldChar w:fldCharType="separate"/>
          </w:r>
          <w:r w:rsidRPr="00986CFC">
            <w:rPr>
              <w:color w:val="auto"/>
            </w:rPr>
            <w:t>1</w:t>
          </w:r>
          <w:r w:rsidRPr="00986CFC">
            <w:rPr>
              <w:color w:val="auto"/>
            </w:rPr>
            <w:fldChar w:fldCharType="end"/>
          </w:r>
          <w:r w:rsidRPr="00986CFC">
            <w:rPr>
              <w:color w:val="auto"/>
              <w:lang w:val="es-ES"/>
            </w:rPr>
            <w:t xml:space="preserve"> de </w:t>
          </w:r>
          <w:r w:rsidRPr="00986CFC">
            <w:rPr>
              <w:color w:val="auto"/>
            </w:rPr>
            <w:fldChar w:fldCharType="begin"/>
          </w:r>
          <w:r w:rsidRPr="00986CFC">
            <w:rPr>
              <w:color w:val="auto"/>
            </w:rPr>
            <w:instrText>NUMPAGES  \* Arabic  \* MERGEFORMAT</w:instrText>
          </w:r>
          <w:r w:rsidRPr="00986CFC">
            <w:rPr>
              <w:color w:val="auto"/>
            </w:rPr>
            <w:fldChar w:fldCharType="separate"/>
          </w:r>
          <w:r w:rsidRPr="00986CFC">
            <w:rPr>
              <w:color w:val="auto"/>
            </w:rPr>
            <w:t>1</w:t>
          </w:r>
          <w:r w:rsidRPr="00986CFC">
            <w:rPr>
              <w:color w:val="auto"/>
            </w:rPr>
            <w:fldChar w:fldCharType="end"/>
          </w:r>
        </w:p>
      </w:tc>
    </w:tr>
    <w:tr w:rsidR="00573259" w:rsidRPr="005209D3" w14:paraId="185DEB5F" w14:textId="77777777" w:rsidTr="00DB3E54">
      <w:tc>
        <w:tcPr>
          <w:tcW w:w="2207" w:type="dxa"/>
        </w:tcPr>
        <w:p w14:paraId="2B195599" w14:textId="39BB78B0" w:rsidR="00573259" w:rsidRPr="00986CFC" w:rsidRDefault="00573259">
          <w:pPr>
            <w:pStyle w:val="Encabezado"/>
            <w:rPr>
              <w:b/>
              <w:bCs/>
              <w:color w:val="auto"/>
            </w:rPr>
          </w:pPr>
          <w:r w:rsidRPr="00986CFC">
            <w:rPr>
              <w:b/>
              <w:bCs/>
              <w:color w:val="auto"/>
            </w:rPr>
            <w:t>Versión No.:</w:t>
          </w:r>
        </w:p>
      </w:tc>
      <w:tc>
        <w:tcPr>
          <w:tcW w:w="6621" w:type="dxa"/>
          <w:gridSpan w:val="3"/>
        </w:tcPr>
        <w:p w14:paraId="2D9A6D40" w14:textId="52499C21" w:rsidR="00573259" w:rsidRPr="00986CFC" w:rsidRDefault="00A70713">
          <w:pPr>
            <w:pStyle w:val="Encabezado"/>
            <w:rPr>
              <w:color w:val="auto"/>
            </w:rPr>
          </w:pPr>
          <w:r>
            <w:rPr>
              <w:color w:val="auto"/>
            </w:rPr>
            <w:t>8</w:t>
          </w:r>
        </w:p>
      </w:tc>
    </w:tr>
  </w:tbl>
  <w:p w14:paraId="4CFFEF75" w14:textId="0B37C63D" w:rsidR="00573259" w:rsidRPr="00986CFC" w:rsidRDefault="00573259" w:rsidP="005F2F9A">
    <w:pPr>
      <w:pStyle w:val="Encabezado"/>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74FED"/>
    <w:multiLevelType w:val="hybridMultilevel"/>
    <w:tmpl w:val="17B270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1A33A2"/>
    <w:multiLevelType w:val="hybridMultilevel"/>
    <w:tmpl w:val="47FA979A"/>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0E2574C"/>
    <w:multiLevelType w:val="hybridMultilevel"/>
    <w:tmpl w:val="77101136"/>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11E581F"/>
    <w:multiLevelType w:val="multilevel"/>
    <w:tmpl w:val="0212B67A"/>
    <w:lvl w:ilvl="0">
      <w:start w:val="1"/>
      <w:numFmt w:val="upperRoman"/>
      <w:lvlText w:val="%1."/>
      <w:lvlJc w:val="left"/>
      <w:pPr>
        <w:ind w:left="1428" w:hanging="720"/>
      </w:pPr>
      <w:rPr>
        <w:rFonts w:hint="default"/>
      </w:rPr>
    </w:lvl>
    <w:lvl w:ilvl="1">
      <w:start w:val="5"/>
      <w:numFmt w:val="decimal"/>
      <w:isLgl/>
      <w:lvlText w:val="%1.%2"/>
      <w:lvlJc w:val="left"/>
      <w:pPr>
        <w:ind w:left="1312" w:hanging="600"/>
      </w:pPr>
      <w:rPr>
        <w:rFonts w:hint="default"/>
      </w:rPr>
    </w:lvl>
    <w:lvl w:ilvl="2">
      <w:start w:val="6"/>
      <w:numFmt w:val="decimal"/>
      <w:isLgl/>
      <w:lvlText w:val="%1.%2.%3"/>
      <w:lvlJc w:val="left"/>
      <w:pPr>
        <w:ind w:left="1436"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1808" w:hanging="1080"/>
      </w:pPr>
      <w:rPr>
        <w:rFonts w:hint="default"/>
      </w:rPr>
    </w:lvl>
    <w:lvl w:ilvl="6">
      <w:start w:val="1"/>
      <w:numFmt w:val="decimal"/>
      <w:isLgl/>
      <w:lvlText w:val="%1.%2.%3.%4.%5.%6.%7"/>
      <w:lvlJc w:val="left"/>
      <w:pPr>
        <w:ind w:left="2172" w:hanging="1440"/>
      </w:pPr>
      <w:rPr>
        <w:rFonts w:hint="default"/>
      </w:rPr>
    </w:lvl>
    <w:lvl w:ilvl="7">
      <w:start w:val="1"/>
      <w:numFmt w:val="decimal"/>
      <w:isLgl/>
      <w:lvlText w:val="%1.%2.%3.%4.%5.%6.%7.%8"/>
      <w:lvlJc w:val="left"/>
      <w:pPr>
        <w:ind w:left="2176" w:hanging="1440"/>
      </w:pPr>
      <w:rPr>
        <w:rFonts w:hint="default"/>
      </w:rPr>
    </w:lvl>
    <w:lvl w:ilvl="8">
      <w:start w:val="1"/>
      <w:numFmt w:val="decimal"/>
      <w:isLgl/>
      <w:lvlText w:val="%1.%2.%3.%4.%5.%6.%7.%8.%9"/>
      <w:lvlJc w:val="left"/>
      <w:pPr>
        <w:ind w:left="2540" w:hanging="1800"/>
      </w:pPr>
      <w:rPr>
        <w:rFonts w:hint="default"/>
      </w:rPr>
    </w:lvl>
  </w:abstractNum>
  <w:abstractNum w:abstractNumId="7" w15:restartNumberingAfterBreak="0">
    <w:nsid w:val="12917A56"/>
    <w:multiLevelType w:val="multilevel"/>
    <w:tmpl w:val="2726249A"/>
    <w:lvl w:ilvl="0">
      <w:start w:val="9"/>
      <w:numFmt w:val="decimal"/>
      <w:lvlText w:val="%1"/>
      <w:lvlJc w:val="left"/>
      <w:pPr>
        <w:ind w:left="360" w:hanging="360"/>
      </w:pPr>
      <w:rPr>
        <w:rFonts w:hint="default"/>
      </w:rPr>
    </w:lvl>
    <w:lvl w:ilvl="1">
      <w:start w:val="3"/>
      <w:numFmt w:val="decimal"/>
      <w:lvlText w:val="%1.%2"/>
      <w:lvlJc w:val="left"/>
      <w:pPr>
        <w:ind w:left="3479" w:hanging="360"/>
      </w:pPr>
      <w:rPr>
        <w:rFonts w:hint="default"/>
      </w:rPr>
    </w:lvl>
    <w:lvl w:ilvl="2">
      <w:start w:val="1"/>
      <w:numFmt w:val="decimal"/>
      <w:lvlText w:val="%1.%2.%3"/>
      <w:lvlJc w:val="left"/>
      <w:pPr>
        <w:ind w:left="6958" w:hanging="720"/>
      </w:pPr>
      <w:rPr>
        <w:rFonts w:hint="default"/>
      </w:rPr>
    </w:lvl>
    <w:lvl w:ilvl="3">
      <w:start w:val="1"/>
      <w:numFmt w:val="decimal"/>
      <w:lvlText w:val="%1.%2.%3.%4"/>
      <w:lvlJc w:val="left"/>
      <w:pPr>
        <w:ind w:left="10077" w:hanging="720"/>
      </w:pPr>
      <w:rPr>
        <w:rFonts w:hint="default"/>
      </w:rPr>
    </w:lvl>
    <w:lvl w:ilvl="4">
      <w:start w:val="1"/>
      <w:numFmt w:val="decimal"/>
      <w:lvlText w:val="%1.%2.%3.%4.%5"/>
      <w:lvlJc w:val="left"/>
      <w:pPr>
        <w:ind w:left="13556" w:hanging="1080"/>
      </w:pPr>
      <w:rPr>
        <w:rFonts w:hint="default"/>
      </w:rPr>
    </w:lvl>
    <w:lvl w:ilvl="5">
      <w:start w:val="1"/>
      <w:numFmt w:val="decimal"/>
      <w:lvlText w:val="%1.%2.%3.%4.%5.%6"/>
      <w:lvlJc w:val="left"/>
      <w:pPr>
        <w:ind w:left="16675" w:hanging="1080"/>
      </w:pPr>
      <w:rPr>
        <w:rFonts w:hint="default"/>
      </w:rPr>
    </w:lvl>
    <w:lvl w:ilvl="6">
      <w:start w:val="1"/>
      <w:numFmt w:val="decimal"/>
      <w:lvlText w:val="%1.%2.%3.%4.%5.%6.%7"/>
      <w:lvlJc w:val="left"/>
      <w:pPr>
        <w:ind w:left="20154" w:hanging="1440"/>
      </w:pPr>
      <w:rPr>
        <w:rFonts w:hint="default"/>
      </w:rPr>
    </w:lvl>
    <w:lvl w:ilvl="7">
      <w:start w:val="1"/>
      <w:numFmt w:val="decimal"/>
      <w:lvlText w:val="%1.%2.%3.%4.%5.%6.%7.%8"/>
      <w:lvlJc w:val="left"/>
      <w:pPr>
        <w:ind w:left="23273" w:hanging="1440"/>
      </w:pPr>
      <w:rPr>
        <w:rFonts w:hint="default"/>
      </w:rPr>
    </w:lvl>
    <w:lvl w:ilvl="8">
      <w:start w:val="1"/>
      <w:numFmt w:val="decimal"/>
      <w:lvlText w:val="%1.%2.%3.%4.%5.%6.%7.%8.%9"/>
      <w:lvlJc w:val="left"/>
      <w:pPr>
        <w:ind w:left="26752" w:hanging="1800"/>
      </w:pPr>
      <w:rPr>
        <w:rFonts w:hint="default"/>
      </w:rPr>
    </w:lvl>
  </w:abstractNum>
  <w:abstractNum w:abstractNumId="8"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72768CA"/>
    <w:multiLevelType w:val="hybridMultilevel"/>
    <w:tmpl w:val="75CC8E12"/>
    <w:lvl w:ilvl="0" w:tplc="DE3083BC">
      <w:start w:val="1"/>
      <w:numFmt w:val="upperLetter"/>
      <w:lvlText w:val="%1."/>
      <w:lvlJc w:val="left"/>
      <w:pPr>
        <w:ind w:left="720" w:hanging="360"/>
      </w:pPr>
      <w:rPr>
        <w:i w:val="0"/>
        <w:i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F2C0A94"/>
    <w:multiLevelType w:val="hybridMultilevel"/>
    <w:tmpl w:val="FF4A5C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12A0D10"/>
    <w:multiLevelType w:val="multilevel"/>
    <w:tmpl w:val="8F949F8A"/>
    <w:lvl w:ilvl="0">
      <w:start w:val="7"/>
      <w:numFmt w:val="decimal"/>
      <w:lvlText w:val="%1"/>
      <w:lvlJc w:val="left"/>
      <w:pPr>
        <w:ind w:left="360" w:hanging="360"/>
      </w:pPr>
      <w:rPr>
        <w:rFonts w:hint="default"/>
      </w:rPr>
    </w:lvl>
    <w:lvl w:ilvl="1">
      <w:start w:val="2"/>
      <w:numFmt w:val="decimal"/>
      <w:lvlText w:val="%1.%2"/>
      <w:lvlJc w:val="left"/>
      <w:pPr>
        <w:ind w:left="3839" w:hanging="360"/>
      </w:pPr>
      <w:rPr>
        <w:rFonts w:hint="default"/>
      </w:rPr>
    </w:lvl>
    <w:lvl w:ilvl="2">
      <w:start w:val="1"/>
      <w:numFmt w:val="decimal"/>
      <w:lvlText w:val="%1.%2.%3"/>
      <w:lvlJc w:val="left"/>
      <w:pPr>
        <w:ind w:left="7678" w:hanging="720"/>
      </w:pPr>
      <w:rPr>
        <w:rFonts w:hint="default"/>
      </w:rPr>
    </w:lvl>
    <w:lvl w:ilvl="3">
      <w:start w:val="1"/>
      <w:numFmt w:val="decimal"/>
      <w:lvlText w:val="%1.%2.%3.%4"/>
      <w:lvlJc w:val="left"/>
      <w:pPr>
        <w:ind w:left="11157" w:hanging="720"/>
      </w:pPr>
      <w:rPr>
        <w:rFonts w:hint="default"/>
      </w:rPr>
    </w:lvl>
    <w:lvl w:ilvl="4">
      <w:start w:val="1"/>
      <w:numFmt w:val="decimal"/>
      <w:lvlText w:val="%1.%2.%3.%4.%5"/>
      <w:lvlJc w:val="left"/>
      <w:pPr>
        <w:ind w:left="14996" w:hanging="1080"/>
      </w:pPr>
      <w:rPr>
        <w:rFonts w:hint="default"/>
      </w:rPr>
    </w:lvl>
    <w:lvl w:ilvl="5">
      <w:start w:val="1"/>
      <w:numFmt w:val="decimal"/>
      <w:lvlText w:val="%1.%2.%3.%4.%5.%6"/>
      <w:lvlJc w:val="left"/>
      <w:pPr>
        <w:ind w:left="18475" w:hanging="1080"/>
      </w:pPr>
      <w:rPr>
        <w:rFonts w:hint="default"/>
      </w:rPr>
    </w:lvl>
    <w:lvl w:ilvl="6">
      <w:start w:val="1"/>
      <w:numFmt w:val="decimal"/>
      <w:lvlText w:val="%1.%2.%3.%4.%5.%6.%7"/>
      <w:lvlJc w:val="left"/>
      <w:pPr>
        <w:ind w:left="22314" w:hanging="1440"/>
      </w:pPr>
      <w:rPr>
        <w:rFonts w:hint="default"/>
      </w:rPr>
    </w:lvl>
    <w:lvl w:ilvl="7">
      <w:start w:val="1"/>
      <w:numFmt w:val="decimal"/>
      <w:lvlText w:val="%1.%2.%3.%4.%5.%6.%7.%8"/>
      <w:lvlJc w:val="left"/>
      <w:pPr>
        <w:ind w:left="25793" w:hanging="1440"/>
      </w:pPr>
      <w:rPr>
        <w:rFonts w:hint="default"/>
      </w:rPr>
    </w:lvl>
    <w:lvl w:ilvl="8">
      <w:start w:val="1"/>
      <w:numFmt w:val="decimal"/>
      <w:lvlText w:val="%1.%2.%3.%4.%5.%6.%7.%8.%9"/>
      <w:lvlJc w:val="left"/>
      <w:pPr>
        <w:ind w:left="29632" w:hanging="1800"/>
      </w:pPr>
      <w:rPr>
        <w:rFonts w:hint="default"/>
      </w:rPr>
    </w:lvl>
  </w:abstractNum>
  <w:abstractNum w:abstractNumId="15"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16" w15:restartNumberingAfterBreak="0">
    <w:nsid w:val="261A63EF"/>
    <w:multiLevelType w:val="hybridMultilevel"/>
    <w:tmpl w:val="2F68F9A2"/>
    <w:lvl w:ilvl="0" w:tplc="FD786B06">
      <w:start w:val="5"/>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1"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2F382DC4"/>
    <w:multiLevelType w:val="hybridMultilevel"/>
    <w:tmpl w:val="E2EAAFB4"/>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812437C"/>
    <w:multiLevelType w:val="hybridMultilevel"/>
    <w:tmpl w:val="6EB0ED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3E172639"/>
    <w:multiLevelType w:val="hybridMultilevel"/>
    <w:tmpl w:val="2416A5E8"/>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240A0013">
      <w:start w:val="1"/>
      <w:numFmt w:val="upperRoman"/>
      <w:lvlText w:val="%4."/>
      <w:lvlJc w:val="right"/>
      <w:pPr>
        <w:ind w:left="720"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7" w15:restartNumberingAfterBreak="0">
    <w:nsid w:val="3F8B7AA5"/>
    <w:multiLevelType w:val="hybridMultilevel"/>
    <w:tmpl w:val="27CC065A"/>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2"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12259AC"/>
    <w:multiLevelType w:val="hybridMultilevel"/>
    <w:tmpl w:val="1BC0DC12"/>
    <w:lvl w:ilvl="0" w:tplc="3FC26A94">
      <w:start w:val="1"/>
      <w:numFmt w:val="upperLetter"/>
      <w:lvlText w:val="%1."/>
      <w:lvlJc w:val="left"/>
      <w:pPr>
        <w:ind w:left="720" w:hanging="360"/>
      </w:pPr>
      <w:rPr>
        <w:rFonts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21373A3"/>
    <w:multiLevelType w:val="hybridMultilevel"/>
    <w:tmpl w:val="391A1F1A"/>
    <w:lvl w:ilvl="0" w:tplc="FFFFFFFF">
      <w:start w:val="1"/>
      <w:numFmt w:val="upperLetter"/>
      <w:lvlText w:val="%1."/>
      <w:lvlJc w:val="left"/>
      <w:pPr>
        <w:ind w:left="1070" w:hanging="710"/>
      </w:pPr>
      <w:rPr>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521E0A80"/>
    <w:multiLevelType w:val="hybridMultilevel"/>
    <w:tmpl w:val="30128E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78B3D84"/>
    <w:multiLevelType w:val="multilevel"/>
    <w:tmpl w:val="17FEB804"/>
    <w:lvl w:ilvl="0">
      <w:start w:val="1"/>
      <w:numFmt w:val="decimal"/>
      <w:lvlText w:val="%1."/>
      <w:lvlJc w:val="left"/>
      <w:pPr>
        <w:ind w:left="360" w:hanging="360"/>
      </w:pPr>
      <w:rPr>
        <w:rFonts w:hint="default"/>
      </w:rPr>
    </w:lvl>
    <w:lvl w:ilvl="1">
      <w:start w:val="1"/>
      <w:numFmt w:val="decimal"/>
      <w:pStyle w:val="Ttulo2"/>
      <w:lvlText w:val="%1.%2."/>
      <w:lvlJc w:val="left"/>
      <w:pPr>
        <w:ind w:left="3479" w:hanging="360"/>
      </w:pPr>
      <w:rPr>
        <w:rFonts w:hint="default"/>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40" w15:restartNumberingAfterBreak="0">
    <w:nsid w:val="57F05419"/>
    <w:multiLevelType w:val="hybridMultilevel"/>
    <w:tmpl w:val="FE3E34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DF36F1B"/>
    <w:multiLevelType w:val="hybridMultilevel"/>
    <w:tmpl w:val="8096864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5F324DAB"/>
    <w:multiLevelType w:val="hybridMultilevel"/>
    <w:tmpl w:val="119CD45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620C3BE4"/>
    <w:multiLevelType w:val="hybridMultilevel"/>
    <w:tmpl w:val="B9F0D03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6821098A"/>
    <w:multiLevelType w:val="hybridMultilevel"/>
    <w:tmpl w:val="F6B8A132"/>
    <w:lvl w:ilvl="0" w:tplc="B40A59B6">
      <w:start w:val="1"/>
      <w:numFmt w:val="upperRoman"/>
      <w:pStyle w:val="Ttulo1"/>
      <w:lvlText w:val="Capítulo %1 "/>
      <w:lvlJc w:val="center"/>
      <w:pPr>
        <w:ind w:left="360" w:hanging="360"/>
      </w:pPr>
      <w:rPr>
        <w:rFonts w:hint="default"/>
      </w:rPr>
    </w:lvl>
    <w:lvl w:ilvl="1" w:tplc="70CE0BF4">
      <w:start w:val="1"/>
      <w:numFmt w:val="upperRoman"/>
      <w:lvlText w:val="%2."/>
      <w:lvlJc w:val="left"/>
      <w:pPr>
        <w:ind w:left="1440" w:hanging="72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0"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53"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4"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2095471490">
    <w:abstractNumId w:val="38"/>
  </w:num>
  <w:num w:numId="2" w16cid:durableId="1534343563">
    <w:abstractNumId w:val="48"/>
  </w:num>
  <w:num w:numId="3" w16cid:durableId="665522013">
    <w:abstractNumId w:val="29"/>
  </w:num>
  <w:num w:numId="4" w16cid:durableId="221523369">
    <w:abstractNumId w:val="45"/>
  </w:num>
  <w:num w:numId="5" w16cid:durableId="2145192645">
    <w:abstractNumId w:val="18"/>
  </w:num>
  <w:num w:numId="6" w16cid:durableId="2062749771">
    <w:abstractNumId w:val="28"/>
  </w:num>
  <w:num w:numId="7" w16cid:durableId="885605585">
    <w:abstractNumId w:val="53"/>
  </w:num>
  <w:num w:numId="8" w16cid:durableId="870606032">
    <w:abstractNumId w:val="54"/>
  </w:num>
  <w:num w:numId="9" w16cid:durableId="76638532">
    <w:abstractNumId w:val="21"/>
  </w:num>
  <w:num w:numId="10" w16cid:durableId="1958176380">
    <w:abstractNumId w:val="56"/>
  </w:num>
  <w:num w:numId="11" w16cid:durableId="407961881">
    <w:abstractNumId w:val="50"/>
  </w:num>
  <w:num w:numId="12" w16cid:durableId="1455102616">
    <w:abstractNumId w:val="49"/>
  </w:num>
  <w:num w:numId="13" w16cid:durableId="1570772290">
    <w:abstractNumId w:val="36"/>
  </w:num>
  <w:num w:numId="14" w16cid:durableId="1339775808">
    <w:abstractNumId w:val="9"/>
  </w:num>
  <w:num w:numId="15" w16cid:durableId="1982074172">
    <w:abstractNumId w:val="46"/>
  </w:num>
  <w:num w:numId="16" w16cid:durableId="559094773">
    <w:abstractNumId w:val="51"/>
  </w:num>
  <w:num w:numId="17" w16cid:durableId="243954926">
    <w:abstractNumId w:val="37"/>
  </w:num>
  <w:num w:numId="18" w16cid:durableId="1172600345">
    <w:abstractNumId w:val="6"/>
  </w:num>
  <w:num w:numId="19" w16cid:durableId="588735391">
    <w:abstractNumId w:val="39"/>
  </w:num>
  <w:num w:numId="20" w16cid:durableId="2091613032">
    <w:abstractNumId w:val="26"/>
  </w:num>
  <w:num w:numId="21" w16cid:durableId="233398149">
    <w:abstractNumId w:val="3"/>
  </w:num>
  <w:num w:numId="22" w16cid:durableId="1993288607">
    <w:abstractNumId w:val="13"/>
  </w:num>
  <w:num w:numId="23" w16cid:durableId="1920869498">
    <w:abstractNumId w:val="34"/>
  </w:num>
  <w:num w:numId="24" w16cid:durableId="1620720535">
    <w:abstractNumId w:val="11"/>
  </w:num>
  <w:num w:numId="25" w16cid:durableId="683287683">
    <w:abstractNumId w:val="10"/>
  </w:num>
  <w:num w:numId="26" w16cid:durableId="297684319">
    <w:abstractNumId w:val="1"/>
  </w:num>
  <w:num w:numId="27" w16cid:durableId="1816677748">
    <w:abstractNumId w:val="30"/>
  </w:num>
  <w:num w:numId="28" w16cid:durableId="754857918">
    <w:abstractNumId w:val="2"/>
  </w:num>
  <w:num w:numId="29" w16cid:durableId="1516186662">
    <w:abstractNumId w:val="23"/>
  </w:num>
  <w:num w:numId="30" w16cid:durableId="716052234">
    <w:abstractNumId w:val="17"/>
  </w:num>
  <w:num w:numId="31" w16cid:durableId="227810635">
    <w:abstractNumId w:val="12"/>
  </w:num>
  <w:num w:numId="32" w16cid:durableId="577637128">
    <w:abstractNumId w:val="19"/>
  </w:num>
  <w:num w:numId="33" w16cid:durableId="401101264">
    <w:abstractNumId w:val="5"/>
  </w:num>
  <w:num w:numId="34" w16cid:durableId="1644578592">
    <w:abstractNumId w:val="43"/>
  </w:num>
  <w:num w:numId="35" w16cid:durableId="1090662735">
    <w:abstractNumId w:val="32"/>
  </w:num>
  <w:num w:numId="36" w16cid:durableId="837428699">
    <w:abstractNumId w:val="0"/>
  </w:num>
  <w:num w:numId="37" w16cid:durableId="1166553165">
    <w:abstractNumId w:val="22"/>
  </w:num>
  <w:num w:numId="38" w16cid:durableId="273557269">
    <w:abstractNumId w:val="24"/>
  </w:num>
  <w:num w:numId="39" w16cid:durableId="1859585760">
    <w:abstractNumId w:val="47"/>
  </w:num>
  <w:num w:numId="40" w16cid:durableId="1789665200">
    <w:abstractNumId w:val="27"/>
  </w:num>
  <w:num w:numId="41" w16cid:durableId="712772125">
    <w:abstractNumId w:val="42"/>
  </w:num>
  <w:num w:numId="42" w16cid:durableId="2008940832">
    <w:abstractNumId w:val="20"/>
  </w:num>
  <w:num w:numId="43" w16cid:durableId="124780791">
    <w:abstractNumId w:val="31"/>
  </w:num>
  <w:num w:numId="44" w16cid:durableId="798886641">
    <w:abstractNumId w:val="55"/>
  </w:num>
  <w:num w:numId="45" w16cid:durableId="1016150324">
    <w:abstractNumId w:val="41"/>
  </w:num>
  <w:num w:numId="46" w16cid:durableId="846866033">
    <w:abstractNumId w:val="8"/>
  </w:num>
  <w:num w:numId="47" w16cid:durableId="437917886">
    <w:abstractNumId w:val="25"/>
  </w:num>
  <w:num w:numId="48" w16cid:durableId="2071801786">
    <w:abstractNumId w:val="4"/>
  </w:num>
  <w:num w:numId="49" w16cid:durableId="574782351">
    <w:abstractNumId w:val="52"/>
  </w:num>
  <w:num w:numId="50" w16cid:durableId="851606302">
    <w:abstractNumId w:val="15"/>
  </w:num>
  <w:num w:numId="51" w16cid:durableId="1854414482">
    <w:abstractNumId w:val="44"/>
  </w:num>
  <w:num w:numId="52" w16cid:durableId="1706828979">
    <w:abstractNumId w:val="33"/>
  </w:num>
  <w:num w:numId="53" w16cid:durableId="520818585">
    <w:abstractNumId w:val="16"/>
  </w:num>
  <w:num w:numId="54" w16cid:durableId="2081558929">
    <w:abstractNumId w:val="14"/>
  </w:num>
  <w:num w:numId="55" w16cid:durableId="1382055258">
    <w:abstractNumId w:val="7"/>
  </w:num>
  <w:num w:numId="56" w16cid:durableId="796221545">
    <w:abstractNumId w:val="38"/>
  </w:num>
  <w:num w:numId="57" w16cid:durableId="983700803">
    <w:abstractNumId w:val="35"/>
  </w:num>
  <w:num w:numId="58" w16cid:durableId="1545825285">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0D4D"/>
    <w:rsid w:val="000037C7"/>
    <w:rsid w:val="00004262"/>
    <w:rsid w:val="000045B4"/>
    <w:rsid w:val="00005F9C"/>
    <w:rsid w:val="0000757F"/>
    <w:rsid w:val="00007DFD"/>
    <w:rsid w:val="00012CD5"/>
    <w:rsid w:val="000131EE"/>
    <w:rsid w:val="000137EA"/>
    <w:rsid w:val="0001574A"/>
    <w:rsid w:val="0001589E"/>
    <w:rsid w:val="00015A9E"/>
    <w:rsid w:val="00015E21"/>
    <w:rsid w:val="00016201"/>
    <w:rsid w:val="00016758"/>
    <w:rsid w:val="0002316B"/>
    <w:rsid w:val="000239C5"/>
    <w:rsid w:val="00023CB8"/>
    <w:rsid w:val="00023E22"/>
    <w:rsid w:val="00024607"/>
    <w:rsid w:val="0002512F"/>
    <w:rsid w:val="00026D62"/>
    <w:rsid w:val="000302CB"/>
    <w:rsid w:val="000312AF"/>
    <w:rsid w:val="000329D1"/>
    <w:rsid w:val="00032A2C"/>
    <w:rsid w:val="00034765"/>
    <w:rsid w:val="00035A6E"/>
    <w:rsid w:val="00036546"/>
    <w:rsid w:val="00036739"/>
    <w:rsid w:val="000379D8"/>
    <w:rsid w:val="0004102E"/>
    <w:rsid w:val="000410FE"/>
    <w:rsid w:val="000417F3"/>
    <w:rsid w:val="0004223E"/>
    <w:rsid w:val="0004275E"/>
    <w:rsid w:val="0004377F"/>
    <w:rsid w:val="00044AFE"/>
    <w:rsid w:val="00046AA3"/>
    <w:rsid w:val="000507A2"/>
    <w:rsid w:val="000528DE"/>
    <w:rsid w:val="00054529"/>
    <w:rsid w:val="0005494B"/>
    <w:rsid w:val="00054E07"/>
    <w:rsid w:val="00055D6E"/>
    <w:rsid w:val="00055FCC"/>
    <w:rsid w:val="0005641F"/>
    <w:rsid w:val="00061389"/>
    <w:rsid w:val="00061BA0"/>
    <w:rsid w:val="00062C4D"/>
    <w:rsid w:val="00063A3B"/>
    <w:rsid w:val="00064AD7"/>
    <w:rsid w:val="00064F64"/>
    <w:rsid w:val="00065592"/>
    <w:rsid w:val="00066A1B"/>
    <w:rsid w:val="00066A21"/>
    <w:rsid w:val="00070224"/>
    <w:rsid w:val="000703F7"/>
    <w:rsid w:val="0007236F"/>
    <w:rsid w:val="000725CD"/>
    <w:rsid w:val="00073696"/>
    <w:rsid w:val="00073C37"/>
    <w:rsid w:val="000742B0"/>
    <w:rsid w:val="00074A07"/>
    <w:rsid w:val="00075BCA"/>
    <w:rsid w:val="000771AB"/>
    <w:rsid w:val="00077F36"/>
    <w:rsid w:val="000803D4"/>
    <w:rsid w:val="000821C6"/>
    <w:rsid w:val="00082B38"/>
    <w:rsid w:val="00082C6A"/>
    <w:rsid w:val="00084234"/>
    <w:rsid w:val="000843D7"/>
    <w:rsid w:val="00084E23"/>
    <w:rsid w:val="00085C5E"/>
    <w:rsid w:val="0008626F"/>
    <w:rsid w:val="000867A4"/>
    <w:rsid w:val="000870E0"/>
    <w:rsid w:val="00091F20"/>
    <w:rsid w:val="000932EC"/>
    <w:rsid w:val="00093515"/>
    <w:rsid w:val="000935F0"/>
    <w:rsid w:val="000941D9"/>
    <w:rsid w:val="00094298"/>
    <w:rsid w:val="00095DE2"/>
    <w:rsid w:val="0009775A"/>
    <w:rsid w:val="000978DB"/>
    <w:rsid w:val="000A087C"/>
    <w:rsid w:val="000A1D1A"/>
    <w:rsid w:val="000A1F73"/>
    <w:rsid w:val="000A276C"/>
    <w:rsid w:val="000A2DBE"/>
    <w:rsid w:val="000A324A"/>
    <w:rsid w:val="000A329A"/>
    <w:rsid w:val="000A37EC"/>
    <w:rsid w:val="000A3DAD"/>
    <w:rsid w:val="000A4872"/>
    <w:rsid w:val="000A4CB7"/>
    <w:rsid w:val="000A6498"/>
    <w:rsid w:val="000A6EDD"/>
    <w:rsid w:val="000A7A1C"/>
    <w:rsid w:val="000B0A8A"/>
    <w:rsid w:val="000B1BBE"/>
    <w:rsid w:val="000B2A28"/>
    <w:rsid w:val="000B2D7F"/>
    <w:rsid w:val="000B36FD"/>
    <w:rsid w:val="000B5E84"/>
    <w:rsid w:val="000B6070"/>
    <w:rsid w:val="000B71D3"/>
    <w:rsid w:val="000B7CA5"/>
    <w:rsid w:val="000B7D03"/>
    <w:rsid w:val="000C016F"/>
    <w:rsid w:val="000C0CCF"/>
    <w:rsid w:val="000C0F4B"/>
    <w:rsid w:val="000C353B"/>
    <w:rsid w:val="000C36FF"/>
    <w:rsid w:val="000C4465"/>
    <w:rsid w:val="000C45A2"/>
    <w:rsid w:val="000C4701"/>
    <w:rsid w:val="000C588A"/>
    <w:rsid w:val="000C7C51"/>
    <w:rsid w:val="000D02AF"/>
    <w:rsid w:val="000D0FCF"/>
    <w:rsid w:val="000D1262"/>
    <w:rsid w:val="000D1905"/>
    <w:rsid w:val="000D2618"/>
    <w:rsid w:val="000D29E0"/>
    <w:rsid w:val="000D3542"/>
    <w:rsid w:val="000D442A"/>
    <w:rsid w:val="000D4834"/>
    <w:rsid w:val="000D7888"/>
    <w:rsid w:val="000D7FD6"/>
    <w:rsid w:val="000E05D1"/>
    <w:rsid w:val="000E06A0"/>
    <w:rsid w:val="000E1D81"/>
    <w:rsid w:val="000E23F7"/>
    <w:rsid w:val="000E269E"/>
    <w:rsid w:val="000E3E63"/>
    <w:rsid w:val="000E7C2C"/>
    <w:rsid w:val="000F003A"/>
    <w:rsid w:val="000F0240"/>
    <w:rsid w:val="000F148D"/>
    <w:rsid w:val="000F14D4"/>
    <w:rsid w:val="000F19A3"/>
    <w:rsid w:val="000F3B26"/>
    <w:rsid w:val="000F3E1C"/>
    <w:rsid w:val="000F40D0"/>
    <w:rsid w:val="000F525D"/>
    <w:rsid w:val="000F527A"/>
    <w:rsid w:val="000F60AD"/>
    <w:rsid w:val="000F6995"/>
    <w:rsid w:val="000F6B0F"/>
    <w:rsid w:val="000F7988"/>
    <w:rsid w:val="00100245"/>
    <w:rsid w:val="001019DE"/>
    <w:rsid w:val="00102EC3"/>
    <w:rsid w:val="001030AC"/>
    <w:rsid w:val="001041F6"/>
    <w:rsid w:val="00104A24"/>
    <w:rsid w:val="00106275"/>
    <w:rsid w:val="00106473"/>
    <w:rsid w:val="0010665C"/>
    <w:rsid w:val="00106CF6"/>
    <w:rsid w:val="00106DE0"/>
    <w:rsid w:val="001077E1"/>
    <w:rsid w:val="00107AC5"/>
    <w:rsid w:val="00110286"/>
    <w:rsid w:val="00110922"/>
    <w:rsid w:val="001115F3"/>
    <w:rsid w:val="00111A9D"/>
    <w:rsid w:val="00111B73"/>
    <w:rsid w:val="00112265"/>
    <w:rsid w:val="0011390D"/>
    <w:rsid w:val="001142B3"/>
    <w:rsid w:val="001149D1"/>
    <w:rsid w:val="001170BB"/>
    <w:rsid w:val="001171C2"/>
    <w:rsid w:val="0012001D"/>
    <w:rsid w:val="00121641"/>
    <w:rsid w:val="001217AD"/>
    <w:rsid w:val="00121A0A"/>
    <w:rsid w:val="001227BF"/>
    <w:rsid w:val="0012282D"/>
    <w:rsid w:val="00123089"/>
    <w:rsid w:val="00123572"/>
    <w:rsid w:val="00124ED6"/>
    <w:rsid w:val="00124FDA"/>
    <w:rsid w:val="001251F5"/>
    <w:rsid w:val="001255E2"/>
    <w:rsid w:val="00125798"/>
    <w:rsid w:val="00126EAA"/>
    <w:rsid w:val="0012703C"/>
    <w:rsid w:val="0012710E"/>
    <w:rsid w:val="001324A3"/>
    <w:rsid w:val="00133E49"/>
    <w:rsid w:val="0013423C"/>
    <w:rsid w:val="001345AA"/>
    <w:rsid w:val="00135804"/>
    <w:rsid w:val="00136163"/>
    <w:rsid w:val="00136B4A"/>
    <w:rsid w:val="00136D16"/>
    <w:rsid w:val="00137304"/>
    <w:rsid w:val="001373FB"/>
    <w:rsid w:val="00137847"/>
    <w:rsid w:val="00140E7A"/>
    <w:rsid w:val="00140F08"/>
    <w:rsid w:val="00141720"/>
    <w:rsid w:val="00142828"/>
    <w:rsid w:val="00142B80"/>
    <w:rsid w:val="0014436E"/>
    <w:rsid w:val="0014562F"/>
    <w:rsid w:val="001471D7"/>
    <w:rsid w:val="001477B6"/>
    <w:rsid w:val="00151749"/>
    <w:rsid w:val="00152890"/>
    <w:rsid w:val="001545FD"/>
    <w:rsid w:val="00154D18"/>
    <w:rsid w:val="001551D7"/>
    <w:rsid w:val="0015536B"/>
    <w:rsid w:val="00161461"/>
    <w:rsid w:val="00161756"/>
    <w:rsid w:val="00162F70"/>
    <w:rsid w:val="00163AAB"/>
    <w:rsid w:val="00163B59"/>
    <w:rsid w:val="001652F1"/>
    <w:rsid w:val="00165817"/>
    <w:rsid w:val="00166E6B"/>
    <w:rsid w:val="0016701B"/>
    <w:rsid w:val="001677C9"/>
    <w:rsid w:val="00167EF0"/>
    <w:rsid w:val="0017023D"/>
    <w:rsid w:val="00170D94"/>
    <w:rsid w:val="00171ACC"/>
    <w:rsid w:val="00171DD1"/>
    <w:rsid w:val="001737B7"/>
    <w:rsid w:val="00174686"/>
    <w:rsid w:val="0017471C"/>
    <w:rsid w:val="00174FD3"/>
    <w:rsid w:val="00176011"/>
    <w:rsid w:val="00176456"/>
    <w:rsid w:val="00176C58"/>
    <w:rsid w:val="0017716F"/>
    <w:rsid w:val="00177F0B"/>
    <w:rsid w:val="00180192"/>
    <w:rsid w:val="001802AD"/>
    <w:rsid w:val="00180576"/>
    <w:rsid w:val="00180A88"/>
    <w:rsid w:val="00183532"/>
    <w:rsid w:val="00183A58"/>
    <w:rsid w:val="00183DAB"/>
    <w:rsid w:val="00184686"/>
    <w:rsid w:val="0018478E"/>
    <w:rsid w:val="00185035"/>
    <w:rsid w:val="001852C9"/>
    <w:rsid w:val="00185521"/>
    <w:rsid w:val="001858D6"/>
    <w:rsid w:val="001873D7"/>
    <w:rsid w:val="00187A04"/>
    <w:rsid w:val="00187CED"/>
    <w:rsid w:val="00187DA7"/>
    <w:rsid w:val="00190180"/>
    <w:rsid w:val="00191460"/>
    <w:rsid w:val="00191893"/>
    <w:rsid w:val="0019270A"/>
    <w:rsid w:val="00193843"/>
    <w:rsid w:val="001940E6"/>
    <w:rsid w:val="0019435B"/>
    <w:rsid w:val="001953D0"/>
    <w:rsid w:val="00195AA8"/>
    <w:rsid w:val="00195CD0"/>
    <w:rsid w:val="001A022E"/>
    <w:rsid w:val="001A0DE8"/>
    <w:rsid w:val="001A1BB9"/>
    <w:rsid w:val="001A1E30"/>
    <w:rsid w:val="001A21D4"/>
    <w:rsid w:val="001A27FE"/>
    <w:rsid w:val="001A2D0C"/>
    <w:rsid w:val="001A38C0"/>
    <w:rsid w:val="001A4419"/>
    <w:rsid w:val="001A45E4"/>
    <w:rsid w:val="001B09E8"/>
    <w:rsid w:val="001B0D6D"/>
    <w:rsid w:val="001B0FF5"/>
    <w:rsid w:val="001B19BA"/>
    <w:rsid w:val="001B1F3D"/>
    <w:rsid w:val="001B1F5C"/>
    <w:rsid w:val="001B1F87"/>
    <w:rsid w:val="001B238F"/>
    <w:rsid w:val="001B332A"/>
    <w:rsid w:val="001B3F2C"/>
    <w:rsid w:val="001B5004"/>
    <w:rsid w:val="001B594A"/>
    <w:rsid w:val="001B5E9E"/>
    <w:rsid w:val="001B61E5"/>
    <w:rsid w:val="001B6357"/>
    <w:rsid w:val="001B64CC"/>
    <w:rsid w:val="001C0E52"/>
    <w:rsid w:val="001C1F41"/>
    <w:rsid w:val="001C1FCD"/>
    <w:rsid w:val="001C22EF"/>
    <w:rsid w:val="001C26C7"/>
    <w:rsid w:val="001C29F1"/>
    <w:rsid w:val="001C2F57"/>
    <w:rsid w:val="001C4A9A"/>
    <w:rsid w:val="001C4FF6"/>
    <w:rsid w:val="001C5480"/>
    <w:rsid w:val="001C588F"/>
    <w:rsid w:val="001C5B82"/>
    <w:rsid w:val="001C7262"/>
    <w:rsid w:val="001D0206"/>
    <w:rsid w:val="001D0339"/>
    <w:rsid w:val="001D37BC"/>
    <w:rsid w:val="001D3A92"/>
    <w:rsid w:val="001D3EC9"/>
    <w:rsid w:val="001D4C68"/>
    <w:rsid w:val="001D5BF0"/>
    <w:rsid w:val="001D5EBC"/>
    <w:rsid w:val="001D600B"/>
    <w:rsid w:val="001D614B"/>
    <w:rsid w:val="001D7939"/>
    <w:rsid w:val="001D7BAE"/>
    <w:rsid w:val="001D7CED"/>
    <w:rsid w:val="001E12E9"/>
    <w:rsid w:val="001E1A59"/>
    <w:rsid w:val="001E1CB1"/>
    <w:rsid w:val="001E1CC3"/>
    <w:rsid w:val="001E24C5"/>
    <w:rsid w:val="001E2508"/>
    <w:rsid w:val="001E34E2"/>
    <w:rsid w:val="001E3D37"/>
    <w:rsid w:val="001E629A"/>
    <w:rsid w:val="001E7DDB"/>
    <w:rsid w:val="001F213D"/>
    <w:rsid w:val="001F31A6"/>
    <w:rsid w:val="001F4C65"/>
    <w:rsid w:val="001F4D6A"/>
    <w:rsid w:val="001F4E82"/>
    <w:rsid w:val="001F5107"/>
    <w:rsid w:val="001F54E9"/>
    <w:rsid w:val="001F68CD"/>
    <w:rsid w:val="001F6994"/>
    <w:rsid w:val="001F6D61"/>
    <w:rsid w:val="001F6DD0"/>
    <w:rsid w:val="001F7818"/>
    <w:rsid w:val="00200077"/>
    <w:rsid w:val="00201B08"/>
    <w:rsid w:val="00201D43"/>
    <w:rsid w:val="0020480A"/>
    <w:rsid w:val="00204912"/>
    <w:rsid w:val="00204955"/>
    <w:rsid w:val="002062F5"/>
    <w:rsid w:val="0021037D"/>
    <w:rsid w:val="00210772"/>
    <w:rsid w:val="002134B1"/>
    <w:rsid w:val="0021365C"/>
    <w:rsid w:val="00213724"/>
    <w:rsid w:val="002141E5"/>
    <w:rsid w:val="002148B0"/>
    <w:rsid w:val="00215C7C"/>
    <w:rsid w:val="00216651"/>
    <w:rsid w:val="0021676A"/>
    <w:rsid w:val="00216BEE"/>
    <w:rsid w:val="00217B87"/>
    <w:rsid w:val="00220082"/>
    <w:rsid w:val="002202E5"/>
    <w:rsid w:val="0022060F"/>
    <w:rsid w:val="002207FB"/>
    <w:rsid w:val="0022151D"/>
    <w:rsid w:val="00221AED"/>
    <w:rsid w:val="00222CB1"/>
    <w:rsid w:val="00222D23"/>
    <w:rsid w:val="00222DC1"/>
    <w:rsid w:val="002238CD"/>
    <w:rsid w:val="002245CA"/>
    <w:rsid w:val="002246D2"/>
    <w:rsid w:val="002255AA"/>
    <w:rsid w:val="00225CB5"/>
    <w:rsid w:val="00226B59"/>
    <w:rsid w:val="00230920"/>
    <w:rsid w:val="00231C69"/>
    <w:rsid w:val="00231FC3"/>
    <w:rsid w:val="00232737"/>
    <w:rsid w:val="00232FAC"/>
    <w:rsid w:val="00233311"/>
    <w:rsid w:val="002348F0"/>
    <w:rsid w:val="00235247"/>
    <w:rsid w:val="002405CC"/>
    <w:rsid w:val="00240771"/>
    <w:rsid w:val="00240D97"/>
    <w:rsid w:val="00241F2B"/>
    <w:rsid w:val="0024344B"/>
    <w:rsid w:val="00244CCF"/>
    <w:rsid w:val="00244E05"/>
    <w:rsid w:val="00244E2E"/>
    <w:rsid w:val="00244EC2"/>
    <w:rsid w:val="0024530D"/>
    <w:rsid w:val="00245B9A"/>
    <w:rsid w:val="00245F73"/>
    <w:rsid w:val="00246533"/>
    <w:rsid w:val="002473E7"/>
    <w:rsid w:val="0024744D"/>
    <w:rsid w:val="00247D85"/>
    <w:rsid w:val="0025027D"/>
    <w:rsid w:val="0025047A"/>
    <w:rsid w:val="00251475"/>
    <w:rsid w:val="00251A59"/>
    <w:rsid w:val="0025687B"/>
    <w:rsid w:val="00256C1F"/>
    <w:rsid w:val="00257D99"/>
    <w:rsid w:val="002608D5"/>
    <w:rsid w:val="0026184B"/>
    <w:rsid w:val="00261D04"/>
    <w:rsid w:val="00262A14"/>
    <w:rsid w:val="00262FFA"/>
    <w:rsid w:val="0026322F"/>
    <w:rsid w:val="00264461"/>
    <w:rsid w:val="00266AD1"/>
    <w:rsid w:val="00266CFB"/>
    <w:rsid w:val="0026717C"/>
    <w:rsid w:val="002674FF"/>
    <w:rsid w:val="00267905"/>
    <w:rsid w:val="002700A8"/>
    <w:rsid w:val="0027102D"/>
    <w:rsid w:val="0027206E"/>
    <w:rsid w:val="0027316C"/>
    <w:rsid w:val="00273926"/>
    <w:rsid w:val="00273D0B"/>
    <w:rsid w:val="00274FE5"/>
    <w:rsid w:val="002758BA"/>
    <w:rsid w:val="00276911"/>
    <w:rsid w:val="00276E15"/>
    <w:rsid w:val="00276ED6"/>
    <w:rsid w:val="00281137"/>
    <w:rsid w:val="00281815"/>
    <w:rsid w:val="002818A3"/>
    <w:rsid w:val="002819AB"/>
    <w:rsid w:val="00281CAE"/>
    <w:rsid w:val="002823A5"/>
    <w:rsid w:val="0028268C"/>
    <w:rsid w:val="00282851"/>
    <w:rsid w:val="00283079"/>
    <w:rsid w:val="00283269"/>
    <w:rsid w:val="0028554F"/>
    <w:rsid w:val="00285591"/>
    <w:rsid w:val="0028570A"/>
    <w:rsid w:val="00285839"/>
    <w:rsid w:val="002936D7"/>
    <w:rsid w:val="002954AA"/>
    <w:rsid w:val="00296730"/>
    <w:rsid w:val="00297925"/>
    <w:rsid w:val="002A040A"/>
    <w:rsid w:val="002A12EC"/>
    <w:rsid w:val="002A14EB"/>
    <w:rsid w:val="002A2573"/>
    <w:rsid w:val="002A3B47"/>
    <w:rsid w:val="002A55A5"/>
    <w:rsid w:val="002A640A"/>
    <w:rsid w:val="002A6921"/>
    <w:rsid w:val="002A7134"/>
    <w:rsid w:val="002A78DA"/>
    <w:rsid w:val="002A7B80"/>
    <w:rsid w:val="002B0359"/>
    <w:rsid w:val="002B096C"/>
    <w:rsid w:val="002B0B34"/>
    <w:rsid w:val="002B1107"/>
    <w:rsid w:val="002B179E"/>
    <w:rsid w:val="002B244D"/>
    <w:rsid w:val="002B25C3"/>
    <w:rsid w:val="002B2F7B"/>
    <w:rsid w:val="002B313E"/>
    <w:rsid w:val="002B33DD"/>
    <w:rsid w:val="002B3D81"/>
    <w:rsid w:val="002B3FE1"/>
    <w:rsid w:val="002B49CE"/>
    <w:rsid w:val="002B4EEF"/>
    <w:rsid w:val="002B537B"/>
    <w:rsid w:val="002B6A26"/>
    <w:rsid w:val="002B714F"/>
    <w:rsid w:val="002C0372"/>
    <w:rsid w:val="002C07A8"/>
    <w:rsid w:val="002C090E"/>
    <w:rsid w:val="002C09CB"/>
    <w:rsid w:val="002C16F8"/>
    <w:rsid w:val="002C2D92"/>
    <w:rsid w:val="002C3D0F"/>
    <w:rsid w:val="002C3E9D"/>
    <w:rsid w:val="002C4796"/>
    <w:rsid w:val="002C694F"/>
    <w:rsid w:val="002C72B0"/>
    <w:rsid w:val="002C76D4"/>
    <w:rsid w:val="002C7FA9"/>
    <w:rsid w:val="002D0801"/>
    <w:rsid w:val="002D27D3"/>
    <w:rsid w:val="002D3A15"/>
    <w:rsid w:val="002D4155"/>
    <w:rsid w:val="002D47D4"/>
    <w:rsid w:val="002D52D6"/>
    <w:rsid w:val="002D6B2A"/>
    <w:rsid w:val="002D71B7"/>
    <w:rsid w:val="002E01A3"/>
    <w:rsid w:val="002E148B"/>
    <w:rsid w:val="002E1544"/>
    <w:rsid w:val="002E3680"/>
    <w:rsid w:val="002E436D"/>
    <w:rsid w:val="002E44C3"/>
    <w:rsid w:val="002E4DDA"/>
    <w:rsid w:val="002E4E47"/>
    <w:rsid w:val="002F183F"/>
    <w:rsid w:val="002F3638"/>
    <w:rsid w:val="002F4BB3"/>
    <w:rsid w:val="002F4FE6"/>
    <w:rsid w:val="002F4FF0"/>
    <w:rsid w:val="002F50E5"/>
    <w:rsid w:val="002F5B24"/>
    <w:rsid w:val="002F5C29"/>
    <w:rsid w:val="002F6FAE"/>
    <w:rsid w:val="00300198"/>
    <w:rsid w:val="00301167"/>
    <w:rsid w:val="003011F7"/>
    <w:rsid w:val="0030128B"/>
    <w:rsid w:val="0030256E"/>
    <w:rsid w:val="00303C79"/>
    <w:rsid w:val="00304816"/>
    <w:rsid w:val="0030491E"/>
    <w:rsid w:val="00304EFA"/>
    <w:rsid w:val="0030537E"/>
    <w:rsid w:val="003057C5"/>
    <w:rsid w:val="00306311"/>
    <w:rsid w:val="003072A4"/>
    <w:rsid w:val="0030788F"/>
    <w:rsid w:val="003101B1"/>
    <w:rsid w:val="00311539"/>
    <w:rsid w:val="003125D1"/>
    <w:rsid w:val="00313248"/>
    <w:rsid w:val="003135D0"/>
    <w:rsid w:val="0031461B"/>
    <w:rsid w:val="0031585F"/>
    <w:rsid w:val="003162ED"/>
    <w:rsid w:val="003178E5"/>
    <w:rsid w:val="003203BA"/>
    <w:rsid w:val="00320767"/>
    <w:rsid w:val="00320FBF"/>
    <w:rsid w:val="00321190"/>
    <w:rsid w:val="00321DA9"/>
    <w:rsid w:val="003225A7"/>
    <w:rsid w:val="00322655"/>
    <w:rsid w:val="00322A50"/>
    <w:rsid w:val="00323034"/>
    <w:rsid w:val="003232A5"/>
    <w:rsid w:val="0032340F"/>
    <w:rsid w:val="003235D5"/>
    <w:rsid w:val="003235F1"/>
    <w:rsid w:val="00323992"/>
    <w:rsid w:val="0032487C"/>
    <w:rsid w:val="0032503A"/>
    <w:rsid w:val="003251C6"/>
    <w:rsid w:val="00326099"/>
    <w:rsid w:val="00326DCA"/>
    <w:rsid w:val="0032726B"/>
    <w:rsid w:val="00330D92"/>
    <w:rsid w:val="003310B1"/>
    <w:rsid w:val="00332A91"/>
    <w:rsid w:val="00332D48"/>
    <w:rsid w:val="0033389F"/>
    <w:rsid w:val="003339B5"/>
    <w:rsid w:val="00333E27"/>
    <w:rsid w:val="0033473E"/>
    <w:rsid w:val="00334DAA"/>
    <w:rsid w:val="003358B2"/>
    <w:rsid w:val="00335917"/>
    <w:rsid w:val="00335B84"/>
    <w:rsid w:val="00336295"/>
    <w:rsid w:val="003362DE"/>
    <w:rsid w:val="003374CF"/>
    <w:rsid w:val="00337D9B"/>
    <w:rsid w:val="00340FD6"/>
    <w:rsid w:val="0034135A"/>
    <w:rsid w:val="00341520"/>
    <w:rsid w:val="003421D8"/>
    <w:rsid w:val="00342361"/>
    <w:rsid w:val="00342545"/>
    <w:rsid w:val="0034283D"/>
    <w:rsid w:val="00343534"/>
    <w:rsid w:val="00343CD2"/>
    <w:rsid w:val="003446A5"/>
    <w:rsid w:val="003459FF"/>
    <w:rsid w:val="00345E64"/>
    <w:rsid w:val="003467EC"/>
    <w:rsid w:val="00346C03"/>
    <w:rsid w:val="00346DAA"/>
    <w:rsid w:val="003479AC"/>
    <w:rsid w:val="003509FF"/>
    <w:rsid w:val="00350C08"/>
    <w:rsid w:val="00351BC9"/>
    <w:rsid w:val="00353ED4"/>
    <w:rsid w:val="003540A9"/>
    <w:rsid w:val="003543FD"/>
    <w:rsid w:val="00355501"/>
    <w:rsid w:val="00355A9D"/>
    <w:rsid w:val="003567B7"/>
    <w:rsid w:val="00356BCC"/>
    <w:rsid w:val="0036026B"/>
    <w:rsid w:val="00360BD0"/>
    <w:rsid w:val="0036149D"/>
    <w:rsid w:val="003616CE"/>
    <w:rsid w:val="0036399F"/>
    <w:rsid w:val="0036464C"/>
    <w:rsid w:val="003657F0"/>
    <w:rsid w:val="00366063"/>
    <w:rsid w:val="00367519"/>
    <w:rsid w:val="00367717"/>
    <w:rsid w:val="003678FE"/>
    <w:rsid w:val="00370D32"/>
    <w:rsid w:val="00371CD6"/>
    <w:rsid w:val="00372D9E"/>
    <w:rsid w:val="00373DD0"/>
    <w:rsid w:val="00374856"/>
    <w:rsid w:val="00374F1C"/>
    <w:rsid w:val="00375800"/>
    <w:rsid w:val="00375AE7"/>
    <w:rsid w:val="00375DCB"/>
    <w:rsid w:val="003760A1"/>
    <w:rsid w:val="00376977"/>
    <w:rsid w:val="00376B06"/>
    <w:rsid w:val="0038128F"/>
    <w:rsid w:val="00381F0B"/>
    <w:rsid w:val="0038282E"/>
    <w:rsid w:val="00383F2F"/>
    <w:rsid w:val="003848C4"/>
    <w:rsid w:val="00385934"/>
    <w:rsid w:val="0038685C"/>
    <w:rsid w:val="00387970"/>
    <w:rsid w:val="00387B15"/>
    <w:rsid w:val="00393503"/>
    <w:rsid w:val="00393803"/>
    <w:rsid w:val="00393C02"/>
    <w:rsid w:val="003945CE"/>
    <w:rsid w:val="003949DC"/>
    <w:rsid w:val="00394CA3"/>
    <w:rsid w:val="003953B5"/>
    <w:rsid w:val="003973C2"/>
    <w:rsid w:val="003974FD"/>
    <w:rsid w:val="00397C9E"/>
    <w:rsid w:val="003A0D01"/>
    <w:rsid w:val="003A0EAA"/>
    <w:rsid w:val="003A0F4A"/>
    <w:rsid w:val="003A12B5"/>
    <w:rsid w:val="003A13FE"/>
    <w:rsid w:val="003A2EB6"/>
    <w:rsid w:val="003A2F14"/>
    <w:rsid w:val="003A32FF"/>
    <w:rsid w:val="003A343C"/>
    <w:rsid w:val="003A5B8E"/>
    <w:rsid w:val="003A67D3"/>
    <w:rsid w:val="003A6E63"/>
    <w:rsid w:val="003A75B9"/>
    <w:rsid w:val="003A7862"/>
    <w:rsid w:val="003B0D95"/>
    <w:rsid w:val="003B20B3"/>
    <w:rsid w:val="003B22DF"/>
    <w:rsid w:val="003B230A"/>
    <w:rsid w:val="003B37E3"/>
    <w:rsid w:val="003B403B"/>
    <w:rsid w:val="003B4725"/>
    <w:rsid w:val="003B4A09"/>
    <w:rsid w:val="003B4C3E"/>
    <w:rsid w:val="003B4F5D"/>
    <w:rsid w:val="003B586C"/>
    <w:rsid w:val="003B5C12"/>
    <w:rsid w:val="003B71CF"/>
    <w:rsid w:val="003B7696"/>
    <w:rsid w:val="003B7D53"/>
    <w:rsid w:val="003C03C8"/>
    <w:rsid w:val="003C06BA"/>
    <w:rsid w:val="003C1DFD"/>
    <w:rsid w:val="003C687C"/>
    <w:rsid w:val="003C6AEA"/>
    <w:rsid w:val="003C7282"/>
    <w:rsid w:val="003C76DD"/>
    <w:rsid w:val="003D247C"/>
    <w:rsid w:val="003D2643"/>
    <w:rsid w:val="003D3955"/>
    <w:rsid w:val="003D3B08"/>
    <w:rsid w:val="003D3DE2"/>
    <w:rsid w:val="003D5A2F"/>
    <w:rsid w:val="003D62BC"/>
    <w:rsid w:val="003E04A7"/>
    <w:rsid w:val="003E2150"/>
    <w:rsid w:val="003E338F"/>
    <w:rsid w:val="003E4467"/>
    <w:rsid w:val="003E44F3"/>
    <w:rsid w:val="003E4563"/>
    <w:rsid w:val="003E4FAC"/>
    <w:rsid w:val="003E563C"/>
    <w:rsid w:val="003E5FD4"/>
    <w:rsid w:val="003F0126"/>
    <w:rsid w:val="003F080B"/>
    <w:rsid w:val="003F0A77"/>
    <w:rsid w:val="003F0CE2"/>
    <w:rsid w:val="003F0F53"/>
    <w:rsid w:val="003F13C4"/>
    <w:rsid w:val="003F4010"/>
    <w:rsid w:val="003F5753"/>
    <w:rsid w:val="003F5B7D"/>
    <w:rsid w:val="003F5D07"/>
    <w:rsid w:val="003F6732"/>
    <w:rsid w:val="003F6C2B"/>
    <w:rsid w:val="003F7722"/>
    <w:rsid w:val="003F78E0"/>
    <w:rsid w:val="004020AA"/>
    <w:rsid w:val="00402343"/>
    <w:rsid w:val="00403189"/>
    <w:rsid w:val="00403847"/>
    <w:rsid w:val="00406066"/>
    <w:rsid w:val="00406532"/>
    <w:rsid w:val="00406D05"/>
    <w:rsid w:val="00407C50"/>
    <w:rsid w:val="00407DE8"/>
    <w:rsid w:val="0041392F"/>
    <w:rsid w:val="0041396E"/>
    <w:rsid w:val="00413B21"/>
    <w:rsid w:val="00414E08"/>
    <w:rsid w:val="00414F03"/>
    <w:rsid w:val="004152FC"/>
    <w:rsid w:val="0041551A"/>
    <w:rsid w:val="0041581A"/>
    <w:rsid w:val="004164E0"/>
    <w:rsid w:val="00416572"/>
    <w:rsid w:val="0041659A"/>
    <w:rsid w:val="00417258"/>
    <w:rsid w:val="00417583"/>
    <w:rsid w:val="004200BD"/>
    <w:rsid w:val="0042102D"/>
    <w:rsid w:val="004216B6"/>
    <w:rsid w:val="00421B16"/>
    <w:rsid w:val="00422674"/>
    <w:rsid w:val="00422A60"/>
    <w:rsid w:val="00422AF2"/>
    <w:rsid w:val="00423815"/>
    <w:rsid w:val="00423992"/>
    <w:rsid w:val="0042437F"/>
    <w:rsid w:val="004252A4"/>
    <w:rsid w:val="00427346"/>
    <w:rsid w:val="00427E0E"/>
    <w:rsid w:val="00430401"/>
    <w:rsid w:val="00432365"/>
    <w:rsid w:val="0043285F"/>
    <w:rsid w:val="00432ACE"/>
    <w:rsid w:val="00434C37"/>
    <w:rsid w:val="00434C97"/>
    <w:rsid w:val="00434CEE"/>
    <w:rsid w:val="00435B93"/>
    <w:rsid w:val="00436F74"/>
    <w:rsid w:val="00437015"/>
    <w:rsid w:val="00437708"/>
    <w:rsid w:val="00440707"/>
    <w:rsid w:val="00440B0E"/>
    <w:rsid w:val="004411F7"/>
    <w:rsid w:val="004413DC"/>
    <w:rsid w:val="0044177B"/>
    <w:rsid w:val="00441DF4"/>
    <w:rsid w:val="004421A6"/>
    <w:rsid w:val="0044310D"/>
    <w:rsid w:val="00443C42"/>
    <w:rsid w:val="00444F23"/>
    <w:rsid w:val="00445704"/>
    <w:rsid w:val="00445F2B"/>
    <w:rsid w:val="00447486"/>
    <w:rsid w:val="00447D70"/>
    <w:rsid w:val="00450DF5"/>
    <w:rsid w:val="00451495"/>
    <w:rsid w:val="0045175F"/>
    <w:rsid w:val="00452959"/>
    <w:rsid w:val="00452C8D"/>
    <w:rsid w:val="00453E0C"/>
    <w:rsid w:val="004548DE"/>
    <w:rsid w:val="00454DA0"/>
    <w:rsid w:val="00455386"/>
    <w:rsid w:val="00456658"/>
    <w:rsid w:val="0045767D"/>
    <w:rsid w:val="00460345"/>
    <w:rsid w:val="004603A8"/>
    <w:rsid w:val="00460E18"/>
    <w:rsid w:val="00462508"/>
    <w:rsid w:val="004635E2"/>
    <w:rsid w:val="00464CC2"/>
    <w:rsid w:val="00464EA5"/>
    <w:rsid w:val="004664A5"/>
    <w:rsid w:val="0046686E"/>
    <w:rsid w:val="00466DB2"/>
    <w:rsid w:val="00470E3C"/>
    <w:rsid w:val="00471031"/>
    <w:rsid w:val="0047123E"/>
    <w:rsid w:val="004720D2"/>
    <w:rsid w:val="0047211F"/>
    <w:rsid w:val="0047269F"/>
    <w:rsid w:val="004733B5"/>
    <w:rsid w:val="004743EF"/>
    <w:rsid w:val="00474DDD"/>
    <w:rsid w:val="00475D64"/>
    <w:rsid w:val="00476284"/>
    <w:rsid w:val="00476425"/>
    <w:rsid w:val="00476897"/>
    <w:rsid w:val="00476F2B"/>
    <w:rsid w:val="00477030"/>
    <w:rsid w:val="0047732B"/>
    <w:rsid w:val="004779D0"/>
    <w:rsid w:val="00477E5E"/>
    <w:rsid w:val="00477F3D"/>
    <w:rsid w:val="0048148A"/>
    <w:rsid w:val="00482084"/>
    <w:rsid w:val="00482300"/>
    <w:rsid w:val="0048295D"/>
    <w:rsid w:val="004834E3"/>
    <w:rsid w:val="00483548"/>
    <w:rsid w:val="00483896"/>
    <w:rsid w:val="00483FB2"/>
    <w:rsid w:val="00484F8F"/>
    <w:rsid w:val="0048615B"/>
    <w:rsid w:val="0048741F"/>
    <w:rsid w:val="00487595"/>
    <w:rsid w:val="00487C0E"/>
    <w:rsid w:val="00487DB9"/>
    <w:rsid w:val="00487FB6"/>
    <w:rsid w:val="00490146"/>
    <w:rsid w:val="00492A48"/>
    <w:rsid w:val="00492BD9"/>
    <w:rsid w:val="00493720"/>
    <w:rsid w:val="0049458F"/>
    <w:rsid w:val="00494B1F"/>
    <w:rsid w:val="0049564D"/>
    <w:rsid w:val="00495FAE"/>
    <w:rsid w:val="004965AF"/>
    <w:rsid w:val="0049665F"/>
    <w:rsid w:val="00496A92"/>
    <w:rsid w:val="00496B7C"/>
    <w:rsid w:val="00496E73"/>
    <w:rsid w:val="00497643"/>
    <w:rsid w:val="004978C9"/>
    <w:rsid w:val="0049799B"/>
    <w:rsid w:val="00497F1D"/>
    <w:rsid w:val="004A0AF8"/>
    <w:rsid w:val="004A0BCF"/>
    <w:rsid w:val="004A133D"/>
    <w:rsid w:val="004A18F9"/>
    <w:rsid w:val="004A202A"/>
    <w:rsid w:val="004A3767"/>
    <w:rsid w:val="004A5C67"/>
    <w:rsid w:val="004A5D54"/>
    <w:rsid w:val="004A6F61"/>
    <w:rsid w:val="004A71B2"/>
    <w:rsid w:val="004A72A5"/>
    <w:rsid w:val="004A7804"/>
    <w:rsid w:val="004B045C"/>
    <w:rsid w:val="004B1781"/>
    <w:rsid w:val="004B4875"/>
    <w:rsid w:val="004B4E86"/>
    <w:rsid w:val="004B687D"/>
    <w:rsid w:val="004C099F"/>
    <w:rsid w:val="004C338E"/>
    <w:rsid w:val="004C48F4"/>
    <w:rsid w:val="004C4AA1"/>
    <w:rsid w:val="004C4C48"/>
    <w:rsid w:val="004C6F2E"/>
    <w:rsid w:val="004C7F96"/>
    <w:rsid w:val="004D0310"/>
    <w:rsid w:val="004D18F4"/>
    <w:rsid w:val="004D4070"/>
    <w:rsid w:val="004D4256"/>
    <w:rsid w:val="004D49E4"/>
    <w:rsid w:val="004D52B9"/>
    <w:rsid w:val="004D5E57"/>
    <w:rsid w:val="004D6628"/>
    <w:rsid w:val="004D6A05"/>
    <w:rsid w:val="004D6BF5"/>
    <w:rsid w:val="004D6C57"/>
    <w:rsid w:val="004D73B8"/>
    <w:rsid w:val="004E1690"/>
    <w:rsid w:val="004E259A"/>
    <w:rsid w:val="004E2CB7"/>
    <w:rsid w:val="004E3810"/>
    <w:rsid w:val="004E3861"/>
    <w:rsid w:val="004E4223"/>
    <w:rsid w:val="004E4318"/>
    <w:rsid w:val="004E456A"/>
    <w:rsid w:val="004E5761"/>
    <w:rsid w:val="004E5DA2"/>
    <w:rsid w:val="004E629A"/>
    <w:rsid w:val="004E6E8C"/>
    <w:rsid w:val="004F12AD"/>
    <w:rsid w:val="004F260A"/>
    <w:rsid w:val="004F27D0"/>
    <w:rsid w:val="004F353E"/>
    <w:rsid w:val="004F402F"/>
    <w:rsid w:val="004F4789"/>
    <w:rsid w:val="004F520E"/>
    <w:rsid w:val="004F5410"/>
    <w:rsid w:val="004F5A8D"/>
    <w:rsid w:val="004F5F6C"/>
    <w:rsid w:val="004F67F7"/>
    <w:rsid w:val="004F6A8D"/>
    <w:rsid w:val="004F6AB2"/>
    <w:rsid w:val="004F790E"/>
    <w:rsid w:val="004F7B14"/>
    <w:rsid w:val="00501781"/>
    <w:rsid w:val="00501853"/>
    <w:rsid w:val="005034D1"/>
    <w:rsid w:val="005035EA"/>
    <w:rsid w:val="00504ABA"/>
    <w:rsid w:val="00504DB1"/>
    <w:rsid w:val="00505E80"/>
    <w:rsid w:val="005061AD"/>
    <w:rsid w:val="00506B08"/>
    <w:rsid w:val="00506FC2"/>
    <w:rsid w:val="00510168"/>
    <w:rsid w:val="005108BA"/>
    <w:rsid w:val="00510A92"/>
    <w:rsid w:val="0051198C"/>
    <w:rsid w:val="00512A75"/>
    <w:rsid w:val="00513731"/>
    <w:rsid w:val="00513AAF"/>
    <w:rsid w:val="00513CF9"/>
    <w:rsid w:val="005155B7"/>
    <w:rsid w:val="00515C78"/>
    <w:rsid w:val="00516023"/>
    <w:rsid w:val="00517136"/>
    <w:rsid w:val="005178B4"/>
    <w:rsid w:val="00517A0E"/>
    <w:rsid w:val="005206C7"/>
    <w:rsid w:val="0052089E"/>
    <w:rsid w:val="005209D3"/>
    <w:rsid w:val="00522893"/>
    <w:rsid w:val="00522B7A"/>
    <w:rsid w:val="005231E8"/>
    <w:rsid w:val="005234CD"/>
    <w:rsid w:val="00523807"/>
    <w:rsid w:val="00524079"/>
    <w:rsid w:val="005250AD"/>
    <w:rsid w:val="00526AD0"/>
    <w:rsid w:val="00526F9B"/>
    <w:rsid w:val="00530356"/>
    <w:rsid w:val="00532C4D"/>
    <w:rsid w:val="00532D29"/>
    <w:rsid w:val="0053316D"/>
    <w:rsid w:val="005334CD"/>
    <w:rsid w:val="00533C0E"/>
    <w:rsid w:val="005342B9"/>
    <w:rsid w:val="00534614"/>
    <w:rsid w:val="00535DE7"/>
    <w:rsid w:val="00535F0A"/>
    <w:rsid w:val="00535FEC"/>
    <w:rsid w:val="00535FF3"/>
    <w:rsid w:val="00536211"/>
    <w:rsid w:val="00536540"/>
    <w:rsid w:val="00536C28"/>
    <w:rsid w:val="00540196"/>
    <w:rsid w:val="00540F73"/>
    <w:rsid w:val="00541411"/>
    <w:rsid w:val="00541DFB"/>
    <w:rsid w:val="00543605"/>
    <w:rsid w:val="005451BF"/>
    <w:rsid w:val="00546530"/>
    <w:rsid w:val="00546BB9"/>
    <w:rsid w:val="0055007A"/>
    <w:rsid w:val="0055009C"/>
    <w:rsid w:val="00550CD9"/>
    <w:rsid w:val="005514C6"/>
    <w:rsid w:val="0055256B"/>
    <w:rsid w:val="005526A5"/>
    <w:rsid w:val="005529DD"/>
    <w:rsid w:val="00552B8E"/>
    <w:rsid w:val="00553DB7"/>
    <w:rsid w:val="00553EAE"/>
    <w:rsid w:val="005542A9"/>
    <w:rsid w:val="00557012"/>
    <w:rsid w:val="00560198"/>
    <w:rsid w:val="005602DC"/>
    <w:rsid w:val="00560C2E"/>
    <w:rsid w:val="00561605"/>
    <w:rsid w:val="00561A8B"/>
    <w:rsid w:val="00561C26"/>
    <w:rsid w:val="005622AC"/>
    <w:rsid w:val="005629A2"/>
    <w:rsid w:val="00562EC5"/>
    <w:rsid w:val="00563087"/>
    <w:rsid w:val="00563737"/>
    <w:rsid w:val="00564078"/>
    <w:rsid w:val="005643DD"/>
    <w:rsid w:val="005662CD"/>
    <w:rsid w:val="0056670B"/>
    <w:rsid w:val="00567D84"/>
    <w:rsid w:val="0057042E"/>
    <w:rsid w:val="00571C06"/>
    <w:rsid w:val="0057208D"/>
    <w:rsid w:val="0057273B"/>
    <w:rsid w:val="00572E75"/>
    <w:rsid w:val="00573259"/>
    <w:rsid w:val="005735EE"/>
    <w:rsid w:val="00573A2B"/>
    <w:rsid w:val="00573FAF"/>
    <w:rsid w:val="00576B42"/>
    <w:rsid w:val="005772EA"/>
    <w:rsid w:val="0057737D"/>
    <w:rsid w:val="0058021F"/>
    <w:rsid w:val="005803F6"/>
    <w:rsid w:val="00580FF9"/>
    <w:rsid w:val="0058185B"/>
    <w:rsid w:val="005820C1"/>
    <w:rsid w:val="0058327A"/>
    <w:rsid w:val="00585E51"/>
    <w:rsid w:val="00587A6B"/>
    <w:rsid w:val="00587AD1"/>
    <w:rsid w:val="00587E2E"/>
    <w:rsid w:val="00590129"/>
    <w:rsid w:val="00590305"/>
    <w:rsid w:val="00591F2D"/>
    <w:rsid w:val="0059211E"/>
    <w:rsid w:val="0059250B"/>
    <w:rsid w:val="00592D2D"/>
    <w:rsid w:val="00592DD2"/>
    <w:rsid w:val="00593525"/>
    <w:rsid w:val="005945A5"/>
    <w:rsid w:val="00594F1E"/>
    <w:rsid w:val="00595B06"/>
    <w:rsid w:val="00595BD1"/>
    <w:rsid w:val="00595D0D"/>
    <w:rsid w:val="005962C6"/>
    <w:rsid w:val="00596386"/>
    <w:rsid w:val="00596A0A"/>
    <w:rsid w:val="00597499"/>
    <w:rsid w:val="005A0E99"/>
    <w:rsid w:val="005A1755"/>
    <w:rsid w:val="005A3244"/>
    <w:rsid w:val="005A3CD6"/>
    <w:rsid w:val="005A5286"/>
    <w:rsid w:val="005A6830"/>
    <w:rsid w:val="005A793E"/>
    <w:rsid w:val="005B1064"/>
    <w:rsid w:val="005B185D"/>
    <w:rsid w:val="005B2B9F"/>
    <w:rsid w:val="005B329C"/>
    <w:rsid w:val="005B36F3"/>
    <w:rsid w:val="005B3DAB"/>
    <w:rsid w:val="005B7EA4"/>
    <w:rsid w:val="005C0FC3"/>
    <w:rsid w:val="005C31B5"/>
    <w:rsid w:val="005C409B"/>
    <w:rsid w:val="005C4BD2"/>
    <w:rsid w:val="005C5D56"/>
    <w:rsid w:val="005C63B9"/>
    <w:rsid w:val="005C64FD"/>
    <w:rsid w:val="005D15A3"/>
    <w:rsid w:val="005D1708"/>
    <w:rsid w:val="005D211B"/>
    <w:rsid w:val="005D23AE"/>
    <w:rsid w:val="005D3A39"/>
    <w:rsid w:val="005D3C53"/>
    <w:rsid w:val="005D43E0"/>
    <w:rsid w:val="005D4463"/>
    <w:rsid w:val="005D4A1B"/>
    <w:rsid w:val="005D6205"/>
    <w:rsid w:val="005D76ED"/>
    <w:rsid w:val="005E2AC5"/>
    <w:rsid w:val="005E3ACE"/>
    <w:rsid w:val="005E3BA8"/>
    <w:rsid w:val="005E3FAB"/>
    <w:rsid w:val="005E532C"/>
    <w:rsid w:val="005E55B2"/>
    <w:rsid w:val="005E5F4A"/>
    <w:rsid w:val="005E677F"/>
    <w:rsid w:val="005E7B6C"/>
    <w:rsid w:val="005E7BFE"/>
    <w:rsid w:val="005F0BA6"/>
    <w:rsid w:val="005F11CC"/>
    <w:rsid w:val="005F16A1"/>
    <w:rsid w:val="005F1C88"/>
    <w:rsid w:val="005F2716"/>
    <w:rsid w:val="005F2920"/>
    <w:rsid w:val="005F2A50"/>
    <w:rsid w:val="005F2AD6"/>
    <w:rsid w:val="005F2F9A"/>
    <w:rsid w:val="005F4CBB"/>
    <w:rsid w:val="005F4D9E"/>
    <w:rsid w:val="005F5F0A"/>
    <w:rsid w:val="005F60CD"/>
    <w:rsid w:val="005F6EDA"/>
    <w:rsid w:val="005F73E3"/>
    <w:rsid w:val="00600629"/>
    <w:rsid w:val="00600AD4"/>
    <w:rsid w:val="0060124A"/>
    <w:rsid w:val="00602CD5"/>
    <w:rsid w:val="0060422D"/>
    <w:rsid w:val="00604257"/>
    <w:rsid w:val="00605490"/>
    <w:rsid w:val="00605FE6"/>
    <w:rsid w:val="00606A4C"/>
    <w:rsid w:val="00606B60"/>
    <w:rsid w:val="006105F6"/>
    <w:rsid w:val="00610739"/>
    <w:rsid w:val="00611030"/>
    <w:rsid w:val="0061158D"/>
    <w:rsid w:val="006117AE"/>
    <w:rsid w:val="00612E27"/>
    <w:rsid w:val="0061436B"/>
    <w:rsid w:val="006145AD"/>
    <w:rsid w:val="006157C2"/>
    <w:rsid w:val="00615E89"/>
    <w:rsid w:val="00615F4C"/>
    <w:rsid w:val="00620381"/>
    <w:rsid w:val="0062291B"/>
    <w:rsid w:val="00622955"/>
    <w:rsid w:val="00622B7E"/>
    <w:rsid w:val="00622D99"/>
    <w:rsid w:val="006231FD"/>
    <w:rsid w:val="00624683"/>
    <w:rsid w:val="006251EE"/>
    <w:rsid w:val="00625394"/>
    <w:rsid w:val="006259B0"/>
    <w:rsid w:val="006269BB"/>
    <w:rsid w:val="006277D9"/>
    <w:rsid w:val="00630176"/>
    <w:rsid w:val="0063018A"/>
    <w:rsid w:val="00630788"/>
    <w:rsid w:val="006314CF"/>
    <w:rsid w:val="00631565"/>
    <w:rsid w:val="00631D45"/>
    <w:rsid w:val="00631DD9"/>
    <w:rsid w:val="006323CF"/>
    <w:rsid w:val="0063291A"/>
    <w:rsid w:val="00633EFE"/>
    <w:rsid w:val="006343DD"/>
    <w:rsid w:val="00634DCC"/>
    <w:rsid w:val="006365D8"/>
    <w:rsid w:val="0063697D"/>
    <w:rsid w:val="0063778C"/>
    <w:rsid w:val="00637F70"/>
    <w:rsid w:val="00640307"/>
    <w:rsid w:val="00641AF5"/>
    <w:rsid w:val="00642CCB"/>
    <w:rsid w:val="0064448D"/>
    <w:rsid w:val="00646718"/>
    <w:rsid w:val="006475FE"/>
    <w:rsid w:val="00647BC3"/>
    <w:rsid w:val="00650EAD"/>
    <w:rsid w:val="00651BC7"/>
    <w:rsid w:val="006545E5"/>
    <w:rsid w:val="00654E2B"/>
    <w:rsid w:val="00656AC6"/>
    <w:rsid w:val="00657F05"/>
    <w:rsid w:val="00660CAA"/>
    <w:rsid w:val="00661631"/>
    <w:rsid w:val="006621D9"/>
    <w:rsid w:val="00662E49"/>
    <w:rsid w:val="00662E70"/>
    <w:rsid w:val="00663C43"/>
    <w:rsid w:val="00665C3D"/>
    <w:rsid w:val="0066655F"/>
    <w:rsid w:val="00666FC4"/>
    <w:rsid w:val="006675E6"/>
    <w:rsid w:val="00670098"/>
    <w:rsid w:val="006709B1"/>
    <w:rsid w:val="00671F9D"/>
    <w:rsid w:val="00672C7D"/>
    <w:rsid w:val="0067323C"/>
    <w:rsid w:val="00673A6F"/>
    <w:rsid w:val="006750EF"/>
    <w:rsid w:val="00675CD3"/>
    <w:rsid w:val="006763B0"/>
    <w:rsid w:val="00676835"/>
    <w:rsid w:val="00677774"/>
    <w:rsid w:val="00680630"/>
    <w:rsid w:val="0068090C"/>
    <w:rsid w:val="00680A4F"/>
    <w:rsid w:val="00680ACE"/>
    <w:rsid w:val="00680DD7"/>
    <w:rsid w:val="006819EF"/>
    <w:rsid w:val="006821F4"/>
    <w:rsid w:val="0068316A"/>
    <w:rsid w:val="00683190"/>
    <w:rsid w:val="006831F7"/>
    <w:rsid w:val="00684862"/>
    <w:rsid w:val="00684E78"/>
    <w:rsid w:val="0068659F"/>
    <w:rsid w:val="0068670C"/>
    <w:rsid w:val="00686776"/>
    <w:rsid w:val="006873AD"/>
    <w:rsid w:val="0069089F"/>
    <w:rsid w:val="00690F3F"/>
    <w:rsid w:val="006910E0"/>
    <w:rsid w:val="00693E27"/>
    <w:rsid w:val="0069419B"/>
    <w:rsid w:val="00695579"/>
    <w:rsid w:val="00696EFC"/>
    <w:rsid w:val="006973CE"/>
    <w:rsid w:val="00697952"/>
    <w:rsid w:val="006A00D1"/>
    <w:rsid w:val="006A06B3"/>
    <w:rsid w:val="006A0F3D"/>
    <w:rsid w:val="006A1045"/>
    <w:rsid w:val="006A1F65"/>
    <w:rsid w:val="006A1F88"/>
    <w:rsid w:val="006A218C"/>
    <w:rsid w:val="006A2DAA"/>
    <w:rsid w:val="006A3A6D"/>
    <w:rsid w:val="006A4548"/>
    <w:rsid w:val="006A51FB"/>
    <w:rsid w:val="006A61BE"/>
    <w:rsid w:val="006A6378"/>
    <w:rsid w:val="006A7632"/>
    <w:rsid w:val="006A7706"/>
    <w:rsid w:val="006A770E"/>
    <w:rsid w:val="006A7DCC"/>
    <w:rsid w:val="006B0CCA"/>
    <w:rsid w:val="006B1129"/>
    <w:rsid w:val="006B1BEB"/>
    <w:rsid w:val="006B38B0"/>
    <w:rsid w:val="006B3A4C"/>
    <w:rsid w:val="006B3D7D"/>
    <w:rsid w:val="006B45CC"/>
    <w:rsid w:val="006B6729"/>
    <w:rsid w:val="006B7A12"/>
    <w:rsid w:val="006B7FA4"/>
    <w:rsid w:val="006C01EE"/>
    <w:rsid w:val="006C0982"/>
    <w:rsid w:val="006C10EE"/>
    <w:rsid w:val="006C219B"/>
    <w:rsid w:val="006C22AF"/>
    <w:rsid w:val="006C292C"/>
    <w:rsid w:val="006C37E7"/>
    <w:rsid w:val="006C39C2"/>
    <w:rsid w:val="006C4780"/>
    <w:rsid w:val="006C6CE2"/>
    <w:rsid w:val="006C779D"/>
    <w:rsid w:val="006C7A6B"/>
    <w:rsid w:val="006CE791"/>
    <w:rsid w:val="006D014F"/>
    <w:rsid w:val="006D0BD2"/>
    <w:rsid w:val="006D16BB"/>
    <w:rsid w:val="006D1C0B"/>
    <w:rsid w:val="006D1F49"/>
    <w:rsid w:val="006D2217"/>
    <w:rsid w:val="006D25AF"/>
    <w:rsid w:val="006D2A8B"/>
    <w:rsid w:val="006D3E5F"/>
    <w:rsid w:val="006D4FA4"/>
    <w:rsid w:val="006D7E3F"/>
    <w:rsid w:val="006E0C15"/>
    <w:rsid w:val="006E2B4A"/>
    <w:rsid w:val="006E2C9C"/>
    <w:rsid w:val="006E46FC"/>
    <w:rsid w:val="006E501F"/>
    <w:rsid w:val="006E610C"/>
    <w:rsid w:val="006E7592"/>
    <w:rsid w:val="006F086B"/>
    <w:rsid w:val="006F0BBD"/>
    <w:rsid w:val="006F13EE"/>
    <w:rsid w:val="006F171A"/>
    <w:rsid w:val="006F1968"/>
    <w:rsid w:val="006F1E32"/>
    <w:rsid w:val="006F2A76"/>
    <w:rsid w:val="006F58AA"/>
    <w:rsid w:val="006F5A98"/>
    <w:rsid w:val="006F616C"/>
    <w:rsid w:val="006F62A5"/>
    <w:rsid w:val="006F768E"/>
    <w:rsid w:val="00700767"/>
    <w:rsid w:val="00700E70"/>
    <w:rsid w:val="00701420"/>
    <w:rsid w:val="007016F5"/>
    <w:rsid w:val="00702395"/>
    <w:rsid w:val="00703380"/>
    <w:rsid w:val="00704CA6"/>
    <w:rsid w:val="00704D3B"/>
    <w:rsid w:val="0070506F"/>
    <w:rsid w:val="00705A11"/>
    <w:rsid w:val="007063A3"/>
    <w:rsid w:val="0070794C"/>
    <w:rsid w:val="007118E5"/>
    <w:rsid w:val="0071294A"/>
    <w:rsid w:val="007141D3"/>
    <w:rsid w:val="00714567"/>
    <w:rsid w:val="00714CA2"/>
    <w:rsid w:val="007150AE"/>
    <w:rsid w:val="0071784D"/>
    <w:rsid w:val="00717855"/>
    <w:rsid w:val="00717A1B"/>
    <w:rsid w:val="00720ACB"/>
    <w:rsid w:val="00720CFD"/>
    <w:rsid w:val="00720FFA"/>
    <w:rsid w:val="00721603"/>
    <w:rsid w:val="0072353F"/>
    <w:rsid w:val="007251EF"/>
    <w:rsid w:val="0072577B"/>
    <w:rsid w:val="007273DE"/>
    <w:rsid w:val="00727594"/>
    <w:rsid w:val="0073188B"/>
    <w:rsid w:val="007325A8"/>
    <w:rsid w:val="00733869"/>
    <w:rsid w:val="00733B68"/>
    <w:rsid w:val="00733EE3"/>
    <w:rsid w:val="007342F7"/>
    <w:rsid w:val="00735D7A"/>
    <w:rsid w:val="00735D8A"/>
    <w:rsid w:val="00736B47"/>
    <w:rsid w:val="00737B8A"/>
    <w:rsid w:val="00737FC3"/>
    <w:rsid w:val="0074202D"/>
    <w:rsid w:val="00742617"/>
    <w:rsid w:val="00742710"/>
    <w:rsid w:val="00742878"/>
    <w:rsid w:val="00742C8A"/>
    <w:rsid w:val="007433AF"/>
    <w:rsid w:val="00744D8F"/>
    <w:rsid w:val="00744D9B"/>
    <w:rsid w:val="00745D57"/>
    <w:rsid w:val="0074661D"/>
    <w:rsid w:val="00747013"/>
    <w:rsid w:val="00747F43"/>
    <w:rsid w:val="007508F0"/>
    <w:rsid w:val="00751FC1"/>
    <w:rsid w:val="00752AC1"/>
    <w:rsid w:val="00753A2F"/>
    <w:rsid w:val="0075450B"/>
    <w:rsid w:val="0075693F"/>
    <w:rsid w:val="00756EC1"/>
    <w:rsid w:val="007606B4"/>
    <w:rsid w:val="00761B97"/>
    <w:rsid w:val="00762691"/>
    <w:rsid w:val="00762A6B"/>
    <w:rsid w:val="00762B2B"/>
    <w:rsid w:val="0076329F"/>
    <w:rsid w:val="007635F1"/>
    <w:rsid w:val="007647F7"/>
    <w:rsid w:val="007649E4"/>
    <w:rsid w:val="00764E0C"/>
    <w:rsid w:val="00766267"/>
    <w:rsid w:val="00767E0E"/>
    <w:rsid w:val="00767F47"/>
    <w:rsid w:val="0077278A"/>
    <w:rsid w:val="00772C2E"/>
    <w:rsid w:val="007734FE"/>
    <w:rsid w:val="0077381A"/>
    <w:rsid w:val="00774031"/>
    <w:rsid w:val="00774088"/>
    <w:rsid w:val="00774904"/>
    <w:rsid w:val="00774F5A"/>
    <w:rsid w:val="00775757"/>
    <w:rsid w:val="00775DA1"/>
    <w:rsid w:val="00776290"/>
    <w:rsid w:val="007764D6"/>
    <w:rsid w:val="007767B4"/>
    <w:rsid w:val="00777672"/>
    <w:rsid w:val="00777B97"/>
    <w:rsid w:val="00777BAA"/>
    <w:rsid w:val="007811D1"/>
    <w:rsid w:val="00782163"/>
    <w:rsid w:val="00783A67"/>
    <w:rsid w:val="00784D0F"/>
    <w:rsid w:val="0078636D"/>
    <w:rsid w:val="007867A5"/>
    <w:rsid w:val="00786DDA"/>
    <w:rsid w:val="007873F8"/>
    <w:rsid w:val="00787A90"/>
    <w:rsid w:val="00787CD9"/>
    <w:rsid w:val="0078F29E"/>
    <w:rsid w:val="007912F7"/>
    <w:rsid w:val="007941C3"/>
    <w:rsid w:val="00794B35"/>
    <w:rsid w:val="00794CBB"/>
    <w:rsid w:val="00794FF7"/>
    <w:rsid w:val="007951FB"/>
    <w:rsid w:val="007955CD"/>
    <w:rsid w:val="007955F5"/>
    <w:rsid w:val="007956FB"/>
    <w:rsid w:val="007963F9"/>
    <w:rsid w:val="007A0811"/>
    <w:rsid w:val="007A0F9D"/>
    <w:rsid w:val="007A23F8"/>
    <w:rsid w:val="007A24FB"/>
    <w:rsid w:val="007A28B6"/>
    <w:rsid w:val="007A304A"/>
    <w:rsid w:val="007A3605"/>
    <w:rsid w:val="007A559F"/>
    <w:rsid w:val="007A61FC"/>
    <w:rsid w:val="007A789D"/>
    <w:rsid w:val="007A7BB1"/>
    <w:rsid w:val="007B10A4"/>
    <w:rsid w:val="007B120B"/>
    <w:rsid w:val="007B1424"/>
    <w:rsid w:val="007B2061"/>
    <w:rsid w:val="007B3249"/>
    <w:rsid w:val="007B32C0"/>
    <w:rsid w:val="007B48E2"/>
    <w:rsid w:val="007B4AC4"/>
    <w:rsid w:val="007B514D"/>
    <w:rsid w:val="007B519C"/>
    <w:rsid w:val="007B5FAA"/>
    <w:rsid w:val="007B6400"/>
    <w:rsid w:val="007B6532"/>
    <w:rsid w:val="007B7810"/>
    <w:rsid w:val="007C034F"/>
    <w:rsid w:val="007C0AD3"/>
    <w:rsid w:val="007C124D"/>
    <w:rsid w:val="007C15B3"/>
    <w:rsid w:val="007C178D"/>
    <w:rsid w:val="007C1D60"/>
    <w:rsid w:val="007C262A"/>
    <w:rsid w:val="007C2F49"/>
    <w:rsid w:val="007C5C26"/>
    <w:rsid w:val="007C6063"/>
    <w:rsid w:val="007C7849"/>
    <w:rsid w:val="007C7A43"/>
    <w:rsid w:val="007D00BD"/>
    <w:rsid w:val="007D0735"/>
    <w:rsid w:val="007D0A60"/>
    <w:rsid w:val="007D1528"/>
    <w:rsid w:val="007D1646"/>
    <w:rsid w:val="007D1F0D"/>
    <w:rsid w:val="007D31AE"/>
    <w:rsid w:val="007D430D"/>
    <w:rsid w:val="007D50B0"/>
    <w:rsid w:val="007D511A"/>
    <w:rsid w:val="007D6869"/>
    <w:rsid w:val="007D7566"/>
    <w:rsid w:val="007E1F1F"/>
    <w:rsid w:val="007E41C9"/>
    <w:rsid w:val="007E4358"/>
    <w:rsid w:val="007E47FD"/>
    <w:rsid w:val="007E49AB"/>
    <w:rsid w:val="007E6A42"/>
    <w:rsid w:val="007E7A40"/>
    <w:rsid w:val="007F1655"/>
    <w:rsid w:val="007F1A93"/>
    <w:rsid w:val="007F1EB3"/>
    <w:rsid w:val="007F231D"/>
    <w:rsid w:val="007F2AF6"/>
    <w:rsid w:val="007F4384"/>
    <w:rsid w:val="007F4F3B"/>
    <w:rsid w:val="007F524B"/>
    <w:rsid w:val="007F74A0"/>
    <w:rsid w:val="007F7BF3"/>
    <w:rsid w:val="008003BF"/>
    <w:rsid w:val="00800F6E"/>
    <w:rsid w:val="008015C4"/>
    <w:rsid w:val="0080208B"/>
    <w:rsid w:val="0080276E"/>
    <w:rsid w:val="00802B1D"/>
    <w:rsid w:val="00803F22"/>
    <w:rsid w:val="0080426B"/>
    <w:rsid w:val="008068CA"/>
    <w:rsid w:val="00806AFC"/>
    <w:rsid w:val="0081124A"/>
    <w:rsid w:val="008126F7"/>
    <w:rsid w:val="00813208"/>
    <w:rsid w:val="008155B1"/>
    <w:rsid w:val="00815834"/>
    <w:rsid w:val="00815CCA"/>
    <w:rsid w:val="00816558"/>
    <w:rsid w:val="008170F4"/>
    <w:rsid w:val="0081768D"/>
    <w:rsid w:val="008212AA"/>
    <w:rsid w:val="00821E64"/>
    <w:rsid w:val="00822C8F"/>
    <w:rsid w:val="00823B1A"/>
    <w:rsid w:val="00824236"/>
    <w:rsid w:val="008253E6"/>
    <w:rsid w:val="008259B1"/>
    <w:rsid w:val="00826607"/>
    <w:rsid w:val="0082720A"/>
    <w:rsid w:val="008276E0"/>
    <w:rsid w:val="008311A2"/>
    <w:rsid w:val="008311D5"/>
    <w:rsid w:val="00831AB1"/>
    <w:rsid w:val="008332FA"/>
    <w:rsid w:val="00834074"/>
    <w:rsid w:val="008345FE"/>
    <w:rsid w:val="00834AB2"/>
    <w:rsid w:val="00836B74"/>
    <w:rsid w:val="008407AD"/>
    <w:rsid w:val="00840BBD"/>
    <w:rsid w:val="00841517"/>
    <w:rsid w:val="00843289"/>
    <w:rsid w:val="008450B7"/>
    <w:rsid w:val="008457B4"/>
    <w:rsid w:val="008459E0"/>
    <w:rsid w:val="00846B2C"/>
    <w:rsid w:val="00846F3D"/>
    <w:rsid w:val="00847456"/>
    <w:rsid w:val="008474AE"/>
    <w:rsid w:val="00847B37"/>
    <w:rsid w:val="008514CF"/>
    <w:rsid w:val="008516A8"/>
    <w:rsid w:val="00851AF1"/>
    <w:rsid w:val="00852850"/>
    <w:rsid w:val="0085303D"/>
    <w:rsid w:val="008532FF"/>
    <w:rsid w:val="0085458E"/>
    <w:rsid w:val="00855FD4"/>
    <w:rsid w:val="008578AE"/>
    <w:rsid w:val="00857E70"/>
    <w:rsid w:val="00860705"/>
    <w:rsid w:val="008610D3"/>
    <w:rsid w:val="00861299"/>
    <w:rsid w:val="00861C49"/>
    <w:rsid w:val="00862812"/>
    <w:rsid w:val="00864195"/>
    <w:rsid w:val="00864742"/>
    <w:rsid w:val="00864C05"/>
    <w:rsid w:val="00865972"/>
    <w:rsid w:val="00866689"/>
    <w:rsid w:val="0087083D"/>
    <w:rsid w:val="00870F03"/>
    <w:rsid w:val="008711C3"/>
    <w:rsid w:val="00871886"/>
    <w:rsid w:val="00872B44"/>
    <w:rsid w:val="008730DA"/>
    <w:rsid w:val="0087310F"/>
    <w:rsid w:val="00873592"/>
    <w:rsid w:val="0087372D"/>
    <w:rsid w:val="008740C3"/>
    <w:rsid w:val="00874398"/>
    <w:rsid w:val="0087458E"/>
    <w:rsid w:val="00874DF2"/>
    <w:rsid w:val="008756DD"/>
    <w:rsid w:val="00875ADF"/>
    <w:rsid w:val="008769B2"/>
    <w:rsid w:val="00876FAD"/>
    <w:rsid w:val="00877CBC"/>
    <w:rsid w:val="00880088"/>
    <w:rsid w:val="00880AC0"/>
    <w:rsid w:val="008810D4"/>
    <w:rsid w:val="00881460"/>
    <w:rsid w:val="00881F47"/>
    <w:rsid w:val="00882373"/>
    <w:rsid w:val="008827FB"/>
    <w:rsid w:val="00883B96"/>
    <w:rsid w:val="00883C55"/>
    <w:rsid w:val="00884EBB"/>
    <w:rsid w:val="008852F2"/>
    <w:rsid w:val="008860B1"/>
    <w:rsid w:val="008863C9"/>
    <w:rsid w:val="008870F2"/>
    <w:rsid w:val="008872E9"/>
    <w:rsid w:val="00887608"/>
    <w:rsid w:val="008924EF"/>
    <w:rsid w:val="00892A07"/>
    <w:rsid w:val="008938FB"/>
    <w:rsid w:val="00893C5A"/>
    <w:rsid w:val="008940D5"/>
    <w:rsid w:val="008946B4"/>
    <w:rsid w:val="00894DA9"/>
    <w:rsid w:val="0089512F"/>
    <w:rsid w:val="00895CAF"/>
    <w:rsid w:val="008966A4"/>
    <w:rsid w:val="008A0358"/>
    <w:rsid w:val="008A14EA"/>
    <w:rsid w:val="008A1B12"/>
    <w:rsid w:val="008A32EB"/>
    <w:rsid w:val="008A382A"/>
    <w:rsid w:val="008A3AC7"/>
    <w:rsid w:val="008A5BCF"/>
    <w:rsid w:val="008A62C0"/>
    <w:rsid w:val="008A6FB7"/>
    <w:rsid w:val="008A711A"/>
    <w:rsid w:val="008A71CC"/>
    <w:rsid w:val="008A7557"/>
    <w:rsid w:val="008A7567"/>
    <w:rsid w:val="008A7E17"/>
    <w:rsid w:val="008B1EBB"/>
    <w:rsid w:val="008B1FE9"/>
    <w:rsid w:val="008B32D9"/>
    <w:rsid w:val="008B37B2"/>
    <w:rsid w:val="008B6C7D"/>
    <w:rsid w:val="008B7437"/>
    <w:rsid w:val="008C11FC"/>
    <w:rsid w:val="008C1DE4"/>
    <w:rsid w:val="008C1F48"/>
    <w:rsid w:val="008C2246"/>
    <w:rsid w:val="008C32CB"/>
    <w:rsid w:val="008C46C9"/>
    <w:rsid w:val="008C672F"/>
    <w:rsid w:val="008C6E34"/>
    <w:rsid w:val="008C7E40"/>
    <w:rsid w:val="008D2D12"/>
    <w:rsid w:val="008D3514"/>
    <w:rsid w:val="008D3820"/>
    <w:rsid w:val="008D3A42"/>
    <w:rsid w:val="008D3EE3"/>
    <w:rsid w:val="008D5CE3"/>
    <w:rsid w:val="008D6A82"/>
    <w:rsid w:val="008D764F"/>
    <w:rsid w:val="008D7A84"/>
    <w:rsid w:val="008D7C29"/>
    <w:rsid w:val="008E0748"/>
    <w:rsid w:val="008E0A1A"/>
    <w:rsid w:val="008E288B"/>
    <w:rsid w:val="008E4493"/>
    <w:rsid w:val="008E4D25"/>
    <w:rsid w:val="008E596A"/>
    <w:rsid w:val="008E7246"/>
    <w:rsid w:val="008F1606"/>
    <w:rsid w:val="008F2543"/>
    <w:rsid w:val="008F2600"/>
    <w:rsid w:val="008F45A0"/>
    <w:rsid w:val="008F588E"/>
    <w:rsid w:val="008F6108"/>
    <w:rsid w:val="008F62FE"/>
    <w:rsid w:val="008F6334"/>
    <w:rsid w:val="008F7E26"/>
    <w:rsid w:val="0090013F"/>
    <w:rsid w:val="0090055A"/>
    <w:rsid w:val="009009E7"/>
    <w:rsid w:val="0090134E"/>
    <w:rsid w:val="00901E0D"/>
    <w:rsid w:val="00902278"/>
    <w:rsid w:val="00903AC2"/>
    <w:rsid w:val="00904319"/>
    <w:rsid w:val="00906703"/>
    <w:rsid w:val="00906769"/>
    <w:rsid w:val="00906DE3"/>
    <w:rsid w:val="0091080F"/>
    <w:rsid w:val="00910F91"/>
    <w:rsid w:val="0091116A"/>
    <w:rsid w:val="0091162C"/>
    <w:rsid w:val="009123A7"/>
    <w:rsid w:val="009131F2"/>
    <w:rsid w:val="00913ABC"/>
    <w:rsid w:val="00914DF1"/>
    <w:rsid w:val="009152B7"/>
    <w:rsid w:val="0091631D"/>
    <w:rsid w:val="00916FB8"/>
    <w:rsid w:val="00917236"/>
    <w:rsid w:val="00920314"/>
    <w:rsid w:val="00920A9D"/>
    <w:rsid w:val="0092104F"/>
    <w:rsid w:val="0092118E"/>
    <w:rsid w:val="00921815"/>
    <w:rsid w:val="00925929"/>
    <w:rsid w:val="00927B10"/>
    <w:rsid w:val="0093098F"/>
    <w:rsid w:val="009311FF"/>
    <w:rsid w:val="0093129D"/>
    <w:rsid w:val="009313FD"/>
    <w:rsid w:val="00931B71"/>
    <w:rsid w:val="00932019"/>
    <w:rsid w:val="00932074"/>
    <w:rsid w:val="009330F9"/>
    <w:rsid w:val="00934697"/>
    <w:rsid w:val="00935096"/>
    <w:rsid w:val="00936893"/>
    <w:rsid w:val="00936BB0"/>
    <w:rsid w:val="00936E35"/>
    <w:rsid w:val="00936EDE"/>
    <w:rsid w:val="00940473"/>
    <w:rsid w:val="009408C9"/>
    <w:rsid w:val="00940AD3"/>
    <w:rsid w:val="00940B62"/>
    <w:rsid w:val="00940E8B"/>
    <w:rsid w:val="009414F9"/>
    <w:rsid w:val="009428D4"/>
    <w:rsid w:val="00942A8E"/>
    <w:rsid w:val="009441F8"/>
    <w:rsid w:val="0094446B"/>
    <w:rsid w:val="00944617"/>
    <w:rsid w:val="0094479D"/>
    <w:rsid w:val="00944E69"/>
    <w:rsid w:val="00950868"/>
    <w:rsid w:val="00951A35"/>
    <w:rsid w:val="0095362E"/>
    <w:rsid w:val="00954E37"/>
    <w:rsid w:val="0095586F"/>
    <w:rsid w:val="0095597F"/>
    <w:rsid w:val="009611C9"/>
    <w:rsid w:val="00962D0F"/>
    <w:rsid w:val="00963D35"/>
    <w:rsid w:val="00963DAE"/>
    <w:rsid w:val="00965F09"/>
    <w:rsid w:val="009679B9"/>
    <w:rsid w:val="00967FE4"/>
    <w:rsid w:val="0097000C"/>
    <w:rsid w:val="00971CEF"/>
    <w:rsid w:val="009734D2"/>
    <w:rsid w:val="00973B8F"/>
    <w:rsid w:val="0097401D"/>
    <w:rsid w:val="00974893"/>
    <w:rsid w:val="0097547F"/>
    <w:rsid w:val="00976037"/>
    <w:rsid w:val="009761D5"/>
    <w:rsid w:val="00976BF2"/>
    <w:rsid w:val="00977091"/>
    <w:rsid w:val="00977DD3"/>
    <w:rsid w:val="00980578"/>
    <w:rsid w:val="0098118A"/>
    <w:rsid w:val="009813EE"/>
    <w:rsid w:val="00981CEB"/>
    <w:rsid w:val="00983096"/>
    <w:rsid w:val="00984AAD"/>
    <w:rsid w:val="009850A2"/>
    <w:rsid w:val="00986CFC"/>
    <w:rsid w:val="0098705E"/>
    <w:rsid w:val="00987E3B"/>
    <w:rsid w:val="009900D3"/>
    <w:rsid w:val="00990EBD"/>
    <w:rsid w:val="00991BBC"/>
    <w:rsid w:val="009920E1"/>
    <w:rsid w:val="009927E7"/>
    <w:rsid w:val="00992808"/>
    <w:rsid w:val="00993239"/>
    <w:rsid w:val="00993540"/>
    <w:rsid w:val="00993546"/>
    <w:rsid w:val="009937CD"/>
    <w:rsid w:val="00994B56"/>
    <w:rsid w:val="00995952"/>
    <w:rsid w:val="00995D54"/>
    <w:rsid w:val="009965EF"/>
    <w:rsid w:val="009969C0"/>
    <w:rsid w:val="009A007D"/>
    <w:rsid w:val="009A027D"/>
    <w:rsid w:val="009A07FF"/>
    <w:rsid w:val="009A0E7B"/>
    <w:rsid w:val="009A1C07"/>
    <w:rsid w:val="009A242F"/>
    <w:rsid w:val="009A25E9"/>
    <w:rsid w:val="009A2CCA"/>
    <w:rsid w:val="009A333B"/>
    <w:rsid w:val="009A459D"/>
    <w:rsid w:val="009A4E25"/>
    <w:rsid w:val="009A4F06"/>
    <w:rsid w:val="009A5964"/>
    <w:rsid w:val="009A5D01"/>
    <w:rsid w:val="009A602D"/>
    <w:rsid w:val="009A67F3"/>
    <w:rsid w:val="009A6CFD"/>
    <w:rsid w:val="009A7346"/>
    <w:rsid w:val="009B0976"/>
    <w:rsid w:val="009B0ED4"/>
    <w:rsid w:val="009B10F0"/>
    <w:rsid w:val="009B2B2E"/>
    <w:rsid w:val="009B42AD"/>
    <w:rsid w:val="009B4B34"/>
    <w:rsid w:val="009B4C4E"/>
    <w:rsid w:val="009B4FAE"/>
    <w:rsid w:val="009B535A"/>
    <w:rsid w:val="009B6F85"/>
    <w:rsid w:val="009B71E8"/>
    <w:rsid w:val="009B7849"/>
    <w:rsid w:val="009B7EEE"/>
    <w:rsid w:val="009C04CF"/>
    <w:rsid w:val="009C28D0"/>
    <w:rsid w:val="009C2CC2"/>
    <w:rsid w:val="009C303C"/>
    <w:rsid w:val="009C3BA2"/>
    <w:rsid w:val="009C47E7"/>
    <w:rsid w:val="009C65FF"/>
    <w:rsid w:val="009C732A"/>
    <w:rsid w:val="009C769D"/>
    <w:rsid w:val="009C7D1D"/>
    <w:rsid w:val="009D0003"/>
    <w:rsid w:val="009D00FA"/>
    <w:rsid w:val="009D0383"/>
    <w:rsid w:val="009D0B94"/>
    <w:rsid w:val="009D0E9A"/>
    <w:rsid w:val="009D1B62"/>
    <w:rsid w:val="009D23AD"/>
    <w:rsid w:val="009D25B4"/>
    <w:rsid w:val="009D28D6"/>
    <w:rsid w:val="009D2EA5"/>
    <w:rsid w:val="009D6264"/>
    <w:rsid w:val="009D62C6"/>
    <w:rsid w:val="009D73ED"/>
    <w:rsid w:val="009D7DB5"/>
    <w:rsid w:val="009D7E96"/>
    <w:rsid w:val="009E0888"/>
    <w:rsid w:val="009E0A25"/>
    <w:rsid w:val="009E18D7"/>
    <w:rsid w:val="009E2A7C"/>
    <w:rsid w:val="009E3812"/>
    <w:rsid w:val="009E6ED2"/>
    <w:rsid w:val="009E6F19"/>
    <w:rsid w:val="009E72B6"/>
    <w:rsid w:val="009F02BA"/>
    <w:rsid w:val="009F1B8D"/>
    <w:rsid w:val="009F1F54"/>
    <w:rsid w:val="009F2E3C"/>
    <w:rsid w:val="009F38F0"/>
    <w:rsid w:val="009F3908"/>
    <w:rsid w:val="009F4628"/>
    <w:rsid w:val="009F4C46"/>
    <w:rsid w:val="009F57C7"/>
    <w:rsid w:val="009F5D04"/>
    <w:rsid w:val="009F5D47"/>
    <w:rsid w:val="009F60C2"/>
    <w:rsid w:val="009F6467"/>
    <w:rsid w:val="009F6F9C"/>
    <w:rsid w:val="00A00005"/>
    <w:rsid w:val="00A00577"/>
    <w:rsid w:val="00A0286B"/>
    <w:rsid w:val="00A04371"/>
    <w:rsid w:val="00A0504E"/>
    <w:rsid w:val="00A0601D"/>
    <w:rsid w:val="00A067EB"/>
    <w:rsid w:val="00A07FF0"/>
    <w:rsid w:val="00A10076"/>
    <w:rsid w:val="00A1056F"/>
    <w:rsid w:val="00A135C3"/>
    <w:rsid w:val="00A13F50"/>
    <w:rsid w:val="00A14543"/>
    <w:rsid w:val="00A15A76"/>
    <w:rsid w:val="00A1668B"/>
    <w:rsid w:val="00A20727"/>
    <w:rsid w:val="00A214DD"/>
    <w:rsid w:val="00A22302"/>
    <w:rsid w:val="00A23312"/>
    <w:rsid w:val="00A25FA9"/>
    <w:rsid w:val="00A303D9"/>
    <w:rsid w:val="00A31090"/>
    <w:rsid w:val="00A3115A"/>
    <w:rsid w:val="00A323D6"/>
    <w:rsid w:val="00A324ED"/>
    <w:rsid w:val="00A325FD"/>
    <w:rsid w:val="00A3263C"/>
    <w:rsid w:val="00A32A21"/>
    <w:rsid w:val="00A335A4"/>
    <w:rsid w:val="00A339C4"/>
    <w:rsid w:val="00A33D19"/>
    <w:rsid w:val="00A340B6"/>
    <w:rsid w:val="00A34ACD"/>
    <w:rsid w:val="00A3505F"/>
    <w:rsid w:val="00A35469"/>
    <w:rsid w:val="00A36AE5"/>
    <w:rsid w:val="00A36DA6"/>
    <w:rsid w:val="00A4047F"/>
    <w:rsid w:val="00A40A1A"/>
    <w:rsid w:val="00A40F10"/>
    <w:rsid w:val="00A419FF"/>
    <w:rsid w:val="00A41E79"/>
    <w:rsid w:val="00A438CB"/>
    <w:rsid w:val="00A44C0C"/>
    <w:rsid w:val="00A44D1A"/>
    <w:rsid w:val="00A4546A"/>
    <w:rsid w:val="00A459EF"/>
    <w:rsid w:val="00A45D94"/>
    <w:rsid w:val="00A4636F"/>
    <w:rsid w:val="00A5170D"/>
    <w:rsid w:val="00A5182B"/>
    <w:rsid w:val="00A526C1"/>
    <w:rsid w:val="00A530DD"/>
    <w:rsid w:val="00A53FCC"/>
    <w:rsid w:val="00A54815"/>
    <w:rsid w:val="00A56903"/>
    <w:rsid w:val="00A57EEB"/>
    <w:rsid w:val="00A601D0"/>
    <w:rsid w:val="00A6154B"/>
    <w:rsid w:val="00A629A9"/>
    <w:rsid w:val="00A632D2"/>
    <w:rsid w:val="00A637D1"/>
    <w:rsid w:val="00A64907"/>
    <w:rsid w:val="00A655E7"/>
    <w:rsid w:val="00A65C34"/>
    <w:rsid w:val="00A65E97"/>
    <w:rsid w:val="00A6F32F"/>
    <w:rsid w:val="00A70713"/>
    <w:rsid w:val="00A70DF6"/>
    <w:rsid w:val="00A70FAD"/>
    <w:rsid w:val="00A730A8"/>
    <w:rsid w:val="00A751F2"/>
    <w:rsid w:val="00A75DD8"/>
    <w:rsid w:val="00A7701F"/>
    <w:rsid w:val="00A776AC"/>
    <w:rsid w:val="00A77ADD"/>
    <w:rsid w:val="00A82999"/>
    <w:rsid w:val="00A82AD5"/>
    <w:rsid w:val="00A861DC"/>
    <w:rsid w:val="00A86466"/>
    <w:rsid w:val="00A87C22"/>
    <w:rsid w:val="00A90C4E"/>
    <w:rsid w:val="00A90DF7"/>
    <w:rsid w:val="00A934DB"/>
    <w:rsid w:val="00A942BC"/>
    <w:rsid w:val="00A94E9B"/>
    <w:rsid w:val="00A97106"/>
    <w:rsid w:val="00A9764C"/>
    <w:rsid w:val="00AA00CA"/>
    <w:rsid w:val="00AA030A"/>
    <w:rsid w:val="00AA0C92"/>
    <w:rsid w:val="00AA41E7"/>
    <w:rsid w:val="00AA5F92"/>
    <w:rsid w:val="00AA7F12"/>
    <w:rsid w:val="00AB08A5"/>
    <w:rsid w:val="00AB0CFD"/>
    <w:rsid w:val="00AB1A2F"/>
    <w:rsid w:val="00AB2F69"/>
    <w:rsid w:val="00AB4F7D"/>
    <w:rsid w:val="00AB502B"/>
    <w:rsid w:val="00AB5BB8"/>
    <w:rsid w:val="00AC0648"/>
    <w:rsid w:val="00AC089C"/>
    <w:rsid w:val="00AC149D"/>
    <w:rsid w:val="00AC1B24"/>
    <w:rsid w:val="00AC1F7D"/>
    <w:rsid w:val="00AC2E47"/>
    <w:rsid w:val="00AC3759"/>
    <w:rsid w:val="00AC3EA3"/>
    <w:rsid w:val="00AC42F6"/>
    <w:rsid w:val="00AC6633"/>
    <w:rsid w:val="00AC777B"/>
    <w:rsid w:val="00AD09E5"/>
    <w:rsid w:val="00AD1D3F"/>
    <w:rsid w:val="00AD2172"/>
    <w:rsid w:val="00AD233B"/>
    <w:rsid w:val="00AD3339"/>
    <w:rsid w:val="00AD377A"/>
    <w:rsid w:val="00AD446F"/>
    <w:rsid w:val="00AD463D"/>
    <w:rsid w:val="00AD4AF9"/>
    <w:rsid w:val="00AD5983"/>
    <w:rsid w:val="00AE078C"/>
    <w:rsid w:val="00AE0D50"/>
    <w:rsid w:val="00AE38B6"/>
    <w:rsid w:val="00AE4C32"/>
    <w:rsid w:val="00AE52EE"/>
    <w:rsid w:val="00AE6321"/>
    <w:rsid w:val="00AE6747"/>
    <w:rsid w:val="00AE6F6D"/>
    <w:rsid w:val="00AE7A83"/>
    <w:rsid w:val="00AF104A"/>
    <w:rsid w:val="00AF2667"/>
    <w:rsid w:val="00AF420A"/>
    <w:rsid w:val="00AF476A"/>
    <w:rsid w:val="00AF4A72"/>
    <w:rsid w:val="00AF4EB2"/>
    <w:rsid w:val="00AF5202"/>
    <w:rsid w:val="00AF5F20"/>
    <w:rsid w:val="00AF642A"/>
    <w:rsid w:val="00B024DA"/>
    <w:rsid w:val="00B037D5"/>
    <w:rsid w:val="00B03D06"/>
    <w:rsid w:val="00B044E2"/>
    <w:rsid w:val="00B04635"/>
    <w:rsid w:val="00B04A43"/>
    <w:rsid w:val="00B055C3"/>
    <w:rsid w:val="00B05837"/>
    <w:rsid w:val="00B05D2C"/>
    <w:rsid w:val="00B05EAE"/>
    <w:rsid w:val="00B06A13"/>
    <w:rsid w:val="00B06E67"/>
    <w:rsid w:val="00B06F23"/>
    <w:rsid w:val="00B07344"/>
    <w:rsid w:val="00B07ABE"/>
    <w:rsid w:val="00B105F7"/>
    <w:rsid w:val="00B11592"/>
    <w:rsid w:val="00B14484"/>
    <w:rsid w:val="00B147FC"/>
    <w:rsid w:val="00B15021"/>
    <w:rsid w:val="00B15117"/>
    <w:rsid w:val="00B15648"/>
    <w:rsid w:val="00B1582A"/>
    <w:rsid w:val="00B16F6B"/>
    <w:rsid w:val="00B17378"/>
    <w:rsid w:val="00B21DE3"/>
    <w:rsid w:val="00B23201"/>
    <w:rsid w:val="00B233FA"/>
    <w:rsid w:val="00B251FB"/>
    <w:rsid w:val="00B253A9"/>
    <w:rsid w:val="00B253B0"/>
    <w:rsid w:val="00B256CF"/>
    <w:rsid w:val="00B274A1"/>
    <w:rsid w:val="00B27527"/>
    <w:rsid w:val="00B27C3D"/>
    <w:rsid w:val="00B30397"/>
    <w:rsid w:val="00B3165F"/>
    <w:rsid w:val="00B33D6E"/>
    <w:rsid w:val="00B34850"/>
    <w:rsid w:val="00B35529"/>
    <w:rsid w:val="00B37250"/>
    <w:rsid w:val="00B3F340"/>
    <w:rsid w:val="00B40221"/>
    <w:rsid w:val="00B4413E"/>
    <w:rsid w:val="00B447E9"/>
    <w:rsid w:val="00B451B3"/>
    <w:rsid w:val="00B45520"/>
    <w:rsid w:val="00B45C4D"/>
    <w:rsid w:val="00B47BB3"/>
    <w:rsid w:val="00B50B1B"/>
    <w:rsid w:val="00B50C37"/>
    <w:rsid w:val="00B510B4"/>
    <w:rsid w:val="00B511B3"/>
    <w:rsid w:val="00B51970"/>
    <w:rsid w:val="00B528BC"/>
    <w:rsid w:val="00B52C5A"/>
    <w:rsid w:val="00B52F68"/>
    <w:rsid w:val="00B5399D"/>
    <w:rsid w:val="00B53D20"/>
    <w:rsid w:val="00B55AAF"/>
    <w:rsid w:val="00B56576"/>
    <w:rsid w:val="00B56637"/>
    <w:rsid w:val="00B56BFD"/>
    <w:rsid w:val="00B60170"/>
    <w:rsid w:val="00B60535"/>
    <w:rsid w:val="00B60893"/>
    <w:rsid w:val="00B61ECE"/>
    <w:rsid w:val="00B6217F"/>
    <w:rsid w:val="00B627A5"/>
    <w:rsid w:val="00B63944"/>
    <w:rsid w:val="00B6484C"/>
    <w:rsid w:val="00B6518D"/>
    <w:rsid w:val="00B65E45"/>
    <w:rsid w:val="00B6786A"/>
    <w:rsid w:val="00B70052"/>
    <w:rsid w:val="00B71CA0"/>
    <w:rsid w:val="00B71E99"/>
    <w:rsid w:val="00B7379D"/>
    <w:rsid w:val="00B73CE1"/>
    <w:rsid w:val="00B74336"/>
    <w:rsid w:val="00B744B6"/>
    <w:rsid w:val="00B75B49"/>
    <w:rsid w:val="00B769A6"/>
    <w:rsid w:val="00B77A34"/>
    <w:rsid w:val="00B77C55"/>
    <w:rsid w:val="00B77CF1"/>
    <w:rsid w:val="00B77F37"/>
    <w:rsid w:val="00B803F7"/>
    <w:rsid w:val="00B80997"/>
    <w:rsid w:val="00B81BC1"/>
    <w:rsid w:val="00B8413A"/>
    <w:rsid w:val="00B84A25"/>
    <w:rsid w:val="00B850A2"/>
    <w:rsid w:val="00B8752F"/>
    <w:rsid w:val="00B91A03"/>
    <w:rsid w:val="00B91AE4"/>
    <w:rsid w:val="00B91FF3"/>
    <w:rsid w:val="00B935F6"/>
    <w:rsid w:val="00B936AC"/>
    <w:rsid w:val="00B93CB4"/>
    <w:rsid w:val="00B949A7"/>
    <w:rsid w:val="00B95203"/>
    <w:rsid w:val="00B95357"/>
    <w:rsid w:val="00B95E65"/>
    <w:rsid w:val="00B96642"/>
    <w:rsid w:val="00B97F30"/>
    <w:rsid w:val="00BA0CFE"/>
    <w:rsid w:val="00BA22A4"/>
    <w:rsid w:val="00BA382F"/>
    <w:rsid w:val="00BA4060"/>
    <w:rsid w:val="00BA56C2"/>
    <w:rsid w:val="00BA57A7"/>
    <w:rsid w:val="00BA62B8"/>
    <w:rsid w:val="00BA700D"/>
    <w:rsid w:val="00BA7679"/>
    <w:rsid w:val="00BA7E5C"/>
    <w:rsid w:val="00BB08BF"/>
    <w:rsid w:val="00BB1849"/>
    <w:rsid w:val="00BB20F6"/>
    <w:rsid w:val="00BB2676"/>
    <w:rsid w:val="00BB30D5"/>
    <w:rsid w:val="00BB3A3A"/>
    <w:rsid w:val="00BB4C74"/>
    <w:rsid w:val="00BB505C"/>
    <w:rsid w:val="00BB5E72"/>
    <w:rsid w:val="00BB6190"/>
    <w:rsid w:val="00BB61BD"/>
    <w:rsid w:val="00BB6C15"/>
    <w:rsid w:val="00BB75EE"/>
    <w:rsid w:val="00BC09EA"/>
    <w:rsid w:val="00BC0AA8"/>
    <w:rsid w:val="00BC16A2"/>
    <w:rsid w:val="00BC2190"/>
    <w:rsid w:val="00BC229F"/>
    <w:rsid w:val="00BC2370"/>
    <w:rsid w:val="00BC3652"/>
    <w:rsid w:val="00BC4FEA"/>
    <w:rsid w:val="00BC4FFD"/>
    <w:rsid w:val="00BC507F"/>
    <w:rsid w:val="00BC5130"/>
    <w:rsid w:val="00BC6F87"/>
    <w:rsid w:val="00BD0D23"/>
    <w:rsid w:val="00BD1A1A"/>
    <w:rsid w:val="00BD2DE5"/>
    <w:rsid w:val="00BD3031"/>
    <w:rsid w:val="00BD328B"/>
    <w:rsid w:val="00BD5463"/>
    <w:rsid w:val="00BD5D36"/>
    <w:rsid w:val="00BD5FEE"/>
    <w:rsid w:val="00BD66BD"/>
    <w:rsid w:val="00BD6715"/>
    <w:rsid w:val="00BD692F"/>
    <w:rsid w:val="00BD75A9"/>
    <w:rsid w:val="00BD7AE5"/>
    <w:rsid w:val="00BE2A79"/>
    <w:rsid w:val="00BE3692"/>
    <w:rsid w:val="00BE381D"/>
    <w:rsid w:val="00BE3A34"/>
    <w:rsid w:val="00BE3CDC"/>
    <w:rsid w:val="00BE4454"/>
    <w:rsid w:val="00BE4BDB"/>
    <w:rsid w:val="00BE4DF2"/>
    <w:rsid w:val="00BE73D4"/>
    <w:rsid w:val="00BE7E67"/>
    <w:rsid w:val="00BE7F7E"/>
    <w:rsid w:val="00BF052E"/>
    <w:rsid w:val="00BF37A6"/>
    <w:rsid w:val="00BF3D6C"/>
    <w:rsid w:val="00BF486C"/>
    <w:rsid w:val="00BF51F0"/>
    <w:rsid w:val="00BF52FC"/>
    <w:rsid w:val="00BF54CA"/>
    <w:rsid w:val="00BF56EF"/>
    <w:rsid w:val="00BF690E"/>
    <w:rsid w:val="00BF7D5E"/>
    <w:rsid w:val="00BF7DBA"/>
    <w:rsid w:val="00BF7DCE"/>
    <w:rsid w:val="00C007FC"/>
    <w:rsid w:val="00C0285B"/>
    <w:rsid w:val="00C02B38"/>
    <w:rsid w:val="00C02DCC"/>
    <w:rsid w:val="00C04A2A"/>
    <w:rsid w:val="00C05785"/>
    <w:rsid w:val="00C05C48"/>
    <w:rsid w:val="00C05E57"/>
    <w:rsid w:val="00C06741"/>
    <w:rsid w:val="00C07DEF"/>
    <w:rsid w:val="00C07F5B"/>
    <w:rsid w:val="00C10608"/>
    <w:rsid w:val="00C112CD"/>
    <w:rsid w:val="00C11E31"/>
    <w:rsid w:val="00C137D5"/>
    <w:rsid w:val="00C14DFD"/>
    <w:rsid w:val="00C14E24"/>
    <w:rsid w:val="00C15420"/>
    <w:rsid w:val="00C15879"/>
    <w:rsid w:val="00C15DC8"/>
    <w:rsid w:val="00C1664A"/>
    <w:rsid w:val="00C17440"/>
    <w:rsid w:val="00C17FBE"/>
    <w:rsid w:val="00C219B1"/>
    <w:rsid w:val="00C22615"/>
    <w:rsid w:val="00C22705"/>
    <w:rsid w:val="00C2397D"/>
    <w:rsid w:val="00C250E5"/>
    <w:rsid w:val="00C26014"/>
    <w:rsid w:val="00C27AA0"/>
    <w:rsid w:val="00C300DD"/>
    <w:rsid w:val="00C3090C"/>
    <w:rsid w:val="00C30CBE"/>
    <w:rsid w:val="00C3234D"/>
    <w:rsid w:val="00C32F9C"/>
    <w:rsid w:val="00C3351F"/>
    <w:rsid w:val="00C33563"/>
    <w:rsid w:val="00C33938"/>
    <w:rsid w:val="00C34063"/>
    <w:rsid w:val="00C34397"/>
    <w:rsid w:val="00C34986"/>
    <w:rsid w:val="00C355B5"/>
    <w:rsid w:val="00C35CC2"/>
    <w:rsid w:val="00C36B8E"/>
    <w:rsid w:val="00C36DB9"/>
    <w:rsid w:val="00C37B03"/>
    <w:rsid w:val="00C4048A"/>
    <w:rsid w:val="00C4596A"/>
    <w:rsid w:val="00C45B09"/>
    <w:rsid w:val="00C45D2E"/>
    <w:rsid w:val="00C45D31"/>
    <w:rsid w:val="00C4611E"/>
    <w:rsid w:val="00C47E12"/>
    <w:rsid w:val="00C5123A"/>
    <w:rsid w:val="00C5140B"/>
    <w:rsid w:val="00C53460"/>
    <w:rsid w:val="00C5440C"/>
    <w:rsid w:val="00C55492"/>
    <w:rsid w:val="00C559C7"/>
    <w:rsid w:val="00C55D27"/>
    <w:rsid w:val="00C55E52"/>
    <w:rsid w:val="00C570D5"/>
    <w:rsid w:val="00C57D2C"/>
    <w:rsid w:val="00C60130"/>
    <w:rsid w:val="00C615A5"/>
    <w:rsid w:val="00C615C4"/>
    <w:rsid w:val="00C62DF4"/>
    <w:rsid w:val="00C64096"/>
    <w:rsid w:val="00C64E95"/>
    <w:rsid w:val="00C65733"/>
    <w:rsid w:val="00C67364"/>
    <w:rsid w:val="00C67CE2"/>
    <w:rsid w:val="00C70412"/>
    <w:rsid w:val="00C70973"/>
    <w:rsid w:val="00C70D1E"/>
    <w:rsid w:val="00C71816"/>
    <w:rsid w:val="00C7392D"/>
    <w:rsid w:val="00C7398E"/>
    <w:rsid w:val="00C75046"/>
    <w:rsid w:val="00C764EC"/>
    <w:rsid w:val="00C76D21"/>
    <w:rsid w:val="00C76DED"/>
    <w:rsid w:val="00C76F05"/>
    <w:rsid w:val="00C771B5"/>
    <w:rsid w:val="00C77C0B"/>
    <w:rsid w:val="00C77DA5"/>
    <w:rsid w:val="00C801CE"/>
    <w:rsid w:val="00C808EF"/>
    <w:rsid w:val="00C811A2"/>
    <w:rsid w:val="00C8148F"/>
    <w:rsid w:val="00C8195D"/>
    <w:rsid w:val="00C826CC"/>
    <w:rsid w:val="00C83189"/>
    <w:rsid w:val="00C834D0"/>
    <w:rsid w:val="00C83C8A"/>
    <w:rsid w:val="00C83CDF"/>
    <w:rsid w:val="00C84BD1"/>
    <w:rsid w:val="00C84C4C"/>
    <w:rsid w:val="00C869C1"/>
    <w:rsid w:val="00C86C2D"/>
    <w:rsid w:val="00C87665"/>
    <w:rsid w:val="00C90AC9"/>
    <w:rsid w:val="00C9235C"/>
    <w:rsid w:val="00C9289B"/>
    <w:rsid w:val="00C93C4E"/>
    <w:rsid w:val="00C9427B"/>
    <w:rsid w:val="00C94289"/>
    <w:rsid w:val="00C94BCA"/>
    <w:rsid w:val="00C96BAF"/>
    <w:rsid w:val="00C96E9D"/>
    <w:rsid w:val="00CA04DF"/>
    <w:rsid w:val="00CA161F"/>
    <w:rsid w:val="00CA1BD6"/>
    <w:rsid w:val="00CA2050"/>
    <w:rsid w:val="00CA2B4F"/>
    <w:rsid w:val="00CA331B"/>
    <w:rsid w:val="00CA3F8D"/>
    <w:rsid w:val="00CA5937"/>
    <w:rsid w:val="00CA638B"/>
    <w:rsid w:val="00CA6F15"/>
    <w:rsid w:val="00CA7E5A"/>
    <w:rsid w:val="00CB033B"/>
    <w:rsid w:val="00CB0969"/>
    <w:rsid w:val="00CB10AE"/>
    <w:rsid w:val="00CB118D"/>
    <w:rsid w:val="00CB1CE3"/>
    <w:rsid w:val="00CB1F1B"/>
    <w:rsid w:val="00CB1F37"/>
    <w:rsid w:val="00CB21BF"/>
    <w:rsid w:val="00CB3E36"/>
    <w:rsid w:val="00CB7F7E"/>
    <w:rsid w:val="00CC194F"/>
    <w:rsid w:val="00CC2867"/>
    <w:rsid w:val="00CC3FA8"/>
    <w:rsid w:val="00CC3FC7"/>
    <w:rsid w:val="00CC44B0"/>
    <w:rsid w:val="00CC4575"/>
    <w:rsid w:val="00CC5B74"/>
    <w:rsid w:val="00CC5DE0"/>
    <w:rsid w:val="00CC6644"/>
    <w:rsid w:val="00CC694F"/>
    <w:rsid w:val="00CD06F7"/>
    <w:rsid w:val="00CD2063"/>
    <w:rsid w:val="00CD3274"/>
    <w:rsid w:val="00CD32A0"/>
    <w:rsid w:val="00CD410D"/>
    <w:rsid w:val="00CD4BE6"/>
    <w:rsid w:val="00CD7271"/>
    <w:rsid w:val="00CD7447"/>
    <w:rsid w:val="00CD788E"/>
    <w:rsid w:val="00CD7DAA"/>
    <w:rsid w:val="00CE1647"/>
    <w:rsid w:val="00CE1A24"/>
    <w:rsid w:val="00CE231C"/>
    <w:rsid w:val="00CE3736"/>
    <w:rsid w:val="00CE52FD"/>
    <w:rsid w:val="00CE5997"/>
    <w:rsid w:val="00CE67C7"/>
    <w:rsid w:val="00CE68EF"/>
    <w:rsid w:val="00CE6ECC"/>
    <w:rsid w:val="00CF0CFE"/>
    <w:rsid w:val="00CF0F7B"/>
    <w:rsid w:val="00CF143A"/>
    <w:rsid w:val="00CF2FB4"/>
    <w:rsid w:val="00CF4131"/>
    <w:rsid w:val="00CF4F55"/>
    <w:rsid w:val="00CF64D5"/>
    <w:rsid w:val="00CF6FE8"/>
    <w:rsid w:val="00CF7412"/>
    <w:rsid w:val="00CF74CF"/>
    <w:rsid w:val="00CF7FE0"/>
    <w:rsid w:val="00D008E2"/>
    <w:rsid w:val="00D0133E"/>
    <w:rsid w:val="00D02ED2"/>
    <w:rsid w:val="00D02FA8"/>
    <w:rsid w:val="00D03D67"/>
    <w:rsid w:val="00D044C4"/>
    <w:rsid w:val="00D05F3D"/>
    <w:rsid w:val="00D06E37"/>
    <w:rsid w:val="00D06F3F"/>
    <w:rsid w:val="00D1057C"/>
    <w:rsid w:val="00D10A79"/>
    <w:rsid w:val="00D12D38"/>
    <w:rsid w:val="00D12E27"/>
    <w:rsid w:val="00D1308E"/>
    <w:rsid w:val="00D133EA"/>
    <w:rsid w:val="00D14008"/>
    <w:rsid w:val="00D14935"/>
    <w:rsid w:val="00D1500E"/>
    <w:rsid w:val="00D1615A"/>
    <w:rsid w:val="00D169F2"/>
    <w:rsid w:val="00D1713F"/>
    <w:rsid w:val="00D17453"/>
    <w:rsid w:val="00D174E0"/>
    <w:rsid w:val="00D1786E"/>
    <w:rsid w:val="00D20F9D"/>
    <w:rsid w:val="00D22892"/>
    <w:rsid w:val="00D23367"/>
    <w:rsid w:val="00D237F9"/>
    <w:rsid w:val="00D2393B"/>
    <w:rsid w:val="00D23BDE"/>
    <w:rsid w:val="00D24330"/>
    <w:rsid w:val="00D24647"/>
    <w:rsid w:val="00D247FB"/>
    <w:rsid w:val="00D257E9"/>
    <w:rsid w:val="00D27DFE"/>
    <w:rsid w:val="00D301D4"/>
    <w:rsid w:val="00D3255F"/>
    <w:rsid w:val="00D3347C"/>
    <w:rsid w:val="00D337DD"/>
    <w:rsid w:val="00D33A10"/>
    <w:rsid w:val="00D33F58"/>
    <w:rsid w:val="00D352F3"/>
    <w:rsid w:val="00D35B21"/>
    <w:rsid w:val="00D35F34"/>
    <w:rsid w:val="00D36B88"/>
    <w:rsid w:val="00D36D5C"/>
    <w:rsid w:val="00D4274F"/>
    <w:rsid w:val="00D428C8"/>
    <w:rsid w:val="00D42AC3"/>
    <w:rsid w:val="00D42C27"/>
    <w:rsid w:val="00D439CF"/>
    <w:rsid w:val="00D43BB5"/>
    <w:rsid w:val="00D43CC5"/>
    <w:rsid w:val="00D4433E"/>
    <w:rsid w:val="00D44CD8"/>
    <w:rsid w:val="00D50546"/>
    <w:rsid w:val="00D50F20"/>
    <w:rsid w:val="00D52755"/>
    <w:rsid w:val="00D53F11"/>
    <w:rsid w:val="00D5451B"/>
    <w:rsid w:val="00D54CB0"/>
    <w:rsid w:val="00D55107"/>
    <w:rsid w:val="00D55B00"/>
    <w:rsid w:val="00D578BF"/>
    <w:rsid w:val="00D609FD"/>
    <w:rsid w:val="00D60D06"/>
    <w:rsid w:val="00D60DB2"/>
    <w:rsid w:val="00D611AE"/>
    <w:rsid w:val="00D6240D"/>
    <w:rsid w:val="00D63A43"/>
    <w:rsid w:val="00D63D5F"/>
    <w:rsid w:val="00D662B9"/>
    <w:rsid w:val="00D663EB"/>
    <w:rsid w:val="00D66525"/>
    <w:rsid w:val="00D66565"/>
    <w:rsid w:val="00D6772C"/>
    <w:rsid w:val="00D67939"/>
    <w:rsid w:val="00D7053A"/>
    <w:rsid w:val="00D70CC7"/>
    <w:rsid w:val="00D71025"/>
    <w:rsid w:val="00D72876"/>
    <w:rsid w:val="00D72FFD"/>
    <w:rsid w:val="00D7460B"/>
    <w:rsid w:val="00D752E8"/>
    <w:rsid w:val="00D75C6F"/>
    <w:rsid w:val="00D76BE9"/>
    <w:rsid w:val="00D7722F"/>
    <w:rsid w:val="00D77BAA"/>
    <w:rsid w:val="00D77CC3"/>
    <w:rsid w:val="00D81D70"/>
    <w:rsid w:val="00D81F93"/>
    <w:rsid w:val="00D82C2B"/>
    <w:rsid w:val="00D83004"/>
    <w:rsid w:val="00D8444F"/>
    <w:rsid w:val="00D845AF"/>
    <w:rsid w:val="00D8490C"/>
    <w:rsid w:val="00D85523"/>
    <w:rsid w:val="00D85981"/>
    <w:rsid w:val="00D87431"/>
    <w:rsid w:val="00D87F4D"/>
    <w:rsid w:val="00D90A5A"/>
    <w:rsid w:val="00D9375C"/>
    <w:rsid w:val="00D96A15"/>
    <w:rsid w:val="00D97F66"/>
    <w:rsid w:val="00DA14E0"/>
    <w:rsid w:val="00DA1CA3"/>
    <w:rsid w:val="00DA1D05"/>
    <w:rsid w:val="00DA1E56"/>
    <w:rsid w:val="00DA39EE"/>
    <w:rsid w:val="00DA577D"/>
    <w:rsid w:val="00DA62F9"/>
    <w:rsid w:val="00DA66BB"/>
    <w:rsid w:val="00DA6A57"/>
    <w:rsid w:val="00DA6B8C"/>
    <w:rsid w:val="00DA6CB4"/>
    <w:rsid w:val="00DA6D2F"/>
    <w:rsid w:val="00DA7EE1"/>
    <w:rsid w:val="00DA7FF2"/>
    <w:rsid w:val="00DB3C32"/>
    <w:rsid w:val="00DB3E54"/>
    <w:rsid w:val="00DB43B2"/>
    <w:rsid w:val="00DB44AA"/>
    <w:rsid w:val="00DB5239"/>
    <w:rsid w:val="00DB53B7"/>
    <w:rsid w:val="00DB5828"/>
    <w:rsid w:val="00DB586D"/>
    <w:rsid w:val="00DB715C"/>
    <w:rsid w:val="00DB75CE"/>
    <w:rsid w:val="00DB7E23"/>
    <w:rsid w:val="00DC0AB3"/>
    <w:rsid w:val="00DC0D95"/>
    <w:rsid w:val="00DC13D5"/>
    <w:rsid w:val="00DC1A87"/>
    <w:rsid w:val="00DC2A04"/>
    <w:rsid w:val="00DC3231"/>
    <w:rsid w:val="00DC3A88"/>
    <w:rsid w:val="00DC42F8"/>
    <w:rsid w:val="00DC56C6"/>
    <w:rsid w:val="00DC635B"/>
    <w:rsid w:val="00DC7D77"/>
    <w:rsid w:val="00DD066E"/>
    <w:rsid w:val="00DD09A7"/>
    <w:rsid w:val="00DD0A85"/>
    <w:rsid w:val="00DD0BF1"/>
    <w:rsid w:val="00DD1293"/>
    <w:rsid w:val="00DD134B"/>
    <w:rsid w:val="00DD1D94"/>
    <w:rsid w:val="00DD275D"/>
    <w:rsid w:val="00DD2848"/>
    <w:rsid w:val="00DD3F5A"/>
    <w:rsid w:val="00DD444E"/>
    <w:rsid w:val="00DD5C3F"/>
    <w:rsid w:val="00DD7DE5"/>
    <w:rsid w:val="00DE00FB"/>
    <w:rsid w:val="00DE014F"/>
    <w:rsid w:val="00DE0A86"/>
    <w:rsid w:val="00DE19B0"/>
    <w:rsid w:val="00DE1AC0"/>
    <w:rsid w:val="00DE32D6"/>
    <w:rsid w:val="00DE33C7"/>
    <w:rsid w:val="00DE4DF0"/>
    <w:rsid w:val="00DE4F23"/>
    <w:rsid w:val="00DE5327"/>
    <w:rsid w:val="00DE58DA"/>
    <w:rsid w:val="00DE5A5B"/>
    <w:rsid w:val="00DE70A5"/>
    <w:rsid w:val="00DE70BB"/>
    <w:rsid w:val="00DE73CD"/>
    <w:rsid w:val="00DE7617"/>
    <w:rsid w:val="00DF15EF"/>
    <w:rsid w:val="00DF17C6"/>
    <w:rsid w:val="00DF2F42"/>
    <w:rsid w:val="00DF303D"/>
    <w:rsid w:val="00DF5EF2"/>
    <w:rsid w:val="00DF6118"/>
    <w:rsid w:val="00E019F8"/>
    <w:rsid w:val="00E01E53"/>
    <w:rsid w:val="00E02C08"/>
    <w:rsid w:val="00E03695"/>
    <w:rsid w:val="00E03C1F"/>
    <w:rsid w:val="00E041D6"/>
    <w:rsid w:val="00E0462D"/>
    <w:rsid w:val="00E04663"/>
    <w:rsid w:val="00E052DF"/>
    <w:rsid w:val="00E05B1A"/>
    <w:rsid w:val="00E06A7A"/>
    <w:rsid w:val="00E06D34"/>
    <w:rsid w:val="00E07935"/>
    <w:rsid w:val="00E07CF4"/>
    <w:rsid w:val="00E101AA"/>
    <w:rsid w:val="00E10326"/>
    <w:rsid w:val="00E117C7"/>
    <w:rsid w:val="00E118D5"/>
    <w:rsid w:val="00E119BE"/>
    <w:rsid w:val="00E11E3B"/>
    <w:rsid w:val="00E121BF"/>
    <w:rsid w:val="00E145A5"/>
    <w:rsid w:val="00E1461B"/>
    <w:rsid w:val="00E154FA"/>
    <w:rsid w:val="00E15990"/>
    <w:rsid w:val="00E16849"/>
    <w:rsid w:val="00E17445"/>
    <w:rsid w:val="00E176F5"/>
    <w:rsid w:val="00E17925"/>
    <w:rsid w:val="00E2100F"/>
    <w:rsid w:val="00E22584"/>
    <w:rsid w:val="00E227F4"/>
    <w:rsid w:val="00E2288A"/>
    <w:rsid w:val="00E2291E"/>
    <w:rsid w:val="00E22FDC"/>
    <w:rsid w:val="00E247B5"/>
    <w:rsid w:val="00E263E3"/>
    <w:rsid w:val="00E266B8"/>
    <w:rsid w:val="00E26C95"/>
    <w:rsid w:val="00E27758"/>
    <w:rsid w:val="00E27FA9"/>
    <w:rsid w:val="00E30404"/>
    <w:rsid w:val="00E3103F"/>
    <w:rsid w:val="00E31331"/>
    <w:rsid w:val="00E31B0E"/>
    <w:rsid w:val="00E31DB7"/>
    <w:rsid w:val="00E336C4"/>
    <w:rsid w:val="00E33A8C"/>
    <w:rsid w:val="00E34C35"/>
    <w:rsid w:val="00E35C0E"/>
    <w:rsid w:val="00E37372"/>
    <w:rsid w:val="00E37644"/>
    <w:rsid w:val="00E37A0C"/>
    <w:rsid w:val="00E41E5C"/>
    <w:rsid w:val="00E42BCF"/>
    <w:rsid w:val="00E42EB2"/>
    <w:rsid w:val="00E446C7"/>
    <w:rsid w:val="00E45062"/>
    <w:rsid w:val="00E4532B"/>
    <w:rsid w:val="00E50D15"/>
    <w:rsid w:val="00E52269"/>
    <w:rsid w:val="00E524DB"/>
    <w:rsid w:val="00E52B3A"/>
    <w:rsid w:val="00E53FDD"/>
    <w:rsid w:val="00E5453E"/>
    <w:rsid w:val="00E5477C"/>
    <w:rsid w:val="00E54E92"/>
    <w:rsid w:val="00E55A33"/>
    <w:rsid w:val="00E55E73"/>
    <w:rsid w:val="00E56792"/>
    <w:rsid w:val="00E600EA"/>
    <w:rsid w:val="00E60B94"/>
    <w:rsid w:val="00E61618"/>
    <w:rsid w:val="00E619B3"/>
    <w:rsid w:val="00E6242F"/>
    <w:rsid w:val="00E63824"/>
    <w:rsid w:val="00E64A48"/>
    <w:rsid w:val="00E65322"/>
    <w:rsid w:val="00E65A02"/>
    <w:rsid w:val="00E65E60"/>
    <w:rsid w:val="00E67295"/>
    <w:rsid w:val="00E674C0"/>
    <w:rsid w:val="00E73338"/>
    <w:rsid w:val="00E73777"/>
    <w:rsid w:val="00E73B36"/>
    <w:rsid w:val="00E76185"/>
    <w:rsid w:val="00E7635D"/>
    <w:rsid w:val="00E76783"/>
    <w:rsid w:val="00E77538"/>
    <w:rsid w:val="00E80A2A"/>
    <w:rsid w:val="00E81196"/>
    <w:rsid w:val="00E8189F"/>
    <w:rsid w:val="00E81CA1"/>
    <w:rsid w:val="00E8301E"/>
    <w:rsid w:val="00E843ED"/>
    <w:rsid w:val="00E85215"/>
    <w:rsid w:val="00E87C32"/>
    <w:rsid w:val="00E87F0A"/>
    <w:rsid w:val="00E90471"/>
    <w:rsid w:val="00E90D8D"/>
    <w:rsid w:val="00E912E4"/>
    <w:rsid w:val="00E91A89"/>
    <w:rsid w:val="00E9369B"/>
    <w:rsid w:val="00E93800"/>
    <w:rsid w:val="00E93F6A"/>
    <w:rsid w:val="00E94779"/>
    <w:rsid w:val="00E962F2"/>
    <w:rsid w:val="00E96438"/>
    <w:rsid w:val="00E9668F"/>
    <w:rsid w:val="00EA08B0"/>
    <w:rsid w:val="00EA13D8"/>
    <w:rsid w:val="00EA1F0B"/>
    <w:rsid w:val="00EA2285"/>
    <w:rsid w:val="00EA32BF"/>
    <w:rsid w:val="00EA35D9"/>
    <w:rsid w:val="00EA3638"/>
    <w:rsid w:val="00EA38CD"/>
    <w:rsid w:val="00EA3CA2"/>
    <w:rsid w:val="00EA3D9B"/>
    <w:rsid w:val="00EA4136"/>
    <w:rsid w:val="00EA433E"/>
    <w:rsid w:val="00EA707A"/>
    <w:rsid w:val="00EB0760"/>
    <w:rsid w:val="00EB1062"/>
    <w:rsid w:val="00EB1746"/>
    <w:rsid w:val="00EB2EDC"/>
    <w:rsid w:val="00EB34FA"/>
    <w:rsid w:val="00EB39BD"/>
    <w:rsid w:val="00EB3F87"/>
    <w:rsid w:val="00EB4970"/>
    <w:rsid w:val="00EB5933"/>
    <w:rsid w:val="00EB6124"/>
    <w:rsid w:val="00EB613F"/>
    <w:rsid w:val="00EB6AD9"/>
    <w:rsid w:val="00EC0327"/>
    <w:rsid w:val="00EC12AB"/>
    <w:rsid w:val="00EC2121"/>
    <w:rsid w:val="00EC2840"/>
    <w:rsid w:val="00EC38F2"/>
    <w:rsid w:val="00EC6F8C"/>
    <w:rsid w:val="00ED0090"/>
    <w:rsid w:val="00ED0500"/>
    <w:rsid w:val="00ED07AA"/>
    <w:rsid w:val="00ED0A95"/>
    <w:rsid w:val="00ED0F7F"/>
    <w:rsid w:val="00ED105A"/>
    <w:rsid w:val="00ED1529"/>
    <w:rsid w:val="00ED15AA"/>
    <w:rsid w:val="00ED1CCB"/>
    <w:rsid w:val="00ED1F69"/>
    <w:rsid w:val="00ED2CAC"/>
    <w:rsid w:val="00ED6538"/>
    <w:rsid w:val="00ED6AA9"/>
    <w:rsid w:val="00ED78F5"/>
    <w:rsid w:val="00EE0286"/>
    <w:rsid w:val="00EE196E"/>
    <w:rsid w:val="00EE1EA7"/>
    <w:rsid w:val="00EE2BD1"/>
    <w:rsid w:val="00EE3C58"/>
    <w:rsid w:val="00EE4BBC"/>
    <w:rsid w:val="00EE5ACD"/>
    <w:rsid w:val="00EE7105"/>
    <w:rsid w:val="00EE769B"/>
    <w:rsid w:val="00EF01CA"/>
    <w:rsid w:val="00EF1C0A"/>
    <w:rsid w:val="00EF267D"/>
    <w:rsid w:val="00EF29AA"/>
    <w:rsid w:val="00EF4BA6"/>
    <w:rsid w:val="00EF636C"/>
    <w:rsid w:val="00EF7DDA"/>
    <w:rsid w:val="00F0085C"/>
    <w:rsid w:val="00F00E74"/>
    <w:rsid w:val="00F02413"/>
    <w:rsid w:val="00F031E9"/>
    <w:rsid w:val="00F040C6"/>
    <w:rsid w:val="00F0447C"/>
    <w:rsid w:val="00F05B51"/>
    <w:rsid w:val="00F0657B"/>
    <w:rsid w:val="00F067D8"/>
    <w:rsid w:val="00F06908"/>
    <w:rsid w:val="00F078FD"/>
    <w:rsid w:val="00F07B0B"/>
    <w:rsid w:val="00F10B56"/>
    <w:rsid w:val="00F10F05"/>
    <w:rsid w:val="00F118CA"/>
    <w:rsid w:val="00F12FCB"/>
    <w:rsid w:val="00F145FA"/>
    <w:rsid w:val="00F1597F"/>
    <w:rsid w:val="00F16DC2"/>
    <w:rsid w:val="00F17EEA"/>
    <w:rsid w:val="00F20527"/>
    <w:rsid w:val="00F20A4F"/>
    <w:rsid w:val="00F2114E"/>
    <w:rsid w:val="00F21BCE"/>
    <w:rsid w:val="00F21FFB"/>
    <w:rsid w:val="00F2226B"/>
    <w:rsid w:val="00F2280D"/>
    <w:rsid w:val="00F22F13"/>
    <w:rsid w:val="00F23D3C"/>
    <w:rsid w:val="00F23EF4"/>
    <w:rsid w:val="00F23FF4"/>
    <w:rsid w:val="00F25327"/>
    <w:rsid w:val="00F25592"/>
    <w:rsid w:val="00F25751"/>
    <w:rsid w:val="00F25815"/>
    <w:rsid w:val="00F26B29"/>
    <w:rsid w:val="00F30B21"/>
    <w:rsid w:val="00F3103F"/>
    <w:rsid w:val="00F31F5C"/>
    <w:rsid w:val="00F3367B"/>
    <w:rsid w:val="00F33C53"/>
    <w:rsid w:val="00F35175"/>
    <w:rsid w:val="00F3538D"/>
    <w:rsid w:val="00F370EC"/>
    <w:rsid w:val="00F378F0"/>
    <w:rsid w:val="00F37B2E"/>
    <w:rsid w:val="00F400EA"/>
    <w:rsid w:val="00F40F38"/>
    <w:rsid w:val="00F417CC"/>
    <w:rsid w:val="00F41841"/>
    <w:rsid w:val="00F4195A"/>
    <w:rsid w:val="00F41DE0"/>
    <w:rsid w:val="00F4214E"/>
    <w:rsid w:val="00F430E5"/>
    <w:rsid w:val="00F440DD"/>
    <w:rsid w:val="00F45588"/>
    <w:rsid w:val="00F466C2"/>
    <w:rsid w:val="00F472CA"/>
    <w:rsid w:val="00F47A2F"/>
    <w:rsid w:val="00F47AAF"/>
    <w:rsid w:val="00F50480"/>
    <w:rsid w:val="00F50D9B"/>
    <w:rsid w:val="00F5317B"/>
    <w:rsid w:val="00F542AC"/>
    <w:rsid w:val="00F5467A"/>
    <w:rsid w:val="00F559D2"/>
    <w:rsid w:val="00F572D6"/>
    <w:rsid w:val="00F613C8"/>
    <w:rsid w:val="00F614D1"/>
    <w:rsid w:val="00F645CF"/>
    <w:rsid w:val="00F646E6"/>
    <w:rsid w:val="00F659E9"/>
    <w:rsid w:val="00F65E98"/>
    <w:rsid w:val="00F668FE"/>
    <w:rsid w:val="00F66E99"/>
    <w:rsid w:val="00F672E8"/>
    <w:rsid w:val="00F673C0"/>
    <w:rsid w:val="00F67A94"/>
    <w:rsid w:val="00F67B71"/>
    <w:rsid w:val="00F7076A"/>
    <w:rsid w:val="00F71263"/>
    <w:rsid w:val="00F7224F"/>
    <w:rsid w:val="00F723F0"/>
    <w:rsid w:val="00F7259E"/>
    <w:rsid w:val="00F72CD1"/>
    <w:rsid w:val="00F73F30"/>
    <w:rsid w:val="00F7429E"/>
    <w:rsid w:val="00F74F66"/>
    <w:rsid w:val="00F75AB1"/>
    <w:rsid w:val="00F77137"/>
    <w:rsid w:val="00F774C9"/>
    <w:rsid w:val="00F77C74"/>
    <w:rsid w:val="00F810F6"/>
    <w:rsid w:val="00F822A8"/>
    <w:rsid w:val="00F8264A"/>
    <w:rsid w:val="00F8345C"/>
    <w:rsid w:val="00F84189"/>
    <w:rsid w:val="00F85889"/>
    <w:rsid w:val="00F864BB"/>
    <w:rsid w:val="00F8723A"/>
    <w:rsid w:val="00F90D6D"/>
    <w:rsid w:val="00F9113C"/>
    <w:rsid w:val="00F91360"/>
    <w:rsid w:val="00F93866"/>
    <w:rsid w:val="00F945E7"/>
    <w:rsid w:val="00F94ABA"/>
    <w:rsid w:val="00F95303"/>
    <w:rsid w:val="00F97748"/>
    <w:rsid w:val="00F97F93"/>
    <w:rsid w:val="00FA0765"/>
    <w:rsid w:val="00FA07E0"/>
    <w:rsid w:val="00FA09AA"/>
    <w:rsid w:val="00FA1034"/>
    <w:rsid w:val="00FA1F5B"/>
    <w:rsid w:val="00FA3515"/>
    <w:rsid w:val="00FA3ABF"/>
    <w:rsid w:val="00FA4B03"/>
    <w:rsid w:val="00FA6329"/>
    <w:rsid w:val="00FA66E8"/>
    <w:rsid w:val="00FA6BFB"/>
    <w:rsid w:val="00FA7BF5"/>
    <w:rsid w:val="00FB0DD6"/>
    <w:rsid w:val="00FB1643"/>
    <w:rsid w:val="00FB2D60"/>
    <w:rsid w:val="00FB33D7"/>
    <w:rsid w:val="00FB3519"/>
    <w:rsid w:val="00FB3E03"/>
    <w:rsid w:val="00FB483F"/>
    <w:rsid w:val="00FB48B3"/>
    <w:rsid w:val="00FB4E74"/>
    <w:rsid w:val="00FB5447"/>
    <w:rsid w:val="00FB5C96"/>
    <w:rsid w:val="00FB6184"/>
    <w:rsid w:val="00FB6958"/>
    <w:rsid w:val="00FB6C85"/>
    <w:rsid w:val="00FB6EE7"/>
    <w:rsid w:val="00FB7DF1"/>
    <w:rsid w:val="00FC01CB"/>
    <w:rsid w:val="00FC06C4"/>
    <w:rsid w:val="00FC0C6A"/>
    <w:rsid w:val="00FC0CC4"/>
    <w:rsid w:val="00FC0D8D"/>
    <w:rsid w:val="00FC1DAC"/>
    <w:rsid w:val="00FC1E17"/>
    <w:rsid w:val="00FC2F4A"/>
    <w:rsid w:val="00FC3E2D"/>
    <w:rsid w:val="00FC4B6F"/>
    <w:rsid w:val="00FC51CE"/>
    <w:rsid w:val="00FC671F"/>
    <w:rsid w:val="00FC6D41"/>
    <w:rsid w:val="00FC708C"/>
    <w:rsid w:val="00FC7FCC"/>
    <w:rsid w:val="00FD0FFF"/>
    <w:rsid w:val="00FD10DA"/>
    <w:rsid w:val="00FD13A5"/>
    <w:rsid w:val="00FD36D9"/>
    <w:rsid w:val="00FD4B70"/>
    <w:rsid w:val="00FD4E2C"/>
    <w:rsid w:val="00FD50B4"/>
    <w:rsid w:val="00FD55B6"/>
    <w:rsid w:val="00FD7037"/>
    <w:rsid w:val="00FD72E9"/>
    <w:rsid w:val="00FE0135"/>
    <w:rsid w:val="00FE0DA8"/>
    <w:rsid w:val="00FE105B"/>
    <w:rsid w:val="00FE1AB0"/>
    <w:rsid w:val="00FE1BDB"/>
    <w:rsid w:val="00FE2193"/>
    <w:rsid w:val="00FE3033"/>
    <w:rsid w:val="00FE336C"/>
    <w:rsid w:val="00FE4605"/>
    <w:rsid w:val="00FE49DD"/>
    <w:rsid w:val="00FE5FE4"/>
    <w:rsid w:val="00FE7CAC"/>
    <w:rsid w:val="00FF026F"/>
    <w:rsid w:val="00FF03D7"/>
    <w:rsid w:val="00FF07FD"/>
    <w:rsid w:val="00FF225D"/>
    <w:rsid w:val="00FF2322"/>
    <w:rsid w:val="00FF2545"/>
    <w:rsid w:val="00FF3A29"/>
    <w:rsid w:val="00FF49C0"/>
    <w:rsid w:val="00FF5CDB"/>
    <w:rsid w:val="00FF6CAD"/>
    <w:rsid w:val="00FF725E"/>
    <w:rsid w:val="00FF7D19"/>
    <w:rsid w:val="0149C4F3"/>
    <w:rsid w:val="01507E39"/>
    <w:rsid w:val="0186AB82"/>
    <w:rsid w:val="0194A49D"/>
    <w:rsid w:val="0198D665"/>
    <w:rsid w:val="0198DFB0"/>
    <w:rsid w:val="01C5CF6C"/>
    <w:rsid w:val="01D31F3B"/>
    <w:rsid w:val="01D79172"/>
    <w:rsid w:val="01D91B26"/>
    <w:rsid w:val="01EF14FB"/>
    <w:rsid w:val="0221E0FC"/>
    <w:rsid w:val="022FAF6D"/>
    <w:rsid w:val="02342417"/>
    <w:rsid w:val="024CECC4"/>
    <w:rsid w:val="028C8BCC"/>
    <w:rsid w:val="02E02EE8"/>
    <w:rsid w:val="03085439"/>
    <w:rsid w:val="03117E2F"/>
    <w:rsid w:val="031954BE"/>
    <w:rsid w:val="033D620D"/>
    <w:rsid w:val="033D98A0"/>
    <w:rsid w:val="0358AC55"/>
    <w:rsid w:val="035E1E21"/>
    <w:rsid w:val="03899156"/>
    <w:rsid w:val="03A94E57"/>
    <w:rsid w:val="03D5F359"/>
    <w:rsid w:val="0461A6CC"/>
    <w:rsid w:val="0474B6F7"/>
    <w:rsid w:val="04ABE6F8"/>
    <w:rsid w:val="04EF9C68"/>
    <w:rsid w:val="050C4D63"/>
    <w:rsid w:val="0525AD83"/>
    <w:rsid w:val="052CED7D"/>
    <w:rsid w:val="054C3552"/>
    <w:rsid w:val="057671E1"/>
    <w:rsid w:val="059FB0BD"/>
    <w:rsid w:val="05A4A849"/>
    <w:rsid w:val="05C1452C"/>
    <w:rsid w:val="0604252A"/>
    <w:rsid w:val="0623013D"/>
    <w:rsid w:val="064A4E82"/>
    <w:rsid w:val="0656A3A3"/>
    <w:rsid w:val="065A7167"/>
    <w:rsid w:val="066207E4"/>
    <w:rsid w:val="06806A2E"/>
    <w:rsid w:val="06814EE6"/>
    <w:rsid w:val="068AD3BD"/>
    <w:rsid w:val="068B16FF"/>
    <w:rsid w:val="069CA0F4"/>
    <w:rsid w:val="06AEEAF5"/>
    <w:rsid w:val="06B189F6"/>
    <w:rsid w:val="06D01A33"/>
    <w:rsid w:val="06F63849"/>
    <w:rsid w:val="0725B8AB"/>
    <w:rsid w:val="077A98F0"/>
    <w:rsid w:val="077F577A"/>
    <w:rsid w:val="07813780"/>
    <w:rsid w:val="07B3B003"/>
    <w:rsid w:val="07EDEF2F"/>
    <w:rsid w:val="080E6116"/>
    <w:rsid w:val="0818D9D8"/>
    <w:rsid w:val="082237A1"/>
    <w:rsid w:val="082BBD14"/>
    <w:rsid w:val="085E4DA1"/>
    <w:rsid w:val="0862D7AA"/>
    <w:rsid w:val="08726A14"/>
    <w:rsid w:val="089B8CD0"/>
    <w:rsid w:val="08D53D11"/>
    <w:rsid w:val="08E93ECC"/>
    <w:rsid w:val="08F2988A"/>
    <w:rsid w:val="093382DB"/>
    <w:rsid w:val="0938279B"/>
    <w:rsid w:val="0968A698"/>
    <w:rsid w:val="0997DCF5"/>
    <w:rsid w:val="09ADE98B"/>
    <w:rsid w:val="09CC4075"/>
    <w:rsid w:val="0A050C1D"/>
    <w:rsid w:val="0A06A0F8"/>
    <w:rsid w:val="0A306F77"/>
    <w:rsid w:val="0A4F3379"/>
    <w:rsid w:val="0A52D336"/>
    <w:rsid w:val="0A59A2B7"/>
    <w:rsid w:val="0A5C5E0A"/>
    <w:rsid w:val="0A631713"/>
    <w:rsid w:val="0AA37F3F"/>
    <w:rsid w:val="0AC49875"/>
    <w:rsid w:val="0AC59AF2"/>
    <w:rsid w:val="0B15DD49"/>
    <w:rsid w:val="0B4580FD"/>
    <w:rsid w:val="0B4C0CC2"/>
    <w:rsid w:val="0B78D0DA"/>
    <w:rsid w:val="0B7B7770"/>
    <w:rsid w:val="0B873348"/>
    <w:rsid w:val="0BAE1563"/>
    <w:rsid w:val="0BAE1AED"/>
    <w:rsid w:val="0BC863CD"/>
    <w:rsid w:val="0BDD71DC"/>
    <w:rsid w:val="0BE02E2E"/>
    <w:rsid w:val="0BE39D86"/>
    <w:rsid w:val="0BE64844"/>
    <w:rsid w:val="0BF6B5BC"/>
    <w:rsid w:val="0C077B4F"/>
    <w:rsid w:val="0C1EAFFC"/>
    <w:rsid w:val="0C2F8E66"/>
    <w:rsid w:val="0C3C783D"/>
    <w:rsid w:val="0C43B4C7"/>
    <w:rsid w:val="0C46ADB3"/>
    <w:rsid w:val="0C8A0FBA"/>
    <w:rsid w:val="0C948221"/>
    <w:rsid w:val="0CBA57ED"/>
    <w:rsid w:val="0CD98B2C"/>
    <w:rsid w:val="0CE6CABB"/>
    <w:rsid w:val="0CE98DE6"/>
    <w:rsid w:val="0CEAB9AB"/>
    <w:rsid w:val="0D03E783"/>
    <w:rsid w:val="0D21D88E"/>
    <w:rsid w:val="0D45ED11"/>
    <w:rsid w:val="0D834C0A"/>
    <w:rsid w:val="0DA40AA1"/>
    <w:rsid w:val="0DB1C93A"/>
    <w:rsid w:val="0DCA4C17"/>
    <w:rsid w:val="0DCB18E8"/>
    <w:rsid w:val="0DF26C76"/>
    <w:rsid w:val="0E0E5BCB"/>
    <w:rsid w:val="0E1B6402"/>
    <w:rsid w:val="0E590D27"/>
    <w:rsid w:val="0E5E4A9D"/>
    <w:rsid w:val="0E6A171D"/>
    <w:rsid w:val="0EA24F35"/>
    <w:rsid w:val="0EE09B4B"/>
    <w:rsid w:val="0EF5BEB9"/>
    <w:rsid w:val="0F2BB263"/>
    <w:rsid w:val="0F390456"/>
    <w:rsid w:val="0F429844"/>
    <w:rsid w:val="0F66D583"/>
    <w:rsid w:val="0F844550"/>
    <w:rsid w:val="0F84A52D"/>
    <w:rsid w:val="0FC0D00A"/>
    <w:rsid w:val="0FC1B07C"/>
    <w:rsid w:val="101D274B"/>
    <w:rsid w:val="106855D7"/>
    <w:rsid w:val="10718815"/>
    <w:rsid w:val="10799260"/>
    <w:rsid w:val="108F9D2F"/>
    <w:rsid w:val="10C3C917"/>
    <w:rsid w:val="110E4107"/>
    <w:rsid w:val="114E68BE"/>
    <w:rsid w:val="1154585E"/>
    <w:rsid w:val="119AF809"/>
    <w:rsid w:val="120677E2"/>
    <w:rsid w:val="120DBD03"/>
    <w:rsid w:val="12214DFA"/>
    <w:rsid w:val="125D5DC7"/>
    <w:rsid w:val="126B6B0C"/>
    <w:rsid w:val="1294B5D3"/>
    <w:rsid w:val="12B2F7A3"/>
    <w:rsid w:val="135807E7"/>
    <w:rsid w:val="138F4948"/>
    <w:rsid w:val="13974E1E"/>
    <w:rsid w:val="13C31E42"/>
    <w:rsid w:val="13C764D8"/>
    <w:rsid w:val="13E248EF"/>
    <w:rsid w:val="1422FC10"/>
    <w:rsid w:val="14351F2C"/>
    <w:rsid w:val="14367D84"/>
    <w:rsid w:val="144D3588"/>
    <w:rsid w:val="1459DA70"/>
    <w:rsid w:val="145EA2F0"/>
    <w:rsid w:val="146EC444"/>
    <w:rsid w:val="14901110"/>
    <w:rsid w:val="14C8CDC0"/>
    <w:rsid w:val="152B2101"/>
    <w:rsid w:val="152D85E7"/>
    <w:rsid w:val="153F71B5"/>
    <w:rsid w:val="1560A802"/>
    <w:rsid w:val="156B1463"/>
    <w:rsid w:val="156B42E3"/>
    <w:rsid w:val="15D4FEBE"/>
    <w:rsid w:val="15F92D5B"/>
    <w:rsid w:val="161A9543"/>
    <w:rsid w:val="1647C1EE"/>
    <w:rsid w:val="16746913"/>
    <w:rsid w:val="168625C1"/>
    <w:rsid w:val="16C83670"/>
    <w:rsid w:val="16E4FB3F"/>
    <w:rsid w:val="16F8B666"/>
    <w:rsid w:val="16F8D506"/>
    <w:rsid w:val="170A8881"/>
    <w:rsid w:val="176979C9"/>
    <w:rsid w:val="1780071C"/>
    <w:rsid w:val="17BA7BC0"/>
    <w:rsid w:val="17EA2BAC"/>
    <w:rsid w:val="17F0B701"/>
    <w:rsid w:val="1837A727"/>
    <w:rsid w:val="183935E6"/>
    <w:rsid w:val="184EE519"/>
    <w:rsid w:val="185C77E3"/>
    <w:rsid w:val="1867ABC7"/>
    <w:rsid w:val="186DED7F"/>
    <w:rsid w:val="187664FF"/>
    <w:rsid w:val="187BFA5D"/>
    <w:rsid w:val="18901247"/>
    <w:rsid w:val="18A27275"/>
    <w:rsid w:val="18BEB648"/>
    <w:rsid w:val="18BF6323"/>
    <w:rsid w:val="18D1CCAE"/>
    <w:rsid w:val="190D8FEE"/>
    <w:rsid w:val="19124343"/>
    <w:rsid w:val="1928D600"/>
    <w:rsid w:val="193E8416"/>
    <w:rsid w:val="19455E4E"/>
    <w:rsid w:val="1957DA8D"/>
    <w:rsid w:val="195E7D9E"/>
    <w:rsid w:val="1960BD2A"/>
    <w:rsid w:val="1961C494"/>
    <w:rsid w:val="1980EBD4"/>
    <w:rsid w:val="19849DCF"/>
    <w:rsid w:val="198EEE02"/>
    <w:rsid w:val="19A35277"/>
    <w:rsid w:val="19F02054"/>
    <w:rsid w:val="19F1A953"/>
    <w:rsid w:val="1A64A94F"/>
    <w:rsid w:val="1A6922DE"/>
    <w:rsid w:val="1A6E8B51"/>
    <w:rsid w:val="1A7EEA31"/>
    <w:rsid w:val="1A8827B0"/>
    <w:rsid w:val="1A99BD85"/>
    <w:rsid w:val="1AA87E72"/>
    <w:rsid w:val="1AB39759"/>
    <w:rsid w:val="1AD44D33"/>
    <w:rsid w:val="1AD58C1B"/>
    <w:rsid w:val="1B0C1141"/>
    <w:rsid w:val="1B0E724A"/>
    <w:rsid w:val="1B4C2723"/>
    <w:rsid w:val="1B5802B8"/>
    <w:rsid w:val="1B5F4B27"/>
    <w:rsid w:val="1BAACAC5"/>
    <w:rsid w:val="1BCA3883"/>
    <w:rsid w:val="1BE4BB19"/>
    <w:rsid w:val="1BE7EE33"/>
    <w:rsid w:val="1BE9200C"/>
    <w:rsid w:val="1BF955BE"/>
    <w:rsid w:val="1C2D1449"/>
    <w:rsid w:val="1C4AF15F"/>
    <w:rsid w:val="1C512D27"/>
    <w:rsid w:val="1C763659"/>
    <w:rsid w:val="1C89B9A6"/>
    <w:rsid w:val="1C94E9C0"/>
    <w:rsid w:val="1CCA5304"/>
    <w:rsid w:val="1CF31123"/>
    <w:rsid w:val="1D2CA2C7"/>
    <w:rsid w:val="1D48918E"/>
    <w:rsid w:val="1D50A0B3"/>
    <w:rsid w:val="1D52B1B0"/>
    <w:rsid w:val="1D8609AB"/>
    <w:rsid w:val="1D9601EB"/>
    <w:rsid w:val="1D96D6B6"/>
    <w:rsid w:val="1D9DC109"/>
    <w:rsid w:val="1DA2375E"/>
    <w:rsid w:val="1DA5992C"/>
    <w:rsid w:val="1DB57723"/>
    <w:rsid w:val="1DC009A5"/>
    <w:rsid w:val="1DC740E4"/>
    <w:rsid w:val="1DCE50FB"/>
    <w:rsid w:val="1E2DAD92"/>
    <w:rsid w:val="1E3BCDA3"/>
    <w:rsid w:val="1E6A54A0"/>
    <w:rsid w:val="1E815516"/>
    <w:rsid w:val="1EA7F231"/>
    <w:rsid w:val="1EAD848A"/>
    <w:rsid w:val="1EB56D8E"/>
    <w:rsid w:val="1F27E86D"/>
    <w:rsid w:val="1F3D3E49"/>
    <w:rsid w:val="1F4EB363"/>
    <w:rsid w:val="1F967DFF"/>
    <w:rsid w:val="1FDB48F4"/>
    <w:rsid w:val="201F4D5E"/>
    <w:rsid w:val="2083328F"/>
    <w:rsid w:val="2133B2C1"/>
    <w:rsid w:val="21630618"/>
    <w:rsid w:val="21634187"/>
    <w:rsid w:val="21DC0E18"/>
    <w:rsid w:val="22339C74"/>
    <w:rsid w:val="2246076C"/>
    <w:rsid w:val="224A00DA"/>
    <w:rsid w:val="226329FE"/>
    <w:rsid w:val="229602CC"/>
    <w:rsid w:val="22A9D7D2"/>
    <w:rsid w:val="22BAB364"/>
    <w:rsid w:val="23083FEA"/>
    <w:rsid w:val="23105732"/>
    <w:rsid w:val="234B5554"/>
    <w:rsid w:val="2376BEA3"/>
    <w:rsid w:val="2378AFA1"/>
    <w:rsid w:val="238DE3CC"/>
    <w:rsid w:val="23F5D920"/>
    <w:rsid w:val="23F907DB"/>
    <w:rsid w:val="24273043"/>
    <w:rsid w:val="24777891"/>
    <w:rsid w:val="248CC474"/>
    <w:rsid w:val="249D4ACE"/>
    <w:rsid w:val="24C2436F"/>
    <w:rsid w:val="24C62094"/>
    <w:rsid w:val="24C97FA5"/>
    <w:rsid w:val="250D5A4A"/>
    <w:rsid w:val="250FAE86"/>
    <w:rsid w:val="2510864A"/>
    <w:rsid w:val="25162E95"/>
    <w:rsid w:val="256FDB02"/>
    <w:rsid w:val="25827096"/>
    <w:rsid w:val="25839DD3"/>
    <w:rsid w:val="25B657EF"/>
    <w:rsid w:val="25DF25A8"/>
    <w:rsid w:val="25E0CEB3"/>
    <w:rsid w:val="25E63568"/>
    <w:rsid w:val="25EE842A"/>
    <w:rsid w:val="2602E3D9"/>
    <w:rsid w:val="261ED342"/>
    <w:rsid w:val="2629238D"/>
    <w:rsid w:val="264F0350"/>
    <w:rsid w:val="2654300D"/>
    <w:rsid w:val="26613470"/>
    <w:rsid w:val="266B79BE"/>
    <w:rsid w:val="26AA0075"/>
    <w:rsid w:val="26B11B7B"/>
    <w:rsid w:val="26B27E12"/>
    <w:rsid w:val="26FBC90E"/>
    <w:rsid w:val="26FD2043"/>
    <w:rsid w:val="272CB09A"/>
    <w:rsid w:val="274013F5"/>
    <w:rsid w:val="27BF34F2"/>
    <w:rsid w:val="27F2D083"/>
    <w:rsid w:val="2820D689"/>
    <w:rsid w:val="283C9A56"/>
    <w:rsid w:val="2845005D"/>
    <w:rsid w:val="285E6DF4"/>
    <w:rsid w:val="286BE04C"/>
    <w:rsid w:val="28725EA0"/>
    <w:rsid w:val="28759411"/>
    <w:rsid w:val="288393CF"/>
    <w:rsid w:val="28930C6A"/>
    <w:rsid w:val="28BE83FE"/>
    <w:rsid w:val="28CB2D57"/>
    <w:rsid w:val="28F086AB"/>
    <w:rsid w:val="2923771B"/>
    <w:rsid w:val="2942DA11"/>
    <w:rsid w:val="2963B4BA"/>
    <w:rsid w:val="29686FC6"/>
    <w:rsid w:val="29E67451"/>
    <w:rsid w:val="2A2FFA2C"/>
    <w:rsid w:val="2A425C17"/>
    <w:rsid w:val="2A8552AF"/>
    <w:rsid w:val="2A935308"/>
    <w:rsid w:val="2AB211B3"/>
    <w:rsid w:val="2B006CD7"/>
    <w:rsid w:val="2B1F6BD8"/>
    <w:rsid w:val="2B7EDECF"/>
    <w:rsid w:val="2B9AF82A"/>
    <w:rsid w:val="2BA8DB8A"/>
    <w:rsid w:val="2BD2D3D1"/>
    <w:rsid w:val="2BE36AB0"/>
    <w:rsid w:val="2C47A03F"/>
    <w:rsid w:val="2C4B7EDE"/>
    <w:rsid w:val="2C703ACA"/>
    <w:rsid w:val="2CC1BE53"/>
    <w:rsid w:val="2D2180AB"/>
    <w:rsid w:val="2D2E200C"/>
    <w:rsid w:val="2D34E452"/>
    <w:rsid w:val="2D36D48B"/>
    <w:rsid w:val="2D65ABE0"/>
    <w:rsid w:val="2D753D1A"/>
    <w:rsid w:val="2D9BD7A4"/>
    <w:rsid w:val="2DBCF346"/>
    <w:rsid w:val="2DD432BB"/>
    <w:rsid w:val="2DE33BFC"/>
    <w:rsid w:val="2E148368"/>
    <w:rsid w:val="2E14D9A3"/>
    <w:rsid w:val="2EAECD15"/>
    <w:rsid w:val="2EDFA31C"/>
    <w:rsid w:val="2EEFBDB3"/>
    <w:rsid w:val="2EF5E40F"/>
    <w:rsid w:val="2F270207"/>
    <w:rsid w:val="2F7EAC9F"/>
    <w:rsid w:val="2FA07919"/>
    <w:rsid w:val="2FAA6AC6"/>
    <w:rsid w:val="2FBC450B"/>
    <w:rsid w:val="2FE79C78"/>
    <w:rsid w:val="3015E3E9"/>
    <w:rsid w:val="301D8FFD"/>
    <w:rsid w:val="304628D0"/>
    <w:rsid w:val="306AFE25"/>
    <w:rsid w:val="30DC0B6E"/>
    <w:rsid w:val="315DB603"/>
    <w:rsid w:val="3173A486"/>
    <w:rsid w:val="31D2A24F"/>
    <w:rsid w:val="31E7BDF1"/>
    <w:rsid w:val="31EA0755"/>
    <w:rsid w:val="322A7E60"/>
    <w:rsid w:val="3279F7CA"/>
    <w:rsid w:val="328436F5"/>
    <w:rsid w:val="3290073D"/>
    <w:rsid w:val="32A5E5F7"/>
    <w:rsid w:val="32E04CF4"/>
    <w:rsid w:val="331AC2D7"/>
    <w:rsid w:val="33A16F3A"/>
    <w:rsid w:val="33A2D3AD"/>
    <w:rsid w:val="33AE6AF6"/>
    <w:rsid w:val="33BD12FE"/>
    <w:rsid w:val="33C5DAD9"/>
    <w:rsid w:val="33CE5939"/>
    <w:rsid w:val="33D76942"/>
    <w:rsid w:val="33DD006C"/>
    <w:rsid w:val="33DDE28C"/>
    <w:rsid w:val="33EA33EC"/>
    <w:rsid w:val="3452C769"/>
    <w:rsid w:val="345AFAA6"/>
    <w:rsid w:val="3497D442"/>
    <w:rsid w:val="34C5B978"/>
    <w:rsid w:val="34F84BEF"/>
    <w:rsid w:val="35019787"/>
    <w:rsid w:val="352408DB"/>
    <w:rsid w:val="3528AE55"/>
    <w:rsid w:val="353586F4"/>
    <w:rsid w:val="35933DFF"/>
    <w:rsid w:val="35A05DDE"/>
    <w:rsid w:val="35CB3F18"/>
    <w:rsid w:val="35EF284C"/>
    <w:rsid w:val="35F283C9"/>
    <w:rsid w:val="35FEABF0"/>
    <w:rsid w:val="35FF33E8"/>
    <w:rsid w:val="36170A8D"/>
    <w:rsid w:val="361A7BD8"/>
    <w:rsid w:val="362D413F"/>
    <w:rsid w:val="3633D432"/>
    <w:rsid w:val="3680794E"/>
    <w:rsid w:val="369D4A6B"/>
    <w:rsid w:val="36AC927C"/>
    <w:rsid w:val="36B7EA7E"/>
    <w:rsid w:val="36B95DC1"/>
    <w:rsid w:val="36BE20D3"/>
    <w:rsid w:val="36D4568A"/>
    <w:rsid w:val="36F8609E"/>
    <w:rsid w:val="372CEB8B"/>
    <w:rsid w:val="376FE32D"/>
    <w:rsid w:val="3776FC24"/>
    <w:rsid w:val="379C725B"/>
    <w:rsid w:val="37C04165"/>
    <w:rsid w:val="37C47015"/>
    <w:rsid w:val="382C89EB"/>
    <w:rsid w:val="385FDC70"/>
    <w:rsid w:val="38850C18"/>
    <w:rsid w:val="388B3B1B"/>
    <w:rsid w:val="38A229C6"/>
    <w:rsid w:val="38ECED36"/>
    <w:rsid w:val="39130A1D"/>
    <w:rsid w:val="391847E5"/>
    <w:rsid w:val="39788BB8"/>
    <w:rsid w:val="39816CDC"/>
    <w:rsid w:val="398348BB"/>
    <w:rsid w:val="39C3C8FE"/>
    <w:rsid w:val="39CEB7EF"/>
    <w:rsid w:val="39E5E219"/>
    <w:rsid w:val="39E9D3E6"/>
    <w:rsid w:val="39ED7BCC"/>
    <w:rsid w:val="39F17FBC"/>
    <w:rsid w:val="3A03AFF2"/>
    <w:rsid w:val="3A3D179C"/>
    <w:rsid w:val="3A609DFE"/>
    <w:rsid w:val="3A71A97C"/>
    <w:rsid w:val="3A8262AC"/>
    <w:rsid w:val="3AADFEDF"/>
    <w:rsid w:val="3AB5BD2B"/>
    <w:rsid w:val="3AC214B3"/>
    <w:rsid w:val="3AD9F523"/>
    <w:rsid w:val="3AF3E6E3"/>
    <w:rsid w:val="3B2F5FB4"/>
    <w:rsid w:val="3B3631F7"/>
    <w:rsid w:val="3B3B62A4"/>
    <w:rsid w:val="3B48532F"/>
    <w:rsid w:val="3B6CAA4B"/>
    <w:rsid w:val="3B97BE58"/>
    <w:rsid w:val="3BA85622"/>
    <w:rsid w:val="3BB83849"/>
    <w:rsid w:val="3BD3F76B"/>
    <w:rsid w:val="3C2765BA"/>
    <w:rsid w:val="3C2F15AE"/>
    <w:rsid w:val="3C38F9F2"/>
    <w:rsid w:val="3C6BC6FE"/>
    <w:rsid w:val="3C8738CC"/>
    <w:rsid w:val="3CB0AEFD"/>
    <w:rsid w:val="3CBAB9CA"/>
    <w:rsid w:val="3D262C93"/>
    <w:rsid w:val="3D914CED"/>
    <w:rsid w:val="3D945999"/>
    <w:rsid w:val="3DA3C71A"/>
    <w:rsid w:val="3DA92B51"/>
    <w:rsid w:val="3DB925FE"/>
    <w:rsid w:val="3DE85AF3"/>
    <w:rsid w:val="3E09AB53"/>
    <w:rsid w:val="3E1D6F9B"/>
    <w:rsid w:val="3E2307D8"/>
    <w:rsid w:val="3E23FDAF"/>
    <w:rsid w:val="3E7906F9"/>
    <w:rsid w:val="3E7E9A12"/>
    <w:rsid w:val="3EB5B6D9"/>
    <w:rsid w:val="3EFA6F23"/>
    <w:rsid w:val="3F1007D2"/>
    <w:rsid w:val="3F214CA6"/>
    <w:rsid w:val="3F30F322"/>
    <w:rsid w:val="3F64FF98"/>
    <w:rsid w:val="3F6EC95B"/>
    <w:rsid w:val="3F8D2859"/>
    <w:rsid w:val="3FD241B0"/>
    <w:rsid w:val="3FE09EAD"/>
    <w:rsid w:val="3FE28D86"/>
    <w:rsid w:val="401A1289"/>
    <w:rsid w:val="4026D0A1"/>
    <w:rsid w:val="4057410F"/>
    <w:rsid w:val="40822441"/>
    <w:rsid w:val="40BA5842"/>
    <w:rsid w:val="40BC7E8C"/>
    <w:rsid w:val="40D0464C"/>
    <w:rsid w:val="40F8F7E9"/>
    <w:rsid w:val="4123FC96"/>
    <w:rsid w:val="41587C46"/>
    <w:rsid w:val="4171A985"/>
    <w:rsid w:val="417C70D8"/>
    <w:rsid w:val="41A32AF9"/>
    <w:rsid w:val="4203CF91"/>
    <w:rsid w:val="423D0954"/>
    <w:rsid w:val="4241DD49"/>
    <w:rsid w:val="426719BB"/>
    <w:rsid w:val="4290B82F"/>
    <w:rsid w:val="42FCA5F8"/>
    <w:rsid w:val="430DA8C2"/>
    <w:rsid w:val="4319A621"/>
    <w:rsid w:val="43257579"/>
    <w:rsid w:val="4343230D"/>
    <w:rsid w:val="434C947A"/>
    <w:rsid w:val="43C4E80C"/>
    <w:rsid w:val="43C89703"/>
    <w:rsid w:val="43C916B4"/>
    <w:rsid w:val="43D10179"/>
    <w:rsid w:val="44081009"/>
    <w:rsid w:val="440F1FED"/>
    <w:rsid w:val="441352A2"/>
    <w:rsid w:val="441638EA"/>
    <w:rsid w:val="442CC5DC"/>
    <w:rsid w:val="44347851"/>
    <w:rsid w:val="4440136A"/>
    <w:rsid w:val="4444BDC1"/>
    <w:rsid w:val="4448E274"/>
    <w:rsid w:val="44B80C93"/>
    <w:rsid w:val="44B92498"/>
    <w:rsid w:val="455022FF"/>
    <w:rsid w:val="45779029"/>
    <w:rsid w:val="4595CEC3"/>
    <w:rsid w:val="459A61AF"/>
    <w:rsid w:val="45B0EECE"/>
    <w:rsid w:val="45E0D620"/>
    <w:rsid w:val="45E60595"/>
    <w:rsid w:val="460517F1"/>
    <w:rsid w:val="4622A456"/>
    <w:rsid w:val="46288808"/>
    <w:rsid w:val="464DE5DA"/>
    <w:rsid w:val="4654B4F2"/>
    <w:rsid w:val="46686EEB"/>
    <w:rsid w:val="46BE5324"/>
    <w:rsid w:val="46CA1816"/>
    <w:rsid w:val="46CD1DFE"/>
    <w:rsid w:val="46F24A1A"/>
    <w:rsid w:val="46F7621F"/>
    <w:rsid w:val="474445B9"/>
    <w:rsid w:val="4756AE06"/>
    <w:rsid w:val="475E7144"/>
    <w:rsid w:val="475EF064"/>
    <w:rsid w:val="476D36E2"/>
    <w:rsid w:val="47D78587"/>
    <w:rsid w:val="480DA2C6"/>
    <w:rsid w:val="48264FFC"/>
    <w:rsid w:val="487D933B"/>
    <w:rsid w:val="488F6590"/>
    <w:rsid w:val="48B20D76"/>
    <w:rsid w:val="48B785B9"/>
    <w:rsid w:val="48BE17D6"/>
    <w:rsid w:val="48DFFBF7"/>
    <w:rsid w:val="48F5A362"/>
    <w:rsid w:val="491A31A2"/>
    <w:rsid w:val="4945501C"/>
    <w:rsid w:val="49581B49"/>
    <w:rsid w:val="496A5058"/>
    <w:rsid w:val="4974B42C"/>
    <w:rsid w:val="498AFC24"/>
    <w:rsid w:val="49A48F5A"/>
    <w:rsid w:val="49AF5103"/>
    <w:rsid w:val="49B51D1A"/>
    <w:rsid w:val="49D14ED0"/>
    <w:rsid w:val="49EF354B"/>
    <w:rsid w:val="4A197CA3"/>
    <w:rsid w:val="4A1C1E40"/>
    <w:rsid w:val="4A20143A"/>
    <w:rsid w:val="4A3BADBB"/>
    <w:rsid w:val="4A7107E1"/>
    <w:rsid w:val="4A77DCE9"/>
    <w:rsid w:val="4A7FA1FD"/>
    <w:rsid w:val="4A8A0C8D"/>
    <w:rsid w:val="4AB89BDD"/>
    <w:rsid w:val="4AD5E4AF"/>
    <w:rsid w:val="4AFAEEA7"/>
    <w:rsid w:val="4AFC987A"/>
    <w:rsid w:val="4B0E6ADA"/>
    <w:rsid w:val="4B62A97F"/>
    <w:rsid w:val="4B6D864A"/>
    <w:rsid w:val="4B75950A"/>
    <w:rsid w:val="4B89976C"/>
    <w:rsid w:val="4B8C34FC"/>
    <w:rsid w:val="4BA5EBE3"/>
    <w:rsid w:val="4BB43AFE"/>
    <w:rsid w:val="4BCB1812"/>
    <w:rsid w:val="4BCBC3F0"/>
    <w:rsid w:val="4BDFC482"/>
    <w:rsid w:val="4BDFEC16"/>
    <w:rsid w:val="4BF62952"/>
    <w:rsid w:val="4BF8BB0E"/>
    <w:rsid w:val="4C1147A9"/>
    <w:rsid w:val="4C11B8FE"/>
    <w:rsid w:val="4C288B6E"/>
    <w:rsid w:val="4C420D6F"/>
    <w:rsid w:val="4C69B27F"/>
    <w:rsid w:val="4C71E22F"/>
    <w:rsid w:val="4CF8199F"/>
    <w:rsid w:val="4D27DED2"/>
    <w:rsid w:val="4D281EFB"/>
    <w:rsid w:val="4D30BD5D"/>
    <w:rsid w:val="4D329D68"/>
    <w:rsid w:val="4D33CB44"/>
    <w:rsid w:val="4D3CEFE7"/>
    <w:rsid w:val="4D42C934"/>
    <w:rsid w:val="4D541584"/>
    <w:rsid w:val="4D9CD0B1"/>
    <w:rsid w:val="4DBD3578"/>
    <w:rsid w:val="4DDB617D"/>
    <w:rsid w:val="4DDF0BC6"/>
    <w:rsid w:val="4DED96DD"/>
    <w:rsid w:val="4E2E2159"/>
    <w:rsid w:val="4E71403D"/>
    <w:rsid w:val="4E7ACAB5"/>
    <w:rsid w:val="4EADD3A2"/>
    <w:rsid w:val="4EB07F29"/>
    <w:rsid w:val="4EE70900"/>
    <w:rsid w:val="4EF3F37F"/>
    <w:rsid w:val="4EF70338"/>
    <w:rsid w:val="4F11DA4E"/>
    <w:rsid w:val="4F310176"/>
    <w:rsid w:val="4F4F6E82"/>
    <w:rsid w:val="4F61C255"/>
    <w:rsid w:val="4F697699"/>
    <w:rsid w:val="4F797BEA"/>
    <w:rsid w:val="4FB70A13"/>
    <w:rsid w:val="4FFF8C4E"/>
    <w:rsid w:val="5046D3C3"/>
    <w:rsid w:val="5077A4B6"/>
    <w:rsid w:val="50BAF459"/>
    <w:rsid w:val="50C3F2DF"/>
    <w:rsid w:val="50CDFBD1"/>
    <w:rsid w:val="50D706EA"/>
    <w:rsid w:val="50EEC74D"/>
    <w:rsid w:val="51128725"/>
    <w:rsid w:val="51255D9A"/>
    <w:rsid w:val="512B187B"/>
    <w:rsid w:val="51459AD9"/>
    <w:rsid w:val="5161650F"/>
    <w:rsid w:val="5162E502"/>
    <w:rsid w:val="517C0325"/>
    <w:rsid w:val="51B07E78"/>
    <w:rsid w:val="51BD893A"/>
    <w:rsid w:val="51D76256"/>
    <w:rsid w:val="51FE5BB6"/>
    <w:rsid w:val="52301645"/>
    <w:rsid w:val="5237F6B2"/>
    <w:rsid w:val="525DF69D"/>
    <w:rsid w:val="526FD852"/>
    <w:rsid w:val="52987B42"/>
    <w:rsid w:val="52A6C61E"/>
    <w:rsid w:val="52B379A8"/>
    <w:rsid w:val="52B955AD"/>
    <w:rsid w:val="52BB0321"/>
    <w:rsid w:val="52D0F409"/>
    <w:rsid w:val="52DAF2D9"/>
    <w:rsid w:val="5301927C"/>
    <w:rsid w:val="530BCCBB"/>
    <w:rsid w:val="5312A04C"/>
    <w:rsid w:val="5317188D"/>
    <w:rsid w:val="5317FC11"/>
    <w:rsid w:val="536A5D30"/>
    <w:rsid w:val="53916CF3"/>
    <w:rsid w:val="53A894FD"/>
    <w:rsid w:val="53AE92FA"/>
    <w:rsid w:val="53CDE241"/>
    <w:rsid w:val="53E3983A"/>
    <w:rsid w:val="53F407E7"/>
    <w:rsid w:val="5407504D"/>
    <w:rsid w:val="54194A90"/>
    <w:rsid w:val="541C1A5A"/>
    <w:rsid w:val="5424048F"/>
    <w:rsid w:val="542D206E"/>
    <w:rsid w:val="5461FAE7"/>
    <w:rsid w:val="5476D5FA"/>
    <w:rsid w:val="54880414"/>
    <w:rsid w:val="5498D861"/>
    <w:rsid w:val="54AA59FF"/>
    <w:rsid w:val="54ADADA5"/>
    <w:rsid w:val="54C3B307"/>
    <w:rsid w:val="54D19C72"/>
    <w:rsid w:val="54F269A6"/>
    <w:rsid w:val="5501E9A8"/>
    <w:rsid w:val="5525D30C"/>
    <w:rsid w:val="554BDADB"/>
    <w:rsid w:val="55541609"/>
    <w:rsid w:val="5558F3F3"/>
    <w:rsid w:val="5566463F"/>
    <w:rsid w:val="556DF3DD"/>
    <w:rsid w:val="558E1027"/>
    <w:rsid w:val="559F5432"/>
    <w:rsid w:val="55A030D0"/>
    <w:rsid w:val="55AE5C7D"/>
    <w:rsid w:val="55C07E21"/>
    <w:rsid w:val="55C6F1A2"/>
    <w:rsid w:val="56090278"/>
    <w:rsid w:val="563E0763"/>
    <w:rsid w:val="564A0838"/>
    <w:rsid w:val="564F12C5"/>
    <w:rsid w:val="567CC70A"/>
    <w:rsid w:val="568DE7A6"/>
    <w:rsid w:val="56A1B72B"/>
    <w:rsid w:val="56B2455D"/>
    <w:rsid w:val="56B4D4DA"/>
    <w:rsid w:val="56BD9E56"/>
    <w:rsid w:val="57274D27"/>
    <w:rsid w:val="57EAB098"/>
    <w:rsid w:val="58035F16"/>
    <w:rsid w:val="580940D6"/>
    <w:rsid w:val="58230286"/>
    <w:rsid w:val="58370211"/>
    <w:rsid w:val="585A5226"/>
    <w:rsid w:val="585CF090"/>
    <w:rsid w:val="586761FA"/>
    <w:rsid w:val="587A9898"/>
    <w:rsid w:val="589BB9E2"/>
    <w:rsid w:val="58BE70D7"/>
    <w:rsid w:val="58C8D181"/>
    <w:rsid w:val="58E7DD9C"/>
    <w:rsid w:val="58EB49BC"/>
    <w:rsid w:val="5920C98E"/>
    <w:rsid w:val="5932E25D"/>
    <w:rsid w:val="594E2E65"/>
    <w:rsid w:val="5997E470"/>
    <w:rsid w:val="59A5735A"/>
    <w:rsid w:val="59A7A878"/>
    <w:rsid w:val="59C6C6DA"/>
    <w:rsid w:val="59D274A5"/>
    <w:rsid w:val="5A056EAF"/>
    <w:rsid w:val="5A0B39C7"/>
    <w:rsid w:val="5A120DBC"/>
    <w:rsid w:val="5A3C4E5C"/>
    <w:rsid w:val="5A5B6F45"/>
    <w:rsid w:val="5AAF8513"/>
    <w:rsid w:val="5B3D9863"/>
    <w:rsid w:val="5B6562BD"/>
    <w:rsid w:val="5BB128DE"/>
    <w:rsid w:val="5BE1799A"/>
    <w:rsid w:val="5C251E53"/>
    <w:rsid w:val="5C413F2E"/>
    <w:rsid w:val="5C4E35C1"/>
    <w:rsid w:val="5C53FD8D"/>
    <w:rsid w:val="5CB86663"/>
    <w:rsid w:val="5D029702"/>
    <w:rsid w:val="5D7E67F8"/>
    <w:rsid w:val="5D9C37B5"/>
    <w:rsid w:val="5DA5B440"/>
    <w:rsid w:val="5DA72F99"/>
    <w:rsid w:val="5DB02DCA"/>
    <w:rsid w:val="5DB80630"/>
    <w:rsid w:val="5E024670"/>
    <w:rsid w:val="5E264EC1"/>
    <w:rsid w:val="5E2D6203"/>
    <w:rsid w:val="5E88DE4F"/>
    <w:rsid w:val="5E8B1506"/>
    <w:rsid w:val="5E977F1D"/>
    <w:rsid w:val="5EEEC00E"/>
    <w:rsid w:val="5F1C81FB"/>
    <w:rsid w:val="5F2478CC"/>
    <w:rsid w:val="5F502FF0"/>
    <w:rsid w:val="5F7368F5"/>
    <w:rsid w:val="5F7F75A7"/>
    <w:rsid w:val="5F81C346"/>
    <w:rsid w:val="5F8DB33F"/>
    <w:rsid w:val="5FD9290B"/>
    <w:rsid w:val="5FFCA517"/>
    <w:rsid w:val="601A7868"/>
    <w:rsid w:val="6097898E"/>
    <w:rsid w:val="60A5ED85"/>
    <w:rsid w:val="60B60C0B"/>
    <w:rsid w:val="60C23C01"/>
    <w:rsid w:val="60C690D7"/>
    <w:rsid w:val="6142250F"/>
    <w:rsid w:val="61BD0F25"/>
    <w:rsid w:val="61D6A523"/>
    <w:rsid w:val="61F80ADC"/>
    <w:rsid w:val="622D11B2"/>
    <w:rsid w:val="626EEE41"/>
    <w:rsid w:val="6289282F"/>
    <w:rsid w:val="6337466F"/>
    <w:rsid w:val="634ECA3C"/>
    <w:rsid w:val="635142B0"/>
    <w:rsid w:val="63611FB8"/>
    <w:rsid w:val="63660986"/>
    <w:rsid w:val="636DA81A"/>
    <w:rsid w:val="63733FFA"/>
    <w:rsid w:val="63D09D17"/>
    <w:rsid w:val="641DAF55"/>
    <w:rsid w:val="64212351"/>
    <w:rsid w:val="64485377"/>
    <w:rsid w:val="64A518C2"/>
    <w:rsid w:val="64DC8FB6"/>
    <w:rsid w:val="65113A6C"/>
    <w:rsid w:val="65565D97"/>
    <w:rsid w:val="656276AE"/>
    <w:rsid w:val="658473CF"/>
    <w:rsid w:val="65B32E1B"/>
    <w:rsid w:val="65B54A8B"/>
    <w:rsid w:val="65D29F78"/>
    <w:rsid w:val="65DDB8A3"/>
    <w:rsid w:val="65E46AAB"/>
    <w:rsid w:val="65E58394"/>
    <w:rsid w:val="66160E2E"/>
    <w:rsid w:val="66227295"/>
    <w:rsid w:val="6633D70C"/>
    <w:rsid w:val="665A79C4"/>
    <w:rsid w:val="6693B401"/>
    <w:rsid w:val="6693F6CC"/>
    <w:rsid w:val="66BB8CF5"/>
    <w:rsid w:val="66C6ADAA"/>
    <w:rsid w:val="66CAE9A0"/>
    <w:rsid w:val="66F051E2"/>
    <w:rsid w:val="66FE470F"/>
    <w:rsid w:val="672BDBE9"/>
    <w:rsid w:val="6757C9DA"/>
    <w:rsid w:val="6773B4AD"/>
    <w:rsid w:val="67A7367E"/>
    <w:rsid w:val="67C0B189"/>
    <w:rsid w:val="67C826FB"/>
    <w:rsid w:val="67CFFDEB"/>
    <w:rsid w:val="67D1DA99"/>
    <w:rsid w:val="681919AC"/>
    <w:rsid w:val="682DE527"/>
    <w:rsid w:val="68470EA2"/>
    <w:rsid w:val="68CDAFA1"/>
    <w:rsid w:val="68DCD78A"/>
    <w:rsid w:val="68E7160B"/>
    <w:rsid w:val="68E80CAD"/>
    <w:rsid w:val="68F16F5A"/>
    <w:rsid w:val="6910CEDB"/>
    <w:rsid w:val="69241101"/>
    <w:rsid w:val="6952960B"/>
    <w:rsid w:val="6964A0F3"/>
    <w:rsid w:val="69792EFC"/>
    <w:rsid w:val="697F5B6C"/>
    <w:rsid w:val="69ADEDC7"/>
    <w:rsid w:val="69DE7827"/>
    <w:rsid w:val="69FAD22E"/>
    <w:rsid w:val="69FF259C"/>
    <w:rsid w:val="6A16C5EC"/>
    <w:rsid w:val="6A34A369"/>
    <w:rsid w:val="6ABAA2A3"/>
    <w:rsid w:val="6AC0AA34"/>
    <w:rsid w:val="6AD36300"/>
    <w:rsid w:val="6B081016"/>
    <w:rsid w:val="6B198FE5"/>
    <w:rsid w:val="6B4266B6"/>
    <w:rsid w:val="6B5E6591"/>
    <w:rsid w:val="6B62B596"/>
    <w:rsid w:val="6B64D8F8"/>
    <w:rsid w:val="6B6BC9CC"/>
    <w:rsid w:val="6B7173BB"/>
    <w:rsid w:val="6B934A5C"/>
    <w:rsid w:val="6B9D6095"/>
    <w:rsid w:val="6BBF2CD8"/>
    <w:rsid w:val="6C07F4CF"/>
    <w:rsid w:val="6C0D0A4C"/>
    <w:rsid w:val="6C5DC530"/>
    <w:rsid w:val="6C8B7368"/>
    <w:rsid w:val="6C9E5F16"/>
    <w:rsid w:val="6CBF2A3C"/>
    <w:rsid w:val="6CD8CB93"/>
    <w:rsid w:val="6CE9FC8D"/>
    <w:rsid w:val="6D362096"/>
    <w:rsid w:val="6D36FBDE"/>
    <w:rsid w:val="6D9577E9"/>
    <w:rsid w:val="6D9A198B"/>
    <w:rsid w:val="6DB6E5F1"/>
    <w:rsid w:val="6DF31AF7"/>
    <w:rsid w:val="6DF537AD"/>
    <w:rsid w:val="6E091F5E"/>
    <w:rsid w:val="6E3680C0"/>
    <w:rsid w:val="6E41BA25"/>
    <w:rsid w:val="6E737788"/>
    <w:rsid w:val="6E73F4BC"/>
    <w:rsid w:val="6E7B951A"/>
    <w:rsid w:val="6E8985FB"/>
    <w:rsid w:val="6EA2BA0D"/>
    <w:rsid w:val="6EB3441A"/>
    <w:rsid w:val="6EBDBE99"/>
    <w:rsid w:val="6ECAB984"/>
    <w:rsid w:val="6EF954AB"/>
    <w:rsid w:val="6F2DE41F"/>
    <w:rsid w:val="6F4AB07C"/>
    <w:rsid w:val="6FA8F188"/>
    <w:rsid w:val="6FB37BF9"/>
    <w:rsid w:val="6FCE8B0F"/>
    <w:rsid w:val="6FD7C306"/>
    <w:rsid w:val="70270658"/>
    <w:rsid w:val="703F2FB9"/>
    <w:rsid w:val="70641520"/>
    <w:rsid w:val="70A0EF11"/>
    <w:rsid w:val="70AC35E1"/>
    <w:rsid w:val="70D062A9"/>
    <w:rsid w:val="70E36152"/>
    <w:rsid w:val="7114DE8C"/>
    <w:rsid w:val="711D2068"/>
    <w:rsid w:val="71496C50"/>
    <w:rsid w:val="7193E0F7"/>
    <w:rsid w:val="71C52FAC"/>
    <w:rsid w:val="71D681F7"/>
    <w:rsid w:val="7207C3C7"/>
    <w:rsid w:val="720EDE97"/>
    <w:rsid w:val="72D4D8A8"/>
    <w:rsid w:val="72EFAFE3"/>
    <w:rsid w:val="72F233A8"/>
    <w:rsid w:val="72F43EF8"/>
    <w:rsid w:val="72F46A10"/>
    <w:rsid w:val="7304EC0A"/>
    <w:rsid w:val="73351326"/>
    <w:rsid w:val="735B973B"/>
    <w:rsid w:val="7367EB85"/>
    <w:rsid w:val="7394557E"/>
    <w:rsid w:val="73FFDF38"/>
    <w:rsid w:val="7403977E"/>
    <w:rsid w:val="7453D6AD"/>
    <w:rsid w:val="74B80A3F"/>
    <w:rsid w:val="74B92FA1"/>
    <w:rsid w:val="74BAF4D0"/>
    <w:rsid w:val="74E5C6B7"/>
    <w:rsid w:val="74EE0A2E"/>
    <w:rsid w:val="74F86D63"/>
    <w:rsid w:val="74FFE3C3"/>
    <w:rsid w:val="750AEB08"/>
    <w:rsid w:val="750FCFAE"/>
    <w:rsid w:val="7530FC8E"/>
    <w:rsid w:val="756C9CD0"/>
    <w:rsid w:val="757B3543"/>
    <w:rsid w:val="757CE58F"/>
    <w:rsid w:val="7588D5A1"/>
    <w:rsid w:val="7591DE24"/>
    <w:rsid w:val="7597B9A0"/>
    <w:rsid w:val="759C3BAD"/>
    <w:rsid w:val="75A9037E"/>
    <w:rsid w:val="75C6F35E"/>
    <w:rsid w:val="75E821F3"/>
    <w:rsid w:val="75FD3012"/>
    <w:rsid w:val="760B02AA"/>
    <w:rsid w:val="7627CDCA"/>
    <w:rsid w:val="7639545F"/>
    <w:rsid w:val="7648AD55"/>
    <w:rsid w:val="767B6D33"/>
    <w:rsid w:val="768CBB97"/>
    <w:rsid w:val="7696795C"/>
    <w:rsid w:val="769E594D"/>
    <w:rsid w:val="76A6C444"/>
    <w:rsid w:val="76ADB69C"/>
    <w:rsid w:val="76B45242"/>
    <w:rsid w:val="76BCEEBB"/>
    <w:rsid w:val="76D0DBCE"/>
    <w:rsid w:val="76D1E12A"/>
    <w:rsid w:val="76E588C7"/>
    <w:rsid w:val="76EB228E"/>
    <w:rsid w:val="76F195E4"/>
    <w:rsid w:val="770849E4"/>
    <w:rsid w:val="770904CD"/>
    <w:rsid w:val="770D594E"/>
    <w:rsid w:val="775B1729"/>
    <w:rsid w:val="77728D42"/>
    <w:rsid w:val="77A0EFC0"/>
    <w:rsid w:val="77BECAC1"/>
    <w:rsid w:val="77E35F52"/>
    <w:rsid w:val="7844D084"/>
    <w:rsid w:val="786B9929"/>
    <w:rsid w:val="789C6F63"/>
    <w:rsid w:val="78BF74CB"/>
    <w:rsid w:val="78BFEA68"/>
    <w:rsid w:val="78D49D86"/>
    <w:rsid w:val="7909F026"/>
    <w:rsid w:val="79154715"/>
    <w:rsid w:val="7920A4A3"/>
    <w:rsid w:val="795E8F04"/>
    <w:rsid w:val="79666F12"/>
    <w:rsid w:val="79C4632E"/>
    <w:rsid w:val="79CC0036"/>
    <w:rsid w:val="79F3C4AE"/>
    <w:rsid w:val="79FE44DE"/>
    <w:rsid w:val="7A340D09"/>
    <w:rsid w:val="7A65DF75"/>
    <w:rsid w:val="7A7191EF"/>
    <w:rsid w:val="7A7AEEB3"/>
    <w:rsid w:val="7A81BE42"/>
    <w:rsid w:val="7A95E540"/>
    <w:rsid w:val="7A99C7BB"/>
    <w:rsid w:val="7AB7D273"/>
    <w:rsid w:val="7B019567"/>
    <w:rsid w:val="7B10EF24"/>
    <w:rsid w:val="7B2A6507"/>
    <w:rsid w:val="7B47F10F"/>
    <w:rsid w:val="7B5A5EC8"/>
    <w:rsid w:val="7B707234"/>
    <w:rsid w:val="7B7C288A"/>
    <w:rsid w:val="7B8D0CAF"/>
    <w:rsid w:val="7BA3ADF9"/>
    <w:rsid w:val="7BC17C05"/>
    <w:rsid w:val="7C05E689"/>
    <w:rsid w:val="7C0F563D"/>
    <w:rsid w:val="7C30AECF"/>
    <w:rsid w:val="7C5C598C"/>
    <w:rsid w:val="7C680165"/>
    <w:rsid w:val="7C97799D"/>
    <w:rsid w:val="7CC88D18"/>
    <w:rsid w:val="7CD696EB"/>
    <w:rsid w:val="7CE2A5DE"/>
    <w:rsid w:val="7CEC4E71"/>
    <w:rsid w:val="7CFB9DAE"/>
    <w:rsid w:val="7D33354F"/>
    <w:rsid w:val="7D48E2C6"/>
    <w:rsid w:val="7D4F2704"/>
    <w:rsid w:val="7D514E8F"/>
    <w:rsid w:val="7D6FF4F0"/>
    <w:rsid w:val="7DCF2EB5"/>
    <w:rsid w:val="7E1005DE"/>
    <w:rsid w:val="7E185652"/>
    <w:rsid w:val="7E23B673"/>
    <w:rsid w:val="7E41F9FC"/>
    <w:rsid w:val="7E426E4A"/>
    <w:rsid w:val="7EA24895"/>
    <w:rsid w:val="7EA51417"/>
    <w:rsid w:val="7EC6DB2E"/>
    <w:rsid w:val="7EDC4D2F"/>
    <w:rsid w:val="7EFFDF78"/>
    <w:rsid w:val="7F1DBB0E"/>
    <w:rsid w:val="7F47ABE9"/>
    <w:rsid w:val="7F6D1509"/>
    <w:rsid w:val="7F78790A"/>
    <w:rsid w:val="7F932C13"/>
    <w:rsid w:val="7F96A5C4"/>
    <w:rsid w:val="7FADAFC4"/>
    <w:rsid w:val="7FD41DB2"/>
    <w:rsid w:val="7FE3953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77D1"/>
  <w15:chartTrackingRefBased/>
  <w15:docId w15:val="{6D1C85D4-6C85-4414-8DD4-7CB065EE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0A087C"/>
    <w:pPr>
      <w:keepNext/>
      <w:keepLines/>
      <w:numPr>
        <w:numId w:val="2"/>
      </w:numPr>
      <w:spacing w:before="240" w:after="120"/>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56"/>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56"/>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5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0A087C"/>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B03D06"/>
    <w:pPr>
      <w:tabs>
        <w:tab w:val="left" w:pos="1418"/>
        <w:tab w:val="right" w:leader="dot" w:pos="8828"/>
      </w:tabs>
      <w:spacing w:before="120" w:after="120"/>
      <w:jc w:val="left"/>
    </w:pPr>
    <w:rPr>
      <w:rFonts w:cs="Arial"/>
      <w:b/>
      <w:bCs/>
      <w:caps/>
      <w:szCs w:val="20"/>
      <w:lang w:val="es-MX"/>
    </w:rPr>
  </w:style>
  <w:style w:type="paragraph" w:styleId="TDC2">
    <w:name w:val="toc 2"/>
    <w:basedOn w:val="Normal"/>
    <w:next w:val="Normal"/>
    <w:autoRedefine/>
    <w:uiPriority w:val="39"/>
    <w:unhideWhenUsed/>
    <w:rsid w:val="005F2F9A"/>
    <w:pPr>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AF5F20"/>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numPr>
        <w:numId w:val="0"/>
      </w:num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semiHidden/>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NormalWeb">
    <w:name w:val="Normal (Web)"/>
    <w:basedOn w:val="Normal"/>
    <w:uiPriority w:val="99"/>
    <w:rsid w:val="00334DAA"/>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Refdecomentario">
    <w:name w:val="annotation reference"/>
    <w:basedOn w:val="Fuentedeprrafopredeter"/>
    <w:uiPriority w:val="99"/>
    <w:unhideWhenUsed/>
    <w:rsid w:val="00334DAA"/>
    <w:rPr>
      <w:sz w:val="16"/>
      <w:szCs w:val="16"/>
    </w:rPr>
  </w:style>
  <w:style w:type="paragraph" w:styleId="Textocomentario">
    <w:name w:val="annotation text"/>
    <w:basedOn w:val="Normal"/>
    <w:link w:val="TextocomentarioCar"/>
    <w:uiPriority w:val="99"/>
    <w:unhideWhenUsed/>
    <w:rsid w:val="00334DAA"/>
    <w:pPr>
      <w:spacing w:line="240" w:lineRule="auto"/>
      <w:jc w:val="left"/>
    </w:pPr>
    <w:rPr>
      <w:rFonts w:asciiTheme="minorHAnsi" w:hAnsiTheme="minorHAnsi"/>
      <w:color w:val="auto"/>
      <w:szCs w:val="20"/>
      <w:lang w:val="es-ES"/>
    </w:rPr>
  </w:style>
  <w:style w:type="character" w:customStyle="1" w:styleId="TextocomentarioCar">
    <w:name w:val="Texto comentario Car"/>
    <w:basedOn w:val="Fuentedeprrafopredeter"/>
    <w:link w:val="Textocomentario"/>
    <w:uiPriority w:val="99"/>
    <w:rsid w:val="00334DAA"/>
    <w:rPr>
      <w:sz w:val="20"/>
      <w:szCs w:val="20"/>
      <w:lang w:val="es-ES"/>
    </w:rPr>
  </w:style>
  <w:style w:type="character" w:styleId="Mencionar">
    <w:name w:val="Mention"/>
    <w:basedOn w:val="Fuentedeprrafopredeter"/>
    <w:uiPriority w:val="99"/>
    <w:unhideWhenUsed/>
    <w:rsid w:val="00334DAA"/>
    <w:rPr>
      <w:color w:val="2B579A"/>
      <w:shd w:val="clear" w:color="auto" w:fill="E1DFDD"/>
    </w:rPr>
  </w:style>
  <w:style w:type="paragraph" w:styleId="Revisin">
    <w:name w:val="Revision"/>
    <w:hidden/>
    <w:uiPriority w:val="99"/>
    <w:semiHidden/>
    <w:rsid w:val="003A2F14"/>
    <w:pPr>
      <w:spacing w:after="0" w:line="240" w:lineRule="auto"/>
    </w:pPr>
    <w:rPr>
      <w:rFonts w:ascii="Arial" w:hAnsi="Arial"/>
      <w:color w:val="000000" w:themeColor="text1"/>
      <w:sz w:val="20"/>
    </w:rPr>
  </w:style>
  <w:style w:type="paragraph" w:styleId="Asuntodelcomentario">
    <w:name w:val="annotation subject"/>
    <w:basedOn w:val="Textocomentario"/>
    <w:next w:val="Textocomentario"/>
    <w:link w:val="AsuntodelcomentarioCar"/>
    <w:uiPriority w:val="99"/>
    <w:semiHidden/>
    <w:unhideWhenUsed/>
    <w:rsid w:val="00E041D6"/>
    <w:pPr>
      <w:jc w:val="both"/>
    </w:pPr>
    <w:rPr>
      <w:rFonts w:ascii="Arial" w:hAnsi="Arial"/>
      <w:b/>
      <w:bCs/>
      <w:color w:val="000000" w:themeColor="text1"/>
      <w:lang w:val="es-CO"/>
    </w:rPr>
  </w:style>
  <w:style w:type="character" w:customStyle="1" w:styleId="AsuntodelcomentarioCar">
    <w:name w:val="Asunto del comentario Car"/>
    <w:basedOn w:val="TextocomentarioCar"/>
    <w:link w:val="Asuntodelcomentario"/>
    <w:uiPriority w:val="99"/>
    <w:semiHidden/>
    <w:rsid w:val="00E041D6"/>
    <w:rPr>
      <w:rFonts w:ascii="Arial" w:hAnsi="Arial"/>
      <w:b/>
      <w:bCs/>
      <w:color w:val="000000" w:themeColor="text1"/>
      <w:sz w:val="20"/>
      <w:szCs w:val="20"/>
      <w:lang w:val="es-ES"/>
    </w:rPr>
  </w:style>
  <w:style w:type="table" w:customStyle="1" w:styleId="Tablaconcuadrcula10">
    <w:name w:val="Tabla con cuadrícula10"/>
    <w:basedOn w:val="Tablanormal"/>
    <w:next w:val="Tablaconcuadrcula"/>
    <w:uiPriority w:val="59"/>
    <w:rsid w:val="00831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04275E"/>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04275E"/>
    <w:pPr>
      <w:numPr>
        <w:numId w:val="51"/>
      </w:numPr>
      <w:spacing w:after="200" w:line="276" w:lineRule="auto"/>
      <w:contextualSpacing/>
      <w:jc w:val="left"/>
    </w:pPr>
    <w:rPr>
      <w:rFonts w:eastAsia="Calibri" w:cs="Arial"/>
      <w:b/>
      <w:bCs/>
      <w:color w:val="3B3838" w:themeColor="background2" w:themeShade="40"/>
      <w:szCs w:val="20"/>
    </w:rPr>
  </w:style>
  <w:style w:type="table" w:customStyle="1" w:styleId="Tablaconcuadrcula2">
    <w:name w:val="Tabla con cuadrícula2"/>
    <w:basedOn w:val="Tablanormal"/>
    <w:next w:val="Tablaconcuadrcula"/>
    <w:uiPriority w:val="59"/>
    <w:rsid w:val="002936D7"/>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Fuentedeprrafopredeter"/>
    <w:rsid w:val="002954AA"/>
  </w:style>
  <w:style w:type="character" w:customStyle="1" w:styleId="normaltextrun">
    <w:name w:val="normaltextrun"/>
    <w:basedOn w:val="Fuentedeprrafopredeter"/>
    <w:rsid w:val="002954AA"/>
  </w:style>
  <w:style w:type="character" w:customStyle="1" w:styleId="apple-converted-space">
    <w:name w:val="apple-converted-space"/>
    <w:basedOn w:val="Fuentedeprrafopredeter"/>
    <w:rsid w:val="00FC7FCC"/>
  </w:style>
  <w:style w:type="paragraph" w:customStyle="1" w:styleId="InviasNormal">
    <w:name w:val="Invias Normal"/>
    <w:basedOn w:val="Normal"/>
    <w:link w:val="InviasNormalCar"/>
    <w:qFormat/>
    <w:rsid w:val="00FC7FCC"/>
    <w:pPr>
      <w:tabs>
        <w:tab w:val="left" w:pos="-142"/>
      </w:tabs>
      <w:autoSpaceDE w:val="0"/>
      <w:autoSpaceDN w:val="0"/>
      <w:adjustRightInd w:val="0"/>
      <w:spacing w:before="120" w:after="240" w:line="240" w:lineRule="auto"/>
      <w:jc w:val="left"/>
    </w:pPr>
    <w:rPr>
      <w:rFonts w:ascii="Arial Narrow" w:eastAsia="Times New Roman" w:hAnsi="Arial Narrow" w:cs="Times New Roman"/>
      <w:color w:val="auto"/>
      <w:sz w:val="24"/>
      <w:szCs w:val="24"/>
      <w:lang w:val="x-none" w:eastAsia="es-ES"/>
    </w:rPr>
  </w:style>
  <w:style w:type="character" w:customStyle="1" w:styleId="InviasNormalCar">
    <w:name w:val="Invias Normal Car"/>
    <w:link w:val="InviasNormal"/>
    <w:locked/>
    <w:rsid w:val="00FC7FCC"/>
    <w:rPr>
      <w:rFonts w:ascii="Arial Narrow" w:eastAsia="Times New Roman" w:hAnsi="Arial Narrow" w:cs="Times New Roman"/>
      <w:sz w:val="24"/>
      <w:szCs w:val="24"/>
      <w:lang w:val="x-none" w:eastAsia="es-ES"/>
    </w:rPr>
  </w:style>
  <w:style w:type="paragraph" w:customStyle="1" w:styleId="paragraph">
    <w:name w:val="paragraph"/>
    <w:basedOn w:val="Normal"/>
    <w:rsid w:val="0034135A"/>
    <w:pPr>
      <w:spacing w:before="100" w:beforeAutospacing="1" w:after="100" w:afterAutospacing="1" w:line="240" w:lineRule="auto"/>
      <w:jc w:val="left"/>
    </w:pPr>
    <w:rPr>
      <w:rFonts w:ascii="Times New Roman" w:eastAsia="Times New Roman" w:hAnsi="Times New Roman" w:cs="Times New Roman"/>
      <w:color w:val="auto"/>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376467">
      <w:bodyDiv w:val="1"/>
      <w:marLeft w:val="0"/>
      <w:marRight w:val="0"/>
      <w:marTop w:val="0"/>
      <w:marBottom w:val="0"/>
      <w:divBdr>
        <w:top w:val="none" w:sz="0" w:space="0" w:color="auto"/>
        <w:left w:val="none" w:sz="0" w:space="0" w:color="auto"/>
        <w:bottom w:val="none" w:sz="0" w:space="0" w:color="auto"/>
        <w:right w:val="none" w:sz="0" w:space="0" w:color="auto"/>
      </w:divBdr>
    </w:div>
    <w:div w:id="653145756">
      <w:bodyDiv w:val="1"/>
      <w:marLeft w:val="0"/>
      <w:marRight w:val="0"/>
      <w:marTop w:val="0"/>
      <w:marBottom w:val="0"/>
      <w:divBdr>
        <w:top w:val="none" w:sz="0" w:space="0" w:color="auto"/>
        <w:left w:val="none" w:sz="0" w:space="0" w:color="auto"/>
        <w:bottom w:val="none" w:sz="0" w:space="0" w:color="auto"/>
        <w:right w:val="none" w:sz="0" w:space="0" w:color="auto"/>
      </w:divBdr>
      <w:divsChild>
        <w:div w:id="158053">
          <w:marLeft w:val="0"/>
          <w:marRight w:val="0"/>
          <w:marTop w:val="0"/>
          <w:marBottom w:val="0"/>
          <w:divBdr>
            <w:top w:val="none" w:sz="0" w:space="0" w:color="auto"/>
            <w:left w:val="none" w:sz="0" w:space="0" w:color="auto"/>
            <w:bottom w:val="none" w:sz="0" w:space="0" w:color="auto"/>
            <w:right w:val="none" w:sz="0" w:space="0" w:color="auto"/>
          </w:divBdr>
        </w:div>
        <w:div w:id="52853939">
          <w:marLeft w:val="0"/>
          <w:marRight w:val="0"/>
          <w:marTop w:val="0"/>
          <w:marBottom w:val="0"/>
          <w:divBdr>
            <w:top w:val="none" w:sz="0" w:space="0" w:color="auto"/>
            <w:left w:val="none" w:sz="0" w:space="0" w:color="auto"/>
            <w:bottom w:val="none" w:sz="0" w:space="0" w:color="auto"/>
            <w:right w:val="none" w:sz="0" w:space="0" w:color="auto"/>
          </w:divBdr>
        </w:div>
        <w:div w:id="398987917">
          <w:marLeft w:val="0"/>
          <w:marRight w:val="0"/>
          <w:marTop w:val="0"/>
          <w:marBottom w:val="0"/>
          <w:divBdr>
            <w:top w:val="none" w:sz="0" w:space="0" w:color="auto"/>
            <w:left w:val="none" w:sz="0" w:space="0" w:color="auto"/>
            <w:bottom w:val="none" w:sz="0" w:space="0" w:color="auto"/>
            <w:right w:val="none" w:sz="0" w:space="0" w:color="auto"/>
          </w:divBdr>
        </w:div>
        <w:div w:id="431971626">
          <w:marLeft w:val="0"/>
          <w:marRight w:val="0"/>
          <w:marTop w:val="0"/>
          <w:marBottom w:val="0"/>
          <w:divBdr>
            <w:top w:val="none" w:sz="0" w:space="0" w:color="auto"/>
            <w:left w:val="none" w:sz="0" w:space="0" w:color="auto"/>
            <w:bottom w:val="none" w:sz="0" w:space="0" w:color="auto"/>
            <w:right w:val="none" w:sz="0" w:space="0" w:color="auto"/>
          </w:divBdr>
        </w:div>
        <w:div w:id="1481386129">
          <w:marLeft w:val="0"/>
          <w:marRight w:val="0"/>
          <w:marTop w:val="0"/>
          <w:marBottom w:val="0"/>
          <w:divBdr>
            <w:top w:val="none" w:sz="0" w:space="0" w:color="auto"/>
            <w:left w:val="none" w:sz="0" w:space="0" w:color="auto"/>
            <w:bottom w:val="none" w:sz="0" w:space="0" w:color="auto"/>
            <w:right w:val="none" w:sz="0" w:space="0" w:color="auto"/>
          </w:divBdr>
        </w:div>
        <w:div w:id="1583486693">
          <w:marLeft w:val="0"/>
          <w:marRight w:val="0"/>
          <w:marTop w:val="0"/>
          <w:marBottom w:val="0"/>
          <w:divBdr>
            <w:top w:val="none" w:sz="0" w:space="0" w:color="auto"/>
            <w:left w:val="none" w:sz="0" w:space="0" w:color="auto"/>
            <w:bottom w:val="none" w:sz="0" w:space="0" w:color="auto"/>
            <w:right w:val="none" w:sz="0" w:space="0" w:color="auto"/>
          </w:divBdr>
        </w:div>
        <w:div w:id="1630357243">
          <w:marLeft w:val="0"/>
          <w:marRight w:val="0"/>
          <w:marTop w:val="0"/>
          <w:marBottom w:val="0"/>
          <w:divBdr>
            <w:top w:val="none" w:sz="0" w:space="0" w:color="auto"/>
            <w:left w:val="none" w:sz="0" w:space="0" w:color="auto"/>
            <w:bottom w:val="none" w:sz="0" w:space="0" w:color="auto"/>
            <w:right w:val="none" w:sz="0" w:space="0" w:color="auto"/>
          </w:divBdr>
        </w:div>
        <w:div w:id="1789277369">
          <w:marLeft w:val="0"/>
          <w:marRight w:val="0"/>
          <w:marTop w:val="0"/>
          <w:marBottom w:val="0"/>
          <w:divBdr>
            <w:top w:val="none" w:sz="0" w:space="0" w:color="auto"/>
            <w:left w:val="none" w:sz="0" w:space="0" w:color="auto"/>
            <w:bottom w:val="none" w:sz="0" w:space="0" w:color="auto"/>
            <w:right w:val="none" w:sz="0" w:space="0" w:color="auto"/>
          </w:divBdr>
        </w:div>
        <w:div w:id="1993096906">
          <w:marLeft w:val="0"/>
          <w:marRight w:val="0"/>
          <w:marTop w:val="0"/>
          <w:marBottom w:val="0"/>
          <w:divBdr>
            <w:top w:val="none" w:sz="0" w:space="0" w:color="auto"/>
            <w:left w:val="none" w:sz="0" w:space="0" w:color="auto"/>
            <w:bottom w:val="none" w:sz="0" w:space="0" w:color="auto"/>
            <w:right w:val="none" w:sz="0" w:space="0" w:color="auto"/>
          </w:divBdr>
        </w:div>
      </w:divsChild>
    </w:div>
    <w:div w:id="1769696133">
      <w:bodyDiv w:val="1"/>
      <w:marLeft w:val="0"/>
      <w:marRight w:val="0"/>
      <w:marTop w:val="0"/>
      <w:marBottom w:val="0"/>
      <w:divBdr>
        <w:top w:val="none" w:sz="0" w:space="0" w:color="auto"/>
        <w:left w:val="none" w:sz="0" w:space="0" w:color="auto"/>
        <w:bottom w:val="none" w:sz="0" w:space="0" w:color="auto"/>
        <w:right w:val="none" w:sz="0" w:space="0" w:color="auto"/>
      </w:divBdr>
    </w:div>
    <w:div w:id="1837921476">
      <w:bodyDiv w:val="1"/>
      <w:marLeft w:val="0"/>
      <w:marRight w:val="0"/>
      <w:marTop w:val="0"/>
      <w:marBottom w:val="0"/>
      <w:divBdr>
        <w:top w:val="none" w:sz="0" w:space="0" w:color="auto"/>
        <w:left w:val="none" w:sz="0" w:space="0" w:color="auto"/>
        <w:bottom w:val="none" w:sz="0" w:space="0" w:color="auto"/>
        <w:right w:val="none" w:sz="0" w:space="0" w:color="auto"/>
      </w:divBdr>
      <w:divsChild>
        <w:div w:id="186867751">
          <w:marLeft w:val="0"/>
          <w:marRight w:val="0"/>
          <w:marTop w:val="0"/>
          <w:marBottom w:val="0"/>
          <w:divBdr>
            <w:top w:val="none" w:sz="0" w:space="0" w:color="auto"/>
            <w:left w:val="none" w:sz="0" w:space="0" w:color="auto"/>
            <w:bottom w:val="none" w:sz="0" w:space="0" w:color="auto"/>
            <w:right w:val="none" w:sz="0" w:space="0" w:color="auto"/>
          </w:divBdr>
        </w:div>
        <w:div w:id="365298260">
          <w:marLeft w:val="0"/>
          <w:marRight w:val="0"/>
          <w:marTop w:val="0"/>
          <w:marBottom w:val="0"/>
          <w:divBdr>
            <w:top w:val="none" w:sz="0" w:space="0" w:color="auto"/>
            <w:left w:val="none" w:sz="0" w:space="0" w:color="auto"/>
            <w:bottom w:val="none" w:sz="0" w:space="0" w:color="auto"/>
            <w:right w:val="none" w:sz="0" w:space="0" w:color="auto"/>
          </w:divBdr>
          <w:divsChild>
            <w:div w:id="365175839">
              <w:marLeft w:val="0"/>
              <w:marRight w:val="0"/>
              <w:marTop w:val="0"/>
              <w:marBottom w:val="0"/>
              <w:divBdr>
                <w:top w:val="none" w:sz="0" w:space="0" w:color="auto"/>
                <w:left w:val="none" w:sz="0" w:space="0" w:color="auto"/>
                <w:bottom w:val="none" w:sz="0" w:space="0" w:color="auto"/>
                <w:right w:val="none" w:sz="0" w:space="0" w:color="auto"/>
              </w:divBdr>
            </w:div>
            <w:div w:id="421344368">
              <w:marLeft w:val="0"/>
              <w:marRight w:val="0"/>
              <w:marTop w:val="0"/>
              <w:marBottom w:val="0"/>
              <w:divBdr>
                <w:top w:val="none" w:sz="0" w:space="0" w:color="auto"/>
                <w:left w:val="none" w:sz="0" w:space="0" w:color="auto"/>
                <w:bottom w:val="none" w:sz="0" w:space="0" w:color="auto"/>
                <w:right w:val="none" w:sz="0" w:space="0" w:color="auto"/>
              </w:divBdr>
            </w:div>
            <w:div w:id="740516732">
              <w:marLeft w:val="0"/>
              <w:marRight w:val="0"/>
              <w:marTop w:val="0"/>
              <w:marBottom w:val="0"/>
              <w:divBdr>
                <w:top w:val="none" w:sz="0" w:space="0" w:color="auto"/>
                <w:left w:val="none" w:sz="0" w:space="0" w:color="auto"/>
                <w:bottom w:val="none" w:sz="0" w:space="0" w:color="auto"/>
                <w:right w:val="none" w:sz="0" w:space="0" w:color="auto"/>
              </w:divBdr>
            </w:div>
            <w:div w:id="833497239">
              <w:marLeft w:val="0"/>
              <w:marRight w:val="0"/>
              <w:marTop w:val="0"/>
              <w:marBottom w:val="0"/>
              <w:divBdr>
                <w:top w:val="none" w:sz="0" w:space="0" w:color="auto"/>
                <w:left w:val="none" w:sz="0" w:space="0" w:color="auto"/>
                <w:bottom w:val="none" w:sz="0" w:space="0" w:color="auto"/>
                <w:right w:val="none" w:sz="0" w:space="0" w:color="auto"/>
              </w:divBdr>
            </w:div>
            <w:div w:id="849178827">
              <w:marLeft w:val="0"/>
              <w:marRight w:val="0"/>
              <w:marTop w:val="0"/>
              <w:marBottom w:val="0"/>
              <w:divBdr>
                <w:top w:val="none" w:sz="0" w:space="0" w:color="auto"/>
                <w:left w:val="none" w:sz="0" w:space="0" w:color="auto"/>
                <w:bottom w:val="none" w:sz="0" w:space="0" w:color="auto"/>
                <w:right w:val="none" w:sz="0" w:space="0" w:color="auto"/>
              </w:divBdr>
            </w:div>
            <w:div w:id="924219551">
              <w:marLeft w:val="0"/>
              <w:marRight w:val="0"/>
              <w:marTop w:val="0"/>
              <w:marBottom w:val="0"/>
              <w:divBdr>
                <w:top w:val="none" w:sz="0" w:space="0" w:color="auto"/>
                <w:left w:val="none" w:sz="0" w:space="0" w:color="auto"/>
                <w:bottom w:val="none" w:sz="0" w:space="0" w:color="auto"/>
                <w:right w:val="none" w:sz="0" w:space="0" w:color="auto"/>
              </w:divBdr>
            </w:div>
            <w:div w:id="954944159">
              <w:marLeft w:val="0"/>
              <w:marRight w:val="0"/>
              <w:marTop w:val="0"/>
              <w:marBottom w:val="0"/>
              <w:divBdr>
                <w:top w:val="none" w:sz="0" w:space="0" w:color="auto"/>
                <w:left w:val="none" w:sz="0" w:space="0" w:color="auto"/>
                <w:bottom w:val="none" w:sz="0" w:space="0" w:color="auto"/>
                <w:right w:val="none" w:sz="0" w:space="0" w:color="auto"/>
              </w:divBdr>
            </w:div>
            <w:div w:id="1283534200">
              <w:marLeft w:val="0"/>
              <w:marRight w:val="0"/>
              <w:marTop w:val="0"/>
              <w:marBottom w:val="0"/>
              <w:divBdr>
                <w:top w:val="none" w:sz="0" w:space="0" w:color="auto"/>
                <w:left w:val="none" w:sz="0" w:space="0" w:color="auto"/>
                <w:bottom w:val="none" w:sz="0" w:space="0" w:color="auto"/>
                <w:right w:val="none" w:sz="0" w:space="0" w:color="auto"/>
              </w:divBdr>
            </w:div>
            <w:div w:id="1403600856">
              <w:marLeft w:val="0"/>
              <w:marRight w:val="0"/>
              <w:marTop w:val="0"/>
              <w:marBottom w:val="0"/>
              <w:divBdr>
                <w:top w:val="none" w:sz="0" w:space="0" w:color="auto"/>
                <w:left w:val="none" w:sz="0" w:space="0" w:color="auto"/>
                <w:bottom w:val="none" w:sz="0" w:space="0" w:color="auto"/>
                <w:right w:val="none" w:sz="0" w:space="0" w:color="auto"/>
              </w:divBdr>
            </w:div>
            <w:div w:id="1524320989">
              <w:marLeft w:val="0"/>
              <w:marRight w:val="0"/>
              <w:marTop w:val="0"/>
              <w:marBottom w:val="0"/>
              <w:divBdr>
                <w:top w:val="none" w:sz="0" w:space="0" w:color="auto"/>
                <w:left w:val="none" w:sz="0" w:space="0" w:color="auto"/>
                <w:bottom w:val="none" w:sz="0" w:space="0" w:color="auto"/>
                <w:right w:val="none" w:sz="0" w:space="0" w:color="auto"/>
              </w:divBdr>
            </w:div>
            <w:div w:id="1603491393">
              <w:marLeft w:val="0"/>
              <w:marRight w:val="0"/>
              <w:marTop w:val="0"/>
              <w:marBottom w:val="0"/>
              <w:divBdr>
                <w:top w:val="none" w:sz="0" w:space="0" w:color="auto"/>
                <w:left w:val="none" w:sz="0" w:space="0" w:color="auto"/>
                <w:bottom w:val="none" w:sz="0" w:space="0" w:color="auto"/>
                <w:right w:val="none" w:sz="0" w:space="0" w:color="auto"/>
              </w:divBdr>
            </w:div>
          </w:divsChild>
        </w:div>
        <w:div w:id="448936810">
          <w:marLeft w:val="0"/>
          <w:marRight w:val="0"/>
          <w:marTop w:val="0"/>
          <w:marBottom w:val="0"/>
          <w:divBdr>
            <w:top w:val="none" w:sz="0" w:space="0" w:color="auto"/>
            <w:left w:val="none" w:sz="0" w:space="0" w:color="auto"/>
            <w:bottom w:val="none" w:sz="0" w:space="0" w:color="auto"/>
            <w:right w:val="none" w:sz="0" w:space="0" w:color="auto"/>
          </w:divBdr>
          <w:divsChild>
            <w:div w:id="1920402803">
              <w:marLeft w:val="-75"/>
              <w:marRight w:val="0"/>
              <w:marTop w:val="30"/>
              <w:marBottom w:val="30"/>
              <w:divBdr>
                <w:top w:val="none" w:sz="0" w:space="0" w:color="auto"/>
                <w:left w:val="none" w:sz="0" w:space="0" w:color="auto"/>
                <w:bottom w:val="none" w:sz="0" w:space="0" w:color="auto"/>
                <w:right w:val="none" w:sz="0" w:space="0" w:color="auto"/>
              </w:divBdr>
              <w:divsChild>
                <w:div w:id="8223604">
                  <w:marLeft w:val="0"/>
                  <w:marRight w:val="0"/>
                  <w:marTop w:val="0"/>
                  <w:marBottom w:val="0"/>
                  <w:divBdr>
                    <w:top w:val="none" w:sz="0" w:space="0" w:color="auto"/>
                    <w:left w:val="none" w:sz="0" w:space="0" w:color="auto"/>
                    <w:bottom w:val="none" w:sz="0" w:space="0" w:color="auto"/>
                    <w:right w:val="none" w:sz="0" w:space="0" w:color="auto"/>
                  </w:divBdr>
                  <w:divsChild>
                    <w:div w:id="1268926899">
                      <w:marLeft w:val="0"/>
                      <w:marRight w:val="0"/>
                      <w:marTop w:val="0"/>
                      <w:marBottom w:val="0"/>
                      <w:divBdr>
                        <w:top w:val="none" w:sz="0" w:space="0" w:color="auto"/>
                        <w:left w:val="none" w:sz="0" w:space="0" w:color="auto"/>
                        <w:bottom w:val="none" w:sz="0" w:space="0" w:color="auto"/>
                        <w:right w:val="none" w:sz="0" w:space="0" w:color="auto"/>
                      </w:divBdr>
                    </w:div>
                  </w:divsChild>
                </w:div>
                <w:div w:id="78723827">
                  <w:marLeft w:val="0"/>
                  <w:marRight w:val="0"/>
                  <w:marTop w:val="0"/>
                  <w:marBottom w:val="0"/>
                  <w:divBdr>
                    <w:top w:val="none" w:sz="0" w:space="0" w:color="auto"/>
                    <w:left w:val="none" w:sz="0" w:space="0" w:color="auto"/>
                    <w:bottom w:val="none" w:sz="0" w:space="0" w:color="auto"/>
                    <w:right w:val="none" w:sz="0" w:space="0" w:color="auto"/>
                  </w:divBdr>
                  <w:divsChild>
                    <w:div w:id="1051341327">
                      <w:marLeft w:val="0"/>
                      <w:marRight w:val="0"/>
                      <w:marTop w:val="0"/>
                      <w:marBottom w:val="0"/>
                      <w:divBdr>
                        <w:top w:val="none" w:sz="0" w:space="0" w:color="auto"/>
                        <w:left w:val="none" w:sz="0" w:space="0" w:color="auto"/>
                        <w:bottom w:val="none" w:sz="0" w:space="0" w:color="auto"/>
                        <w:right w:val="none" w:sz="0" w:space="0" w:color="auto"/>
                      </w:divBdr>
                    </w:div>
                  </w:divsChild>
                </w:div>
                <w:div w:id="217205369">
                  <w:marLeft w:val="0"/>
                  <w:marRight w:val="0"/>
                  <w:marTop w:val="0"/>
                  <w:marBottom w:val="0"/>
                  <w:divBdr>
                    <w:top w:val="none" w:sz="0" w:space="0" w:color="auto"/>
                    <w:left w:val="none" w:sz="0" w:space="0" w:color="auto"/>
                    <w:bottom w:val="none" w:sz="0" w:space="0" w:color="auto"/>
                    <w:right w:val="none" w:sz="0" w:space="0" w:color="auto"/>
                  </w:divBdr>
                  <w:divsChild>
                    <w:div w:id="51999679">
                      <w:marLeft w:val="0"/>
                      <w:marRight w:val="0"/>
                      <w:marTop w:val="0"/>
                      <w:marBottom w:val="0"/>
                      <w:divBdr>
                        <w:top w:val="none" w:sz="0" w:space="0" w:color="auto"/>
                        <w:left w:val="none" w:sz="0" w:space="0" w:color="auto"/>
                        <w:bottom w:val="none" w:sz="0" w:space="0" w:color="auto"/>
                        <w:right w:val="none" w:sz="0" w:space="0" w:color="auto"/>
                      </w:divBdr>
                    </w:div>
                  </w:divsChild>
                </w:div>
                <w:div w:id="519701809">
                  <w:marLeft w:val="0"/>
                  <w:marRight w:val="0"/>
                  <w:marTop w:val="0"/>
                  <w:marBottom w:val="0"/>
                  <w:divBdr>
                    <w:top w:val="none" w:sz="0" w:space="0" w:color="auto"/>
                    <w:left w:val="none" w:sz="0" w:space="0" w:color="auto"/>
                    <w:bottom w:val="none" w:sz="0" w:space="0" w:color="auto"/>
                    <w:right w:val="none" w:sz="0" w:space="0" w:color="auto"/>
                  </w:divBdr>
                  <w:divsChild>
                    <w:div w:id="1988782792">
                      <w:marLeft w:val="0"/>
                      <w:marRight w:val="0"/>
                      <w:marTop w:val="0"/>
                      <w:marBottom w:val="0"/>
                      <w:divBdr>
                        <w:top w:val="none" w:sz="0" w:space="0" w:color="auto"/>
                        <w:left w:val="none" w:sz="0" w:space="0" w:color="auto"/>
                        <w:bottom w:val="none" w:sz="0" w:space="0" w:color="auto"/>
                        <w:right w:val="none" w:sz="0" w:space="0" w:color="auto"/>
                      </w:divBdr>
                    </w:div>
                  </w:divsChild>
                </w:div>
                <w:div w:id="1306542144">
                  <w:marLeft w:val="0"/>
                  <w:marRight w:val="0"/>
                  <w:marTop w:val="0"/>
                  <w:marBottom w:val="0"/>
                  <w:divBdr>
                    <w:top w:val="none" w:sz="0" w:space="0" w:color="auto"/>
                    <w:left w:val="none" w:sz="0" w:space="0" w:color="auto"/>
                    <w:bottom w:val="none" w:sz="0" w:space="0" w:color="auto"/>
                    <w:right w:val="none" w:sz="0" w:space="0" w:color="auto"/>
                  </w:divBdr>
                  <w:divsChild>
                    <w:div w:id="422459441">
                      <w:marLeft w:val="0"/>
                      <w:marRight w:val="0"/>
                      <w:marTop w:val="0"/>
                      <w:marBottom w:val="0"/>
                      <w:divBdr>
                        <w:top w:val="none" w:sz="0" w:space="0" w:color="auto"/>
                        <w:left w:val="none" w:sz="0" w:space="0" w:color="auto"/>
                        <w:bottom w:val="none" w:sz="0" w:space="0" w:color="auto"/>
                        <w:right w:val="none" w:sz="0" w:space="0" w:color="auto"/>
                      </w:divBdr>
                    </w:div>
                  </w:divsChild>
                </w:div>
                <w:div w:id="1346904141">
                  <w:marLeft w:val="0"/>
                  <w:marRight w:val="0"/>
                  <w:marTop w:val="0"/>
                  <w:marBottom w:val="0"/>
                  <w:divBdr>
                    <w:top w:val="none" w:sz="0" w:space="0" w:color="auto"/>
                    <w:left w:val="none" w:sz="0" w:space="0" w:color="auto"/>
                    <w:bottom w:val="none" w:sz="0" w:space="0" w:color="auto"/>
                    <w:right w:val="none" w:sz="0" w:space="0" w:color="auto"/>
                  </w:divBdr>
                  <w:divsChild>
                    <w:div w:id="516845104">
                      <w:marLeft w:val="0"/>
                      <w:marRight w:val="0"/>
                      <w:marTop w:val="0"/>
                      <w:marBottom w:val="0"/>
                      <w:divBdr>
                        <w:top w:val="none" w:sz="0" w:space="0" w:color="auto"/>
                        <w:left w:val="none" w:sz="0" w:space="0" w:color="auto"/>
                        <w:bottom w:val="none" w:sz="0" w:space="0" w:color="auto"/>
                        <w:right w:val="none" w:sz="0" w:space="0" w:color="auto"/>
                      </w:divBdr>
                    </w:div>
                  </w:divsChild>
                </w:div>
                <w:div w:id="1405837024">
                  <w:marLeft w:val="0"/>
                  <w:marRight w:val="0"/>
                  <w:marTop w:val="0"/>
                  <w:marBottom w:val="0"/>
                  <w:divBdr>
                    <w:top w:val="none" w:sz="0" w:space="0" w:color="auto"/>
                    <w:left w:val="none" w:sz="0" w:space="0" w:color="auto"/>
                    <w:bottom w:val="none" w:sz="0" w:space="0" w:color="auto"/>
                    <w:right w:val="none" w:sz="0" w:space="0" w:color="auto"/>
                  </w:divBdr>
                  <w:divsChild>
                    <w:div w:id="1127091230">
                      <w:marLeft w:val="0"/>
                      <w:marRight w:val="0"/>
                      <w:marTop w:val="0"/>
                      <w:marBottom w:val="0"/>
                      <w:divBdr>
                        <w:top w:val="none" w:sz="0" w:space="0" w:color="auto"/>
                        <w:left w:val="none" w:sz="0" w:space="0" w:color="auto"/>
                        <w:bottom w:val="none" w:sz="0" w:space="0" w:color="auto"/>
                        <w:right w:val="none" w:sz="0" w:space="0" w:color="auto"/>
                      </w:divBdr>
                    </w:div>
                  </w:divsChild>
                </w:div>
                <w:div w:id="1518619208">
                  <w:marLeft w:val="0"/>
                  <w:marRight w:val="0"/>
                  <w:marTop w:val="0"/>
                  <w:marBottom w:val="0"/>
                  <w:divBdr>
                    <w:top w:val="none" w:sz="0" w:space="0" w:color="auto"/>
                    <w:left w:val="none" w:sz="0" w:space="0" w:color="auto"/>
                    <w:bottom w:val="none" w:sz="0" w:space="0" w:color="auto"/>
                    <w:right w:val="none" w:sz="0" w:space="0" w:color="auto"/>
                  </w:divBdr>
                  <w:divsChild>
                    <w:div w:id="1790082586">
                      <w:marLeft w:val="0"/>
                      <w:marRight w:val="0"/>
                      <w:marTop w:val="0"/>
                      <w:marBottom w:val="0"/>
                      <w:divBdr>
                        <w:top w:val="none" w:sz="0" w:space="0" w:color="auto"/>
                        <w:left w:val="none" w:sz="0" w:space="0" w:color="auto"/>
                        <w:bottom w:val="none" w:sz="0" w:space="0" w:color="auto"/>
                        <w:right w:val="none" w:sz="0" w:space="0" w:color="auto"/>
                      </w:divBdr>
                    </w:div>
                  </w:divsChild>
                </w:div>
                <w:div w:id="1617443125">
                  <w:marLeft w:val="0"/>
                  <w:marRight w:val="0"/>
                  <w:marTop w:val="0"/>
                  <w:marBottom w:val="0"/>
                  <w:divBdr>
                    <w:top w:val="none" w:sz="0" w:space="0" w:color="auto"/>
                    <w:left w:val="none" w:sz="0" w:space="0" w:color="auto"/>
                    <w:bottom w:val="none" w:sz="0" w:space="0" w:color="auto"/>
                    <w:right w:val="none" w:sz="0" w:space="0" w:color="auto"/>
                  </w:divBdr>
                  <w:divsChild>
                    <w:div w:id="660045125">
                      <w:marLeft w:val="0"/>
                      <w:marRight w:val="0"/>
                      <w:marTop w:val="0"/>
                      <w:marBottom w:val="0"/>
                      <w:divBdr>
                        <w:top w:val="none" w:sz="0" w:space="0" w:color="auto"/>
                        <w:left w:val="none" w:sz="0" w:space="0" w:color="auto"/>
                        <w:bottom w:val="none" w:sz="0" w:space="0" w:color="auto"/>
                        <w:right w:val="none" w:sz="0" w:space="0" w:color="auto"/>
                      </w:divBdr>
                    </w:div>
                  </w:divsChild>
                </w:div>
                <w:div w:id="1839542380">
                  <w:marLeft w:val="0"/>
                  <w:marRight w:val="0"/>
                  <w:marTop w:val="0"/>
                  <w:marBottom w:val="0"/>
                  <w:divBdr>
                    <w:top w:val="none" w:sz="0" w:space="0" w:color="auto"/>
                    <w:left w:val="none" w:sz="0" w:space="0" w:color="auto"/>
                    <w:bottom w:val="none" w:sz="0" w:space="0" w:color="auto"/>
                    <w:right w:val="none" w:sz="0" w:space="0" w:color="auto"/>
                  </w:divBdr>
                  <w:divsChild>
                    <w:div w:id="103581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386402">
          <w:marLeft w:val="0"/>
          <w:marRight w:val="0"/>
          <w:marTop w:val="0"/>
          <w:marBottom w:val="0"/>
          <w:divBdr>
            <w:top w:val="none" w:sz="0" w:space="0" w:color="auto"/>
            <w:left w:val="none" w:sz="0" w:space="0" w:color="auto"/>
            <w:bottom w:val="none" w:sz="0" w:space="0" w:color="auto"/>
            <w:right w:val="none" w:sz="0" w:space="0" w:color="auto"/>
          </w:divBdr>
        </w:div>
        <w:div w:id="1043408676">
          <w:marLeft w:val="0"/>
          <w:marRight w:val="0"/>
          <w:marTop w:val="0"/>
          <w:marBottom w:val="0"/>
          <w:divBdr>
            <w:top w:val="none" w:sz="0" w:space="0" w:color="auto"/>
            <w:left w:val="none" w:sz="0" w:space="0" w:color="auto"/>
            <w:bottom w:val="none" w:sz="0" w:space="0" w:color="auto"/>
            <w:right w:val="none" w:sz="0" w:space="0" w:color="auto"/>
          </w:divBdr>
        </w:div>
        <w:div w:id="1188714492">
          <w:marLeft w:val="0"/>
          <w:marRight w:val="0"/>
          <w:marTop w:val="0"/>
          <w:marBottom w:val="0"/>
          <w:divBdr>
            <w:top w:val="none" w:sz="0" w:space="0" w:color="auto"/>
            <w:left w:val="none" w:sz="0" w:space="0" w:color="auto"/>
            <w:bottom w:val="none" w:sz="0" w:space="0" w:color="auto"/>
            <w:right w:val="none" w:sz="0" w:space="0" w:color="auto"/>
          </w:divBdr>
        </w:div>
        <w:div w:id="1535734223">
          <w:marLeft w:val="0"/>
          <w:marRight w:val="0"/>
          <w:marTop w:val="0"/>
          <w:marBottom w:val="0"/>
          <w:divBdr>
            <w:top w:val="none" w:sz="0" w:space="0" w:color="auto"/>
            <w:left w:val="none" w:sz="0" w:space="0" w:color="auto"/>
            <w:bottom w:val="none" w:sz="0" w:space="0" w:color="auto"/>
            <w:right w:val="none" w:sz="0" w:space="0" w:color="auto"/>
          </w:divBdr>
        </w:div>
        <w:div w:id="1544751876">
          <w:marLeft w:val="0"/>
          <w:marRight w:val="0"/>
          <w:marTop w:val="0"/>
          <w:marBottom w:val="0"/>
          <w:divBdr>
            <w:top w:val="none" w:sz="0" w:space="0" w:color="auto"/>
            <w:left w:val="none" w:sz="0" w:space="0" w:color="auto"/>
            <w:bottom w:val="none" w:sz="0" w:space="0" w:color="auto"/>
            <w:right w:val="none" w:sz="0" w:space="0" w:color="auto"/>
          </w:divBdr>
          <w:divsChild>
            <w:div w:id="905410834">
              <w:marLeft w:val="-75"/>
              <w:marRight w:val="0"/>
              <w:marTop w:val="30"/>
              <w:marBottom w:val="30"/>
              <w:divBdr>
                <w:top w:val="none" w:sz="0" w:space="0" w:color="auto"/>
                <w:left w:val="none" w:sz="0" w:space="0" w:color="auto"/>
                <w:bottom w:val="none" w:sz="0" w:space="0" w:color="auto"/>
                <w:right w:val="none" w:sz="0" w:space="0" w:color="auto"/>
              </w:divBdr>
              <w:divsChild>
                <w:div w:id="195386636">
                  <w:marLeft w:val="0"/>
                  <w:marRight w:val="0"/>
                  <w:marTop w:val="0"/>
                  <w:marBottom w:val="0"/>
                  <w:divBdr>
                    <w:top w:val="none" w:sz="0" w:space="0" w:color="auto"/>
                    <w:left w:val="none" w:sz="0" w:space="0" w:color="auto"/>
                    <w:bottom w:val="none" w:sz="0" w:space="0" w:color="auto"/>
                    <w:right w:val="none" w:sz="0" w:space="0" w:color="auto"/>
                  </w:divBdr>
                  <w:divsChild>
                    <w:div w:id="1477066473">
                      <w:marLeft w:val="0"/>
                      <w:marRight w:val="0"/>
                      <w:marTop w:val="0"/>
                      <w:marBottom w:val="0"/>
                      <w:divBdr>
                        <w:top w:val="none" w:sz="0" w:space="0" w:color="auto"/>
                        <w:left w:val="none" w:sz="0" w:space="0" w:color="auto"/>
                        <w:bottom w:val="none" w:sz="0" w:space="0" w:color="auto"/>
                        <w:right w:val="none" w:sz="0" w:space="0" w:color="auto"/>
                      </w:divBdr>
                    </w:div>
                  </w:divsChild>
                </w:div>
                <w:div w:id="202330921">
                  <w:marLeft w:val="0"/>
                  <w:marRight w:val="0"/>
                  <w:marTop w:val="0"/>
                  <w:marBottom w:val="0"/>
                  <w:divBdr>
                    <w:top w:val="none" w:sz="0" w:space="0" w:color="auto"/>
                    <w:left w:val="none" w:sz="0" w:space="0" w:color="auto"/>
                    <w:bottom w:val="none" w:sz="0" w:space="0" w:color="auto"/>
                    <w:right w:val="none" w:sz="0" w:space="0" w:color="auto"/>
                  </w:divBdr>
                  <w:divsChild>
                    <w:div w:id="1495029156">
                      <w:marLeft w:val="0"/>
                      <w:marRight w:val="0"/>
                      <w:marTop w:val="0"/>
                      <w:marBottom w:val="0"/>
                      <w:divBdr>
                        <w:top w:val="none" w:sz="0" w:space="0" w:color="auto"/>
                        <w:left w:val="none" w:sz="0" w:space="0" w:color="auto"/>
                        <w:bottom w:val="none" w:sz="0" w:space="0" w:color="auto"/>
                        <w:right w:val="none" w:sz="0" w:space="0" w:color="auto"/>
                      </w:divBdr>
                    </w:div>
                  </w:divsChild>
                </w:div>
                <w:div w:id="293416251">
                  <w:marLeft w:val="0"/>
                  <w:marRight w:val="0"/>
                  <w:marTop w:val="0"/>
                  <w:marBottom w:val="0"/>
                  <w:divBdr>
                    <w:top w:val="none" w:sz="0" w:space="0" w:color="auto"/>
                    <w:left w:val="none" w:sz="0" w:space="0" w:color="auto"/>
                    <w:bottom w:val="none" w:sz="0" w:space="0" w:color="auto"/>
                    <w:right w:val="none" w:sz="0" w:space="0" w:color="auto"/>
                  </w:divBdr>
                  <w:divsChild>
                    <w:div w:id="511265694">
                      <w:marLeft w:val="0"/>
                      <w:marRight w:val="0"/>
                      <w:marTop w:val="0"/>
                      <w:marBottom w:val="0"/>
                      <w:divBdr>
                        <w:top w:val="none" w:sz="0" w:space="0" w:color="auto"/>
                        <w:left w:val="none" w:sz="0" w:space="0" w:color="auto"/>
                        <w:bottom w:val="none" w:sz="0" w:space="0" w:color="auto"/>
                        <w:right w:val="none" w:sz="0" w:space="0" w:color="auto"/>
                      </w:divBdr>
                    </w:div>
                  </w:divsChild>
                </w:div>
                <w:div w:id="443110262">
                  <w:marLeft w:val="0"/>
                  <w:marRight w:val="0"/>
                  <w:marTop w:val="0"/>
                  <w:marBottom w:val="0"/>
                  <w:divBdr>
                    <w:top w:val="none" w:sz="0" w:space="0" w:color="auto"/>
                    <w:left w:val="none" w:sz="0" w:space="0" w:color="auto"/>
                    <w:bottom w:val="none" w:sz="0" w:space="0" w:color="auto"/>
                    <w:right w:val="none" w:sz="0" w:space="0" w:color="auto"/>
                  </w:divBdr>
                  <w:divsChild>
                    <w:div w:id="904486652">
                      <w:marLeft w:val="0"/>
                      <w:marRight w:val="0"/>
                      <w:marTop w:val="0"/>
                      <w:marBottom w:val="0"/>
                      <w:divBdr>
                        <w:top w:val="none" w:sz="0" w:space="0" w:color="auto"/>
                        <w:left w:val="none" w:sz="0" w:space="0" w:color="auto"/>
                        <w:bottom w:val="none" w:sz="0" w:space="0" w:color="auto"/>
                        <w:right w:val="none" w:sz="0" w:space="0" w:color="auto"/>
                      </w:divBdr>
                    </w:div>
                  </w:divsChild>
                </w:div>
                <w:div w:id="563099683">
                  <w:marLeft w:val="0"/>
                  <w:marRight w:val="0"/>
                  <w:marTop w:val="0"/>
                  <w:marBottom w:val="0"/>
                  <w:divBdr>
                    <w:top w:val="none" w:sz="0" w:space="0" w:color="auto"/>
                    <w:left w:val="none" w:sz="0" w:space="0" w:color="auto"/>
                    <w:bottom w:val="none" w:sz="0" w:space="0" w:color="auto"/>
                    <w:right w:val="none" w:sz="0" w:space="0" w:color="auto"/>
                  </w:divBdr>
                  <w:divsChild>
                    <w:div w:id="1957369762">
                      <w:marLeft w:val="0"/>
                      <w:marRight w:val="0"/>
                      <w:marTop w:val="0"/>
                      <w:marBottom w:val="0"/>
                      <w:divBdr>
                        <w:top w:val="none" w:sz="0" w:space="0" w:color="auto"/>
                        <w:left w:val="none" w:sz="0" w:space="0" w:color="auto"/>
                        <w:bottom w:val="none" w:sz="0" w:space="0" w:color="auto"/>
                        <w:right w:val="none" w:sz="0" w:space="0" w:color="auto"/>
                      </w:divBdr>
                    </w:div>
                  </w:divsChild>
                </w:div>
                <w:div w:id="573198922">
                  <w:marLeft w:val="0"/>
                  <w:marRight w:val="0"/>
                  <w:marTop w:val="0"/>
                  <w:marBottom w:val="0"/>
                  <w:divBdr>
                    <w:top w:val="none" w:sz="0" w:space="0" w:color="auto"/>
                    <w:left w:val="none" w:sz="0" w:space="0" w:color="auto"/>
                    <w:bottom w:val="none" w:sz="0" w:space="0" w:color="auto"/>
                    <w:right w:val="none" w:sz="0" w:space="0" w:color="auto"/>
                  </w:divBdr>
                  <w:divsChild>
                    <w:div w:id="1431778345">
                      <w:marLeft w:val="0"/>
                      <w:marRight w:val="0"/>
                      <w:marTop w:val="0"/>
                      <w:marBottom w:val="0"/>
                      <w:divBdr>
                        <w:top w:val="none" w:sz="0" w:space="0" w:color="auto"/>
                        <w:left w:val="none" w:sz="0" w:space="0" w:color="auto"/>
                        <w:bottom w:val="none" w:sz="0" w:space="0" w:color="auto"/>
                        <w:right w:val="none" w:sz="0" w:space="0" w:color="auto"/>
                      </w:divBdr>
                    </w:div>
                  </w:divsChild>
                </w:div>
                <w:div w:id="655651220">
                  <w:marLeft w:val="0"/>
                  <w:marRight w:val="0"/>
                  <w:marTop w:val="0"/>
                  <w:marBottom w:val="0"/>
                  <w:divBdr>
                    <w:top w:val="none" w:sz="0" w:space="0" w:color="auto"/>
                    <w:left w:val="none" w:sz="0" w:space="0" w:color="auto"/>
                    <w:bottom w:val="none" w:sz="0" w:space="0" w:color="auto"/>
                    <w:right w:val="none" w:sz="0" w:space="0" w:color="auto"/>
                  </w:divBdr>
                  <w:divsChild>
                    <w:div w:id="1571427230">
                      <w:marLeft w:val="0"/>
                      <w:marRight w:val="0"/>
                      <w:marTop w:val="0"/>
                      <w:marBottom w:val="0"/>
                      <w:divBdr>
                        <w:top w:val="none" w:sz="0" w:space="0" w:color="auto"/>
                        <w:left w:val="none" w:sz="0" w:space="0" w:color="auto"/>
                        <w:bottom w:val="none" w:sz="0" w:space="0" w:color="auto"/>
                        <w:right w:val="none" w:sz="0" w:space="0" w:color="auto"/>
                      </w:divBdr>
                    </w:div>
                  </w:divsChild>
                </w:div>
                <w:div w:id="680548617">
                  <w:marLeft w:val="0"/>
                  <w:marRight w:val="0"/>
                  <w:marTop w:val="0"/>
                  <w:marBottom w:val="0"/>
                  <w:divBdr>
                    <w:top w:val="none" w:sz="0" w:space="0" w:color="auto"/>
                    <w:left w:val="none" w:sz="0" w:space="0" w:color="auto"/>
                    <w:bottom w:val="none" w:sz="0" w:space="0" w:color="auto"/>
                    <w:right w:val="none" w:sz="0" w:space="0" w:color="auto"/>
                  </w:divBdr>
                  <w:divsChild>
                    <w:div w:id="721905862">
                      <w:marLeft w:val="0"/>
                      <w:marRight w:val="0"/>
                      <w:marTop w:val="0"/>
                      <w:marBottom w:val="0"/>
                      <w:divBdr>
                        <w:top w:val="none" w:sz="0" w:space="0" w:color="auto"/>
                        <w:left w:val="none" w:sz="0" w:space="0" w:color="auto"/>
                        <w:bottom w:val="none" w:sz="0" w:space="0" w:color="auto"/>
                        <w:right w:val="none" w:sz="0" w:space="0" w:color="auto"/>
                      </w:divBdr>
                    </w:div>
                  </w:divsChild>
                </w:div>
                <w:div w:id="787698280">
                  <w:marLeft w:val="0"/>
                  <w:marRight w:val="0"/>
                  <w:marTop w:val="0"/>
                  <w:marBottom w:val="0"/>
                  <w:divBdr>
                    <w:top w:val="none" w:sz="0" w:space="0" w:color="auto"/>
                    <w:left w:val="none" w:sz="0" w:space="0" w:color="auto"/>
                    <w:bottom w:val="none" w:sz="0" w:space="0" w:color="auto"/>
                    <w:right w:val="none" w:sz="0" w:space="0" w:color="auto"/>
                  </w:divBdr>
                  <w:divsChild>
                    <w:div w:id="81537945">
                      <w:marLeft w:val="0"/>
                      <w:marRight w:val="0"/>
                      <w:marTop w:val="0"/>
                      <w:marBottom w:val="0"/>
                      <w:divBdr>
                        <w:top w:val="none" w:sz="0" w:space="0" w:color="auto"/>
                        <w:left w:val="none" w:sz="0" w:space="0" w:color="auto"/>
                        <w:bottom w:val="none" w:sz="0" w:space="0" w:color="auto"/>
                        <w:right w:val="none" w:sz="0" w:space="0" w:color="auto"/>
                      </w:divBdr>
                    </w:div>
                  </w:divsChild>
                </w:div>
                <w:div w:id="1118256169">
                  <w:marLeft w:val="0"/>
                  <w:marRight w:val="0"/>
                  <w:marTop w:val="0"/>
                  <w:marBottom w:val="0"/>
                  <w:divBdr>
                    <w:top w:val="none" w:sz="0" w:space="0" w:color="auto"/>
                    <w:left w:val="none" w:sz="0" w:space="0" w:color="auto"/>
                    <w:bottom w:val="none" w:sz="0" w:space="0" w:color="auto"/>
                    <w:right w:val="none" w:sz="0" w:space="0" w:color="auto"/>
                  </w:divBdr>
                  <w:divsChild>
                    <w:div w:id="11615104">
                      <w:marLeft w:val="0"/>
                      <w:marRight w:val="0"/>
                      <w:marTop w:val="0"/>
                      <w:marBottom w:val="0"/>
                      <w:divBdr>
                        <w:top w:val="none" w:sz="0" w:space="0" w:color="auto"/>
                        <w:left w:val="none" w:sz="0" w:space="0" w:color="auto"/>
                        <w:bottom w:val="none" w:sz="0" w:space="0" w:color="auto"/>
                        <w:right w:val="none" w:sz="0" w:space="0" w:color="auto"/>
                      </w:divBdr>
                    </w:div>
                  </w:divsChild>
                </w:div>
                <w:div w:id="1254362327">
                  <w:marLeft w:val="0"/>
                  <w:marRight w:val="0"/>
                  <w:marTop w:val="0"/>
                  <w:marBottom w:val="0"/>
                  <w:divBdr>
                    <w:top w:val="none" w:sz="0" w:space="0" w:color="auto"/>
                    <w:left w:val="none" w:sz="0" w:space="0" w:color="auto"/>
                    <w:bottom w:val="none" w:sz="0" w:space="0" w:color="auto"/>
                    <w:right w:val="none" w:sz="0" w:space="0" w:color="auto"/>
                  </w:divBdr>
                  <w:divsChild>
                    <w:div w:id="135534155">
                      <w:marLeft w:val="0"/>
                      <w:marRight w:val="0"/>
                      <w:marTop w:val="0"/>
                      <w:marBottom w:val="0"/>
                      <w:divBdr>
                        <w:top w:val="none" w:sz="0" w:space="0" w:color="auto"/>
                        <w:left w:val="none" w:sz="0" w:space="0" w:color="auto"/>
                        <w:bottom w:val="none" w:sz="0" w:space="0" w:color="auto"/>
                        <w:right w:val="none" w:sz="0" w:space="0" w:color="auto"/>
                      </w:divBdr>
                    </w:div>
                  </w:divsChild>
                </w:div>
                <w:div w:id="1526819886">
                  <w:marLeft w:val="0"/>
                  <w:marRight w:val="0"/>
                  <w:marTop w:val="0"/>
                  <w:marBottom w:val="0"/>
                  <w:divBdr>
                    <w:top w:val="none" w:sz="0" w:space="0" w:color="auto"/>
                    <w:left w:val="none" w:sz="0" w:space="0" w:color="auto"/>
                    <w:bottom w:val="none" w:sz="0" w:space="0" w:color="auto"/>
                    <w:right w:val="none" w:sz="0" w:space="0" w:color="auto"/>
                  </w:divBdr>
                  <w:divsChild>
                    <w:div w:id="1586958333">
                      <w:marLeft w:val="0"/>
                      <w:marRight w:val="0"/>
                      <w:marTop w:val="0"/>
                      <w:marBottom w:val="0"/>
                      <w:divBdr>
                        <w:top w:val="none" w:sz="0" w:space="0" w:color="auto"/>
                        <w:left w:val="none" w:sz="0" w:space="0" w:color="auto"/>
                        <w:bottom w:val="none" w:sz="0" w:space="0" w:color="auto"/>
                        <w:right w:val="none" w:sz="0" w:space="0" w:color="auto"/>
                      </w:divBdr>
                    </w:div>
                  </w:divsChild>
                </w:div>
                <w:div w:id="1680044236">
                  <w:marLeft w:val="0"/>
                  <w:marRight w:val="0"/>
                  <w:marTop w:val="0"/>
                  <w:marBottom w:val="0"/>
                  <w:divBdr>
                    <w:top w:val="none" w:sz="0" w:space="0" w:color="auto"/>
                    <w:left w:val="none" w:sz="0" w:space="0" w:color="auto"/>
                    <w:bottom w:val="none" w:sz="0" w:space="0" w:color="auto"/>
                    <w:right w:val="none" w:sz="0" w:space="0" w:color="auto"/>
                  </w:divBdr>
                  <w:divsChild>
                    <w:div w:id="896817037">
                      <w:marLeft w:val="0"/>
                      <w:marRight w:val="0"/>
                      <w:marTop w:val="0"/>
                      <w:marBottom w:val="0"/>
                      <w:divBdr>
                        <w:top w:val="none" w:sz="0" w:space="0" w:color="auto"/>
                        <w:left w:val="none" w:sz="0" w:space="0" w:color="auto"/>
                        <w:bottom w:val="none" w:sz="0" w:space="0" w:color="auto"/>
                        <w:right w:val="none" w:sz="0" w:space="0" w:color="auto"/>
                      </w:divBdr>
                    </w:div>
                  </w:divsChild>
                </w:div>
                <w:div w:id="1698658461">
                  <w:marLeft w:val="0"/>
                  <w:marRight w:val="0"/>
                  <w:marTop w:val="0"/>
                  <w:marBottom w:val="0"/>
                  <w:divBdr>
                    <w:top w:val="none" w:sz="0" w:space="0" w:color="auto"/>
                    <w:left w:val="none" w:sz="0" w:space="0" w:color="auto"/>
                    <w:bottom w:val="none" w:sz="0" w:space="0" w:color="auto"/>
                    <w:right w:val="none" w:sz="0" w:space="0" w:color="auto"/>
                  </w:divBdr>
                  <w:divsChild>
                    <w:div w:id="2018724131">
                      <w:marLeft w:val="0"/>
                      <w:marRight w:val="0"/>
                      <w:marTop w:val="0"/>
                      <w:marBottom w:val="0"/>
                      <w:divBdr>
                        <w:top w:val="none" w:sz="0" w:space="0" w:color="auto"/>
                        <w:left w:val="none" w:sz="0" w:space="0" w:color="auto"/>
                        <w:bottom w:val="none" w:sz="0" w:space="0" w:color="auto"/>
                        <w:right w:val="none" w:sz="0" w:space="0" w:color="auto"/>
                      </w:divBdr>
                    </w:div>
                  </w:divsChild>
                </w:div>
                <w:div w:id="1794011828">
                  <w:marLeft w:val="0"/>
                  <w:marRight w:val="0"/>
                  <w:marTop w:val="0"/>
                  <w:marBottom w:val="0"/>
                  <w:divBdr>
                    <w:top w:val="none" w:sz="0" w:space="0" w:color="auto"/>
                    <w:left w:val="none" w:sz="0" w:space="0" w:color="auto"/>
                    <w:bottom w:val="none" w:sz="0" w:space="0" w:color="auto"/>
                    <w:right w:val="none" w:sz="0" w:space="0" w:color="auto"/>
                  </w:divBdr>
                  <w:divsChild>
                    <w:div w:id="97564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manuales-guias-y-pliegos-tipo/manuales-y-guia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anda.com/currency-converter/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currency-converter/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BFF621-3499-48E6-BF14-0B99179CD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AA473-7E2B-4267-A500-83414A027814}">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customXml/itemProps4.xml><?xml version="1.0" encoding="utf-8"?>
<ds:datastoreItem xmlns:ds="http://schemas.openxmlformats.org/officeDocument/2006/customXml" ds:itemID="{026E5F20-7F64-4F87-A73B-24EFFA0F5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90</Pages>
  <Words>41942</Words>
  <Characters>230684</Characters>
  <Application>Microsoft Office Word</Application>
  <DocSecurity>0</DocSecurity>
  <Lines>1922</Lines>
  <Paragraphs>544</Paragraphs>
  <ScaleCrop>false</ScaleCrop>
  <Company/>
  <LinksUpToDate>false</LinksUpToDate>
  <CharactersWithSpaces>272082</CharactersWithSpaces>
  <SharedDoc>false</SharedDoc>
  <HLinks>
    <vt:vector size="684" baseType="variant">
      <vt:variant>
        <vt:i4>5111895</vt:i4>
      </vt:variant>
      <vt:variant>
        <vt:i4>639</vt:i4>
      </vt:variant>
      <vt:variant>
        <vt:i4>0</vt:i4>
      </vt:variant>
      <vt:variant>
        <vt:i4>5</vt:i4>
      </vt:variant>
      <vt:variant>
        <vt:lpwstr>https://www.colombiacompra.gov.co/manuales-guias-y-pliegos-tipo/manuales-y-guias/</vt:lpwstr>
      </vt:variant>
      <vt:variant>
        <vt:lpwstr/>
      </vt:variant>
      <vt:variant>
        <vt:i4>1507398</vt:i4>
      </vt:variant>
      <vt:variant>
        <vt:i4>624</vt:i4>
      </vt:variant>
      <vt:variant>
        <vt:i4>0</vt:i4>
      </vt:variant>
      <vt:variant>
        <vt:i4>5</vt:i4>
      </vt:variant>
      <vt:variant>
        <vt:lpwstr>https://www.oanda.com/currency-converter/es/</vt:lpwstr>
      </vt:variant>
      <vt:variant>
        <vt:lpwstr/>
      </vt:variant>
      <vt:variant>
        <vt:i4>1507398</vt:i4>
      </vt:variant>
      <vt:variant>
        <vt:i4>621</vt:i4>
      </vt:variant>
      <vt:variant>
        <vt:i4>0</vt:i4>
      </vt:variant>
      <vt:variant>
        <vt:i4>5</vt:i4>
      </vt:variant>
      <vt:variant>
        <vt:lpwstr>https://www.oanda.com/currency-converter/es/</vt:lpwstr>
      </vt:variant>
      <vt:variant>
        <vt:lpwstr/>
      </vt:variant>
      <vt:variant>
        <vt:i4>1835061</vt:i4>
      </vt:variant>
      <vt:variant>
        <vt:i4>614</vt:i4>
      </vt:variant>
      <vt:variant>
        <vt:i4>0</vt:i4>
      </vt:variant>
      <vt:variant>
        <vt:i4>5</vt:i4>
      </vt:variant>
      <vt:variant>
        <vt:lpwstr/>
      </vt:variant>
      <vt:variant>
        <vt:lpwstr>_Toc174419117</vt:lpwstr>
      </vt:variant>
      <vt:variant>
        <vt:i4>1835061</vt:i4>
      </vt:variant>
      <vt:variant>
        <vt:i4>608</vt:i4>
      </vt:variant>
      <vt:variant>
        <vt:i4>0</vt:i4>
      </vt:variant>
      <vt:variant>
        <vt:i4>5</vt:i4>
      </vt:variant>
      <vt:variant>
        <vt:lpwstr/>
      </vt:variant>
      <vt:variant>
        <vt:lpwstr>_Toc174419116</vt:lpwstr>
      </vt:variant>
      <vt:variant>
        <vt:i4>1835061</vt:i4>
      </vt:variant>
      <vt:variant>
        <vt:i4>602</vt:i4>
      </vt:variant>
      <vt:variant>
        <vt:i4>0</vt:i4>
      </vt:variant>
      <vt:variant>
        <vt:i4>5</vt:i4>
      </vt:variant>
      <vt:variant>
        <vt:lpwstr/>
      </vt:variant>
      <vt:variant>
        <vt:lpwstr>_Toc174419115</vt:lpwstr>
      </vt:variant>
      <vt:variant>
        <vt:i4>1835061</vt:i4>
      </vt:variant>
      <vt:variant>
        <vt:i4>596</vt:i4>
      </vt:variant>
      <vt:variant>
        <vt:i4>0</vt:i4>
      </vt:variant>
      <vt:variant>
        <vt:i4>5</vt:i4>
      </vt:variant>
      <vt:variant>
        <vt:lpwstr/>
      </vt:variant>
      <vt:variant>
        <vt:lpwstr>_Toc174419113</vt:lpwstr>
      </vt:variant>
      <vt:variant>
        <vt:i4>1835061</vt:i4>
      </vt:variant>
      <vt:variant>
        <vt:i4>590</vt:i4>
      </vt:variant>
      <vt:variant>
        <vt:i4>0</vt:i4>
      </vt:variant>
      <vt:variant>
        <vt:i4>5</vt:i4>
      </vt:variant>
      <vt:variant>
        <vt:lpwstr/>
      </vt:variant>
      <vt:variant>
        <vt:lpwstr>_Toc174419112</vt:lpwstr>
      </vt:variant>
      <vt:variant>
        <vt:i4>1835061</vt:i4>
      </vt:variant>
      <vt:variant>
        <vt:i4>584</vt:i4>
      </vt:variant>
      <vt:variant>
        <vt:i4>0</vt:i4>
      </vt:variant>
      <vt:variant>
        <vt:i4>5</vt:i4>
      </vt:variant>
      <vt:variant>
        <vt:lpwstr/>
      </vt:variant>
      <vt:variant>
        <vt:lpwstr>_Toc174419111</vt:lpwstr>
      </vt:variant>
      <vt:variant>
        <vt:i4>1835061</vt:i4>
      </vt:variant>
      <vt:variant>
        <vt:i4>578</vt:i4>
      </vt:variant>
      <vt:variant>
        <vt:i4>0</vt:i4>
      </vt:variant>
      <vt:variant>
        <vt:i4>5</vt:i4>
      </vt:variant>
      <vt:variant>
        <vt:lpwstr/>
      </vt:variant>
      <vt:variant>
        <vt:lpwstr>_Toc174419110</vt:lpwstr>
      </vt:variant>
      <vt:variant>
        <vt:i4>1900597</vt:i4>
      </vt:variant>
      <vt:variant>
        <vt:i4>572</vt:i4>
      </vt:variant>
      <vt:variant>
        <vt:i4>0</vt:i4>
      </vt:variant>
      <vt:variant>
        <vt:i4>5</vt:i4>
      </vt:variant>
      <vt:variant>
        <vt:lpwstr/>
      </vt:variant>
      <vt:variant>
        <vt:lpwstr>_Toc174419108</vt:lpwstr>
      </vt:variant>
      <vt:variant>
        <vt:i4>1900597</vt:i4>
      </vt:variant>
      <vt:variant>
        <vt:i4>566</vt:i4>
      </vt:variant>
      <vt:variant>
        <vt:i4>0</vt:i4>
      </vt:variant>
      <vt:variant>
        <vt:i4>5</vt:i4>
      </vt:variant>
      <vt:variant>
        <vt:lpwstr/>
      </vt:variant>
      <vt:variant>
        <vt:lpwstr>_Toc174419107</vt:lpwstr>
      </vt:variant>
      <vt:variant>
        <vt:i4>1900597</vt:i4>
      </vt:variant>
      <vt:variant>
        <vt:i4>560</vt:i4>
      </vt:variant>
      <vt:variant>
        <vt:i4>0</vt:i4>
      </vt:variant>
      <vt:variant>
        <vt:i4>5</vt:i4>
      </vt:variant>
      <vt:variant>
        <vt:lpwstr/>
      </vt:variant>
      <vt:variant>
        <vt:lpwstr>_Toc174419106</vt:lpwstr>
      </vt:variant>
      <vt:variant>
        <vt:i4>1900597</vt:i4>
      </vt:variant>
      <vt:variant>
        <vt:i4>554</vt:i4>
      </vt:variant>
      <vt:variant>
        <vt:i4>0</vt:i4>
      </vt:variant>
      <vt:variant>
        <vt:i4>5</vt:i4>
      </vt:variant>
      <vt:variant>
        <vt:lpwstr/>
      </vt:variant>
      <vt:variant>
        <vt:lpwstr>_Toc174419105</vt:lpwstr>
      </vt:variant>
      <vt:variant>
        <vt:i4>1900597</vt:i4>
      </vt:variant>
      <vt:variant>
        <vt:i4>548</vt:i4>
      </vt:variant>
      <vt:variant>
        <vt:i4>0</vt:i4>
      </vt:variant>
      <vt:variant>
        <vt:i4>5</vt:i4>
      </vt:variant>
      <vt:variant>
        <vt:lpwstr/>
      </vt:variant>
      <vt:variant>
        <vt:lpwstr>_Toc174419104</vt:lpwstr>
      </vt:variant>
      <vt:variant>
        <vt:i4>1900597</vt:i4>
      </vt:variant>
      <vt:variant>
        <vt:i4>542</vt:i4>
      </vt:variant>
      <vt:variant>
        <vt:i4>0</vt:i4>
      </vt:variant>
      <vt:variant>
        <vt:i4>5</vt:i4>
      </vt:variant>
      <vt:variant>
        <vt:lpwstr/>
      </vt:variant>
      <vt:variant>
        <vt:lpwstr>_Toc174419103</vt:lpwstr>
      </vt:variant>
      <vt:variant>
        <vt:i4>1900597</vt:i4>
      </vt:variant>
      <vt:variant>
        <vt:i4>536</vt:i4>
      </vt:variant>
      <vt:variant>
        <vt:i4>0</vt:i4>
      </vt:variant>
      <vt:variant>
        <vt:i4>5</vt:i4>
      </vt:variant>
      <vt:variant>
        <vt:lpwstr/>
      </vt:variant>
      <vt:variant>
        <vt:lpwstr>_Toc174419102</vt:lpwstr>
      </vt:variant>
      <vt:variant>
        <vt:i4>1900597</vt:i4>
      </vt:variant>
      <vt:variant>
        <vt:i4>530</vt:i4>
      </vt:variant>
      <vt:variant>
        <vt:i4>0</vt:i4>
      </vt:variant>
      <vt:variant>
        <vt:i4>5</vt:i4>
      </vt:variant>
      <vt:variant>
        <vt:lpwstr/>
      </vt:variant>
      <vt:variant>
        <vt:lpwstr>_Toc174419101</vt:lpwstr>
      </vt:variant>
      <vt:variant>
        <vt:i4>1900597</vt:i4>
      </vt:variant>
      <vt:variant>
        <vt:i4>524</vt:i4>
      </vt:variant>
      <vt:variant>
        <vt:i4>0</vt:i4>
      </vt:variant>
      <vt:variant>
        <vt:i4>5</vt:i4>
      </vt:variant>
      <vt:variant>
        <vt:lpwstr/>
      </vt:variant>
      <vt:variant>
        <vt:lpwstr>_Toc174419100</vt:lpwstr>
      </vt:variant>
      <vt:variant>
        <vt:i4>1310772</vt:i4>
      </vt:variant>
      <vt:variant>
        <vt:i4>518</vt:i4>
      </vt:variant>
      <vt:variant>
        <vt:i4>0</vt:i4>
      </vt:variant>
      <vt:variant>
        <vt:i4>5</vt:i4>
      </vt:variant>
      <vt:variant>
        <vt:lpwstr/>
      </vt:variant>
      <vt:variant>
        <vt:lpwstr>_Toc174419099</vt:lpwstr>
      </vt:variant>
      <vt:variant>
        <vt:i4>1310772</vt:i4>
      </vt:variant>
      <vt:variant>
        <vt:i4>512</vt:i4>
      </vt:variant>
      <vt:variant>
        <vt:i4>0</vt:i4>
      </vt:variant>
      <vt:variant>
        <vt:i4>5</vt:i4>
      </vt:variant>
      <vt:variant>
        <vt:lpwstr/>
      </vt:variant>
      <vt:variant>
        <vt:lpwstr>_Toc174419098</vt:lpwstr>
      </vt:variant>
      <vt:variant>
        <vt:i4>1310772</vt:i4>
      </vt:variant>
      <vt:variant>
        <vt:i4>506</vt:i4>
      </vt:variant>
      <vt:variant>
        <vt:i4>0</vt:i4>
      </vt:variant>
      <vt:variant>
        <vt:i4>5</vt:i4>
      </vt:variant>
      <vt:variant>
        <vt:lpwstr/>
      </vt:variant>
      <vt:variant>
        <vt:lpwstr>_Toc174419097</vt:lpwstr>
      </vt:variant>
      <vt:variant>
        <vt:i4>1310772</vt:i4>
      </vt:variant>
      <vt:variant>
        <vt:i4>500</vt:i4>
      </vt:variant>
      <vt:variant>
        <vt:i4>0</vt:i4>
      </vt:variant>
      <vt:variant>
        <vt:i4>5</vt:i4>
      </vt:variant>
      <vt:variant>
        <vt:lpwstr/>
      </vt:variant>
      <vt:variant>
        <vt:lpwstr>_Toc174419096</vt:lpwstr>
      </vt:variant>
      <vt:variant>
        <vt:i4>1310772</vt:i4>
      </vt:variant>
      <vt:variant>
        <vt:i4>494</vt:i4>
      </vt:variant>
      <vt:variant>
        <vt:i4>0</vt:i4>
      </vt:variant>
      <vt:variant>
        <vt:i4>5</vt:i4>
      </vt:variant>
      <vt:variant>
        <vt:lpwstr/>
      </vt:variant>
      <vt:variant>
        <vt:lpwstr>_Toc174419095</vt:lpwstr>
      </vt:variant>
      <vt:variant>
        <vt:i4>1310772</vt:i4>
      </vt:variant>
      <vt:variant>
        <vt:i4>488</vt:i4>
      </vt:variant>
      <vt:variant>
        <vt:i4>0</vt:i4>
      </vt:variant>
      <vt:variant>
        <vt:i4>5</vt:i4>
      </vt:variant>
      <vt:variant>
        <vt:lpwstr/>
      </vt:variant>
      <vt:variant>
        <vt:lpwstr>_Toc174419094</vt:lpwstr>
      </vt:variant>
      <vt:variant>
        <vt:i4>1310772</vt:i4>
      </vt:variant>
      <vt:variant>
        <vt:i4>482</vt:i4>
      </vt:variant>
      <vt:variant>
        <vt:i4>0</vt:i4>
      </vt:variant>
      <vt:variant>
        <vt:i4>5</vt:i4>
      </vt:variant>
      <vt:variant>
        <vt:lpwstr/>
      </vt:variant>
      <vt:variant>
        <vt:lpwstr>_Toc174419093</vt:lpwstr>
      </vt:variant>
      <vt:variant>
        <vt:i4>1310772</vt:i4>
      </vt:variant>
      <vt:variant>
        <vt:i4>476</vt:i4>
      </vt:variant>
      <vt:variant>
        <vt:i4>0</vt:i4>
      </vt:variant>
      <vt:variant>
        <vt:i4>5</vt:i4>
      </vt:variant>
      <vt:variant>
        <vt:lpwstr/>
      </vt:variant>
      <vt:variant>
        <vt:lpwstr>_Toc174419092</vt:lpwstr>
      </vt:variant>
      <vt:variant>
        <vt:i4>1310772</vt:i4>
      </vt:variant>
      <vt:variant>
        <vt:i4>470</vt:i4>
      </vt:variant>
      <vt:variant>
        <vt:i4>0</vt:i4>
      </vt:variant>
      <vt:variant>
        <vt:i4>5</vt:i4>
      </vt:variant>
      <vt:variant>
        <vt:lpwstr/>
      </vt:variant>
      <vt:variant>
        <vt:lpwstr>_Toc174419091</vt:lpwstr>
      </vt:variant>
      <vt:variant>
        <vt:i4>1310772</vt:i4>
      </vt:variant>
      <vt:variant>
        <vt:i4>464</vt:i4>
      </vt:variant>
      <vt:variant>
        <vt:i4>0</vt:i4>
      </vt:variant>
      <vt:variant>
        <vt:i4>5</vt:i4>
      </vt:variant>
      <vt:variant>
        <vt:lpwstr/>
      </vt:variant>
      <vt:variant>
        <vt:lpwstr>_Toc174419090</vt:lpwstr>
      </vt:variant>
      <vt:variant>
        <vt:i4>1376308</vt:i4>
      </vt:variant>
      <vt:variant>
        <vt:i4>458</vt:i4>
      </vt:variant>
      <vt:variant>
        <vt:i4>0</vt:i4>
      </vt:variant>
      <vt:variant>
        <vt:i4>5</vt:i4>
      </vt:variant>
      <vt:variant>
        <vt:lpwstr/>
      </vt:variant>
      <vt:variant>
        <vt:lpwstr>_Toc174419089</vt:lpwstr>
      </vt:variant>
      <vt:variant>
        <vt:i4>1376308</vt:i4>
      </vt:variant>
      <vt:variant>
        <vt:i4>452</vt:i4>
      </vt:variant>
      <vt:variant>
        <vt:i4>0</vt:i4>
      </vt:variant>
      <vt:variant>
        <vt:i4>5</vt:i4>
      </vt:variant>
      <vt:variant>
        <vt:lpwstr/>
      </vt:variant>
      <vt:variant>
        <vt:lpwstr>_Toc174419088</vt:lpwstr>
      </vt:variant>
      <vt:variant>
        <vt:i4>1376308</vt:i4>
      </vt:variant>
      <vt:variant>
        <vt:i4>446</vt:i4>
      </vt:variant>
      <vt:variant>
        <vt:i4>0</vt:i4>
      </vt:variant>
      <vt:variant>
        <vt:i4>5</vt:i4>
      </vt:variant>
      <vt:variant>
        <vt:lpwstr/>
      </vt:variant>
      <vt:variant>
        <vt:lpwstr>_Toc174419087</vt:lpwstr>
      </vt:variant>
      <vt:variant>
        <vt:i4>1376308</vt:i4>
      </vt:variant>
      <vt:variant>
        <vt:i4>440</vt:i4>
      </vt:variant>
      <vt:variant>
        <vt:i4>0</vt:i4>
      </vt:variant>
      <vt:variant>
        <vt:i4>5</vt:i4>
      </vt:variant>
      <vt:variant>
        <vt:lpwstr/>
      </vt:variant>
      <vt:variant>
        <vt:lpwstr>_Toc174419086</vt:lpwstr>
      </vt:variant>
      <vt:variant>
        <vt:i4>1376308</vt:i4>
      </vt:variant>
      <vt:variant>
        <vt:i4>434</vt:i4>
      </vt:variant>
      <vt:variant>
        <vt:i4>0</vt:i4>
      </vt:variant>
      <vt:variant>
        <vt:i4>5</vt:i4>
      </vt:variant>
      <vt:variant>
        <vt:lpwstr/>
      </vt:variant>
      <vt:variant>
        <vt:lpwstr>_Toc174419085</vt:lpwstr>
      </vt:variant>
      <vt:variant>
        <vt:i4>1376308</vt:i4>
      </vt:variant>
      <vt:variant>
        <vt:i4>428</vt:i4>
      </vt:variant>
      <vt:variant>
        <vt:i4>0</vt:i4>
      </vt:variant>
      <vt:variant>
        <vt:i4>5</vt:i4>
      </vt:variant>
      <vt:variant>
        <vt:lpwstr/>
      </vt:variant>
      <vt:variant>
        <vt:lpwstr>_Toc174419084</vt:lpwstr>
      </vt:variant>
      <vt:variant>
        <vt:i4>1376308</vt:i4>
      </vt:variant>
      <vt:variant>
        <vt:i4>422</vt:i4>
      </vt:variant>
      <vt:variant>
        <vt:i4>0</vt:i4>
      </vt:variant>
      <vt:variant>
        <vt:i4>5</vt:i4>
      </vt:variant>
      <vt:variant>
        <vt:lpwstr/>
      </vt:variant>
      <vt:variant>
        <vt:lpwstr>_Toc174419083</vt:lpwstr>
      </vt:variant>
      <vt:variant>
        <vt:i4>1376308</vt:i4>
      </vt:variant>
      <vt:variant>
        <vt:i4>416</vt:i4>
      </vt:variant>
      <vt:variant>
        <vt:i4>0</vt:i4>
      </vt:variant>
      <vt:variant>
        <vt:i4>5</vt:i4>
      </vt:variant>
      <vt:variant>
        <vt:lpwstr/>
      </vt:variant>
      <vt:variant>
        <vt:lpwstr>_Toc174419082</vt:lpwstr>
      </vt:variant>
      <vt:variant>
        <vt:i4>1376308</vt:i4>
      </vt:variant>
      <vt:variant>
        <vt:i4>410</vt:i4>
      </vt:variant>
      <vt:variant>
        <vt:i4>0</vt:i4>
      </vt:variant>
      <vt:variant>
        <vt:i4>5</vt:i4>
      </vt:variant>
      <vt:variant>
        <vt:lpwstr/>
      </vt:variant>
      <vt:variant>
        <vt:lpwstr>_Toc174419081</vt:lpwstr>
      </vt:variant>
      <vt:variant>
        <vt:i4>1376308</vt:i4>
      </vt:variant>
      <vt:variant>
        <vt:i4>404</vt:i4>
      </vt:variant>
      <vt:variant>
        <vt:i4>0</vt:i4>
      </vt:variant>
      <vt:variant>
        <vt:i4>5</vt:i4>
      </vt:variant>
      <vt:variant>
        <vt:lpwstr/>
      </vt:variant>
      <vt:variant>
        <vt:lpwstr>_Toc174419080</vt:lpwstr>
      </vt:variant>
      <vt:variant>
        <vt:i4>1703988</vt:i4>
      </vt:variant>
      <vt:variant>
        <vt:i4>398</vt:i4>
      </vt:variant>
      <vt:variant>
        <vt:i4>0</vt:i4>
      </vt:variant>
      <vt:variant>
        <vt:i4>5</vt:i4>
      </vt:variant>
      <vt:variant>
        <vt:lpwstr/>
      </vt:variant>
      <vt:variant>
        <vt:lpwstr>_Toc174419079</vt:lpwstr>
      </vt:variant>
      <vt:variant>
        <vt:i4>1703988</vt:i4>
      </vt:variant>
      <vt:variant>
        <vt:i4>392</vt:i4>
      </vt:variant>
      <vt:variant>
        <vt:i4>0</vt:i4>
      </vt:variant>
      <vt:variant>
        <vt:i4>5</vt:i4>
      </vt:variant>
      <vt:variant>
        <vt:lpwstr/>
      </vt:variant>
      <vt:variant>
        <vt:lpwstr>_Toc174419078</vt:lpwstr>
      </vt:variant>
      <vt:variant>
        <vt:i4>1703988</vt:i4>
      </vt:variant>
      <vt:variant>
        <vt:i4>386</vt:i4>
      </vt:variant>
      <vt:variant>
        <vt:i4>0</vt:i4>
      </vt:variant>
      <vt:variant>
        <vt:i4>5</vt:i4>
      </vt:variant>
      <vt:variant>
        <vt:lpwstr/>
      </vt:variant>
      <vt:variant>
        <vt:lpwstr>_Toc174419077</vt:lpwstr>
      </vt:variant>
      <vt:variant>
        <vt:i4>1703988</vt:i4>
      </vt:variant>
      <vt:variant>
        <vt:i4>380</vt:i4>
      </vt:variant>
      <vt:variant>
        <vt:i4>0</vt:i4>
      </vt:variant>
      <vt:variant>
        <vt:i4>5</vt:i4>
      </vt:variant>
      <vt:variant>
        <vt:lpwstr/>
      </vt:variant>
      <vt:variant>
        <vt:lpwstr>_Toc174419076</vt:lpwstr>
      </vt:variant>
      <vt:variant>
        <vt:i4>1703988</vt:i4>
      </vt:variant>
      <vt:variant>
        <vt:i4>374</vt:i4>
      </vt:variant>
      <vt:variant>
        <vt:i4>0</vt:i4>
      </vt:variant>
      <vt:variant>
        <vt:i4>5</vt:i4>
      </vt:variant>
      <vt:variant>
        <vt:lpwstr/>
      </vt:variant>
      <vt:variant>
        <vt:lpwstr>_Toc174419075</vt:lpwstr>
      </vt:variant>
      <vt:variant>
        <vt:i4>1703988</vt:i4>
      </vt:variant>
      <vt:variant>
        <vt:i4>368</vt:i4>
      </vt:variant>
      <vt:variant>
        <vt:i4>0</vt:i4>
      </vt:variant>
      <vt:variant>
        <vt:i4>5</vt:i4>
      </vt:variant>
      <vt:variant>
        <vt:lpwstr/>
      </vt:variant>
      <vt:variant>
        <vt:lpwstr>_Toc174419074</vt:lpwstr>
      </vt:variant>
      <vt:variant>
        <vt:i4>1703988</vt:i4>
      </vt:variant>
      <vt:variant>
        <vt:i4>362</vt:i4>
      </vt:variant>
      <vt:variant>
        <vt:i4>0</vt:i4>
      </vt:variant>
      <vt:variant>
        <vt:i4>5</vt:i4>
      </vt:variant>
      <vt:variant>
        <vt:lpwstr/>
      </vt:variant>
      <vt:variant>
        <vt:lpwstr>_Toc174419073</vt:lpwstr>
      </vt:variant>
      <vt:variant>
        <vt:i4>1703988</vt:i4>
      </vt:variant>
      <vt:variant>
        <vt:i4>356</vt:i4>
      </vt:variant>
      <vt:variant>
        <vt:i4>0</vt:i4>
      </vt:variant>
      <vt:variant>
        <vt:i4>5</vt:i4>
      </vt:variant>
      <vt:variant>
        <vt:lpwstr/>
      </vt:variant>
      <vt:variant>
        <vt:lpwstr>_Toc174419072</vt:lpwstr>
      </vt:variant>
      <vt:variant>
        <vt:i4>1703988</vt:i4>
      </vt:variant>
      <vt:variant>
        <vt:i4>350</vt:i4>
      </vt:variant>
      <vt:variant>
        <vt:i4>0</vt:i4>
      </vt:variant>
      <vt:variant>
        <vt:i4>5</vt:i4>
      </vt:variant>
      <vt:variant>
        <vt:lpwstr/>
      </vt:variant>
      <vt:variant>
        <vt:lpwstr>_Toc174419071</vt:lpwstr>
      </vt:variant>
      <vt:variant>
        <vt:i4>1703988</vt:i4>
      </vt:variant>
      <vt:variant>
        <vt:i4>344</vt:i4>
      </vt:variant>
      <vt:variant>
        <vt:i4>0</vt:i4>
      </vt:variant>
      <vt:variant>
        <vt:i4>5</vt:i4>
      </vt:variant>
      <vt:variant>
        <vt:lpwstr/>
      </vt:variant>
      <vt:variant>
        <vt:lpwstr>_Toc174419070</vt:lpwstr>
      </vt:variant>
      <vt:variant>
        <vt:i4>1769524</vt:i4>
      </vt:variant>
      <vt:variant>
        <vt:i4>338</vt:i4>
      </vt:variant>
      <vt:variant>
        <vt:i4>0</vt:i4>
      </vt:variant>
      <vt:variant>
        <vt:i4>5</vt:i4>
      </vt:variant>
      <vt:variant>
        <vt:lpwstr/>
      </vt:variant>
      <vt:variant>
        <vt:lpwstr>_Toc174419069</vt:lpwstr>
      </vt:variant>
      <vt:variant>
        <vt:i4>1769524</vt:i4>
      </vt:variant>
      <vt:variant>
        <vt:i4>332</vt:i4>
      </vt:variant>
      <vt:variant>
        <vt:i4>0</vt:i4>
      </vt:variant>
      <vt:variant>
        <vt:i4>5</vt:i4>
      </vt:variant>
      <vt:variant>
        <vt:lpwstr/>
      </vt:variant>
      <vt:variant>
        <vt:lpwstr>_Toc174419068</vt:lpwstr>
      </vt:variant>
      <vt:variant>
        <vt:i4>1769524</vt:i4>
      </vt:variant>
      <vt:variant>
        <vt:i4>326</vt:i4>
      </vt:variant>
      <vt:variant>
        <vt:i4>0</vt:i4>
      </vt:variant>
      <vt:variant>
        <vt:i4>5</vt:i4>
      </vt:variant>
      <vt:variant>
        <vt:lpwstr/>
      </vt:variant>
      <vt:variant>
        <vt:lpwstr>_Toc174419067</vt:lpwstr>
      </vt:variant>
      <vt:variant>
        <vt:i4>1769524</vt:i4>
      </vt:variant>
      <vt:variant>
        <vt:i4>320</vt:i4>
      </vt:variant>
      <vt:variant>
        <vt:i4>0</vt:i4>
      </vt:variant>
      <vt:variant>
        <vt:i4>5</vt:i4>
      </vt:variant>
      <vt:variant>
        <vt:lpwstr/>
      </vt:variant>
      <vt:variant>
        <vt:lpwstr>_Toc174419066</vt:lpwstr>
      </vt:variant>
      <vt:variant>
        <vt:i4>1769524</vt:i4>
      </vt:variant>
      <vt:variant>
        <vt:i4>314</vt:i4>
      </vt:variant>
      <vt:variant>
        <vt:i4>0</vt:i4>
      </vt:variant>
      <vt:variant>
        <vt:i4>5</vt:i4>
      </vt:variant>
      <vt:variant>
        <vt:lpwstr/>
      </vt:variant>
      <vt:variant>
        <vt:lpwstr>_Toc174419065</vt:lpwstr>
      </vt:variant>
      <vt:variant>
        <vt:i4>1769524</vt:i4>
      </vt:variant>
      <vt:variant>
        <vt:i4>308</vt:i4>
      </vt:variant>
      <vt:variant>
        <vt:i4>0</vt:i4>
      </vt:variant>
      <vt:variant>
        <vt:i4>5</vt:i4>
      </vt:variant>
      <vt:variant>
        <vt:lpwstr/>
      </vt:variant>
      <vt:variant>
        <vt:lpwstr>_Toc174419064</vt:lpwstr>
      </vt:variant>
      <vt:variant>
        <vt:i4>1769524</vt:i4>
      </vt:variant>
      <vt:variant>
        <vt:i4>302</vt:i4>
      </vt:variant>
      <vt:variant>
        <vt:i4>0</vt:i4>
      </vt:variant>
      <vt:variant>
        <vt:i4>5</vt:i4>
      </vt:variant>
      <vt:variant>
        <vt:lpwstr/>
      </vt:variant>
      <vt:variant>
        <vt:lpwstr>_Toc174419063</vt:lpwstr>
      </vt:variant>
      <vt:variant>
        <vt:i4>1769524</vt:i4>
      </vt:variant>
      <vt:variant>
        <vt:i4>296</vt:i4>
      </vt:variant>
      <vt:variant>
        <vt:i4>0</vt:i4>
      </vt:variant>
      <vt:variant>
        <vt:i4>5</vt:i4>
      </vt:variant>
      <vt:variant>
        <vt:lpwstr/>
      </vt:variant>
      <vt:variant>
        <vt:lpwstr>_Toc174419062</vt:lpwstr>
      </vt:variant>
      <vt:variant>
        <vt:i4>1769524</vt:i4>
      </vt:variant>
      <vt:variant>
        <vt:i4>290</vt:i4>
      </vt:variant>
      <vt:variant>
        <vt:i4>0</vt:i4>
      </vt:variant>
      <vt:variant>
        <vt:i4>5</vt:i4>
      </vt:variant>
      <vt:variant>
        <vt:lpwstr/>
      </vt:variant>
      <vt:variant>
        <vt:lpwstr>_Toc174419061</vt:lpwstr>
      </vt:variant>
      <vt:variant>
        <vt:i4>1769524</vt:i4>
      </vt:variant>
      <vt:variant>
        <vt:i4>284</vt:i4>
      </vt:variant>
      <vt:variant>
        <vt:i4>0</vt:i4>
      </vt:variant>
      <vt:variant>
        <vt:i4>5</vt:i4>
      </vt:variant>
      <vt:variant>
        <vt:lpwstr/>
      </vt:variant>
      <vt:variant>
        <vt:lpwstr>_Toc174419060</vt:lpwstr>
      </vt:variant>
      <vt:variant>
        <vt:i4>1572916</vt:i4>
      </vt:variant>
      <vt:variant>
        <vt:i4>278</vt:i4>
      </vt:variant>
      <vt:variant>
        <vt:i4>0</vt:i4>
      </vt:variant>
      <vt:variant>
        <vt:i4>5</vt:i4>
      </vt:variant>
      <vt:variant>
        <vt:lpwstr/>
      </vt:variant>
      <vt:variant>
        <vt:lpwstr>_Toc174419059</vt:lpwstr>
      </vt:variant>
      <vt:variant>
        <vt:i4>1572916</vt:i4>
      </vt:variant>
      <vt:variant>
        <vt:i4>272</vt:i4>
      </vt:variant>
      <vt:variant>
        <vt:i4>0</vt:i4>
      </vt:variant>
      <vt:variant>
        <vt:i4>5</vt:i4>
      </vt:variant>
      <vt:variant>
        <vt:lpwstr/>
      </vt:variant>
      <vt:variant>
        <vt:lpwstr>_Toc174419058</vt:lpwstr>
      </vt:variant>
      <vt:variant>
        <vt:i4>1572916</vt:i4>
      </vt:variant>
      <vt:variant>
        <vt:i4>266</vt:i4>
      </vt:variant>
      <vt:variant>
        <vt:i4>0</vt:i4>
      </vt:variant>
      <vt:variant>
        <vt:i4>5</vt:i4>
      </vt:variant>
      <vt:variant>
        <vt:lpwstr/>
      </vt:variant>
      <vt:variant>
        <vt:lpwstr>_Toc174419057</vt:lpwstr>
      </vt:variant>
      <vt:variant>
        <vt:i4>1572916</vt:i4>
      </vt:variant>
      <vt:variant>
        <vt:i4>260</vt:i4>
      </vt:variant>
      <vt:variant>
        <vt:i4>0</vt:i4>
      </vt:variant>
      <vt:variant>
        <vt:i4>5</vt:i4>
      </vt:variant>
      <vt:variant>
        <vt:lpwstr/>
      </vt:variant>
      <vt:variant>
        <vt:lpwstr>_Toc174419056</vt:lpwstr>
      </vt:variant>
      <vt:variant>
        <vt:i4>1572916</vt:i4>
      </vt:variant>
      <vt:variant>
        <vt:i4>254</vt:i4>
      </vt:variant>
      <vt:variant>
        <vt:i4>0</vt:i4>
      </vt:variant>
      <vt:variant>
        <vt:i4>5</vt:i4>
      </vt:variant>
      <vt:variant>
        <vt:lpwstr/>
      </vt:variant>
      <vt:variant>
        <vt:lpwstr>_Toc174419055</vt:lpwstr>
      </vt:variant>
      <vt:variant>
        <vt:i4>1572916</vt:i4>
      </vt:variant>
      <vt:variant>
        <vt:i4>248</vt:i4>
      </vt:variant>
      <vt:variant>
        <vt:i4>0</vt:i4>
      </vt:variant>
      <vt:variant>
        <vt:i4>5</vt:i4>
      </vt:variant>
      <vt:variant>
        <vt:lpwstr/>
      </vt:variant>
      <vt:variant>
        <vt:lpwstr>_Toc174419054</vt:lpwstr>
      </vt:variant>
      <vt:variant>
        <vt:i4>1572916</vt:i4>
      </vt:variant>
      <vt:variant>
        <vt:i4>242</vt:i4>
      </vt:variant>
      <vt:variant>
        <vt:i4>0</vt:i4>
      </vt:variant>
      <vt:variant>
        <vt:i4>5</vt:i4>
      </vt:variant>
      <vt:variant>
        <vt:lpwstr/>
      </vt:variant>
      <vt:variant>
        <vt:lpwstr>_Toc174419053</vt:lpwstr>
      </vt:variant>
      <vt:variant>
        <vt:i4>1638452</vt:i4>
      </vt:variant>
      <vt:variant>
        <vt:i4>236</vt:i4>
      </vt:variant>
      <vt:variant>
        <vt:i4>0</vt:i4>
      </vt:variant>
      <vt:variant>
        <vt:i4>5</vt:i4>
      </vt:variant>
      <vt:variant>
        <vt:lpwstr/>
      </vt:variant>
      <vt:variant>
        <vt:lpwstr>_Toc174419046</vt:lpwstr>
      </vt:variant>
      <vt:variant>
        <vt:i4>1638452</vt:i4>
      </vt:variant>
      <vt:variant>
        <vt:i4>230</vt:i4>
      </vt:variant>
      <vt:variant>
        <vt:i4>0</vt:i4>
      </vt:variant>
      <vt:variant>
        <vt:i4>5</vt:i4>
      </vt:variant>
      <vt:variant>
        <vt:lpwstr/>
      </vt:variant>
      <vt:variant>
        <vt:lpwstr>_Toc174419045</vt:lpwstr>
      </vt:variant>
      <vt:variant>
        <vt:i4>1638452</vt:i4>
      </vt:variant>
      <vt:variant>
        <vt:i4>224</vt:i4>
      </vt:variant>
      <vt:variant>
        <vt:i4>0</vt:i4>
      </vt:variant>
      <vt:variant>
        <vt:i4>5</vt:i4>
      </vt:variant>
      <vt:variant>
        <vt:lpwstr/>
      </vt:variant>
      <vt:variant>
        <vt:lpwstr>_Toc174419044</vt:lpwstr>
      </vt:variant>
      <vt:variant>
        <vt:i4>1638452</vt:i4>
      </vt:variant>
      <vt:variant>
        <vt:i4>218</vt:i4>
      </vt:variant>
      <vt:variant>
        <vt:i4>0</vt:i4>
      </vt:variant>
      <vt:variant>
        <vt:i4>5</vt:i4>
      </vt:variant>
      <vt:variant>
        <vt:lpwstr/>
      </vt:variant>
      <vt:variant>
        <vt:lpwstr>_Toc174419043</vt:lpwstr>
      </vt:variant>
      <vt:variant>
        <vt:i4>1638452</vt:i4>
      </vt:variant>
      <vt:variant>
        <vt:i4>212</vt:i4>
      </vt:variant>
      <vt:variant>
        <vt:i4>0</vt:i4>
      </vt:variant>
      <vt:variant>
        <vt:i4>5</vt:i4>
      </vt:variant>
      <vt:variant>
        <vt:lpwstr/>
      </vt:variant>
      <vt:variant>
        <vt:lpwstr>_Toc174419042</vt:lpwstr>
      </vt:variant>
      <vt:variant>
        <vt:i4>1638452</vt:i4>
      </vt:variant>
      <vt:variant>
        <vt:i4>206</vt:i4>
      </vt:variant>
      <vt:variant>
        <vt:i4>0</vt:i4>
      </vt:variant>
      <vt:variant>
        <vt:i4>5</vt:i4>
      </vt:variant>
      <vt:variant>
        <vt:lpwstr/>
      </vt:variant>
      <vt:variant>
        <vt:lpwstr>_Toc174419040</vt:lpwstr>
      </vt:variant>
      <vt:variant>
        <vt:i4>1966132</vt:i4>
      </vt:variant>
      <vt:variant>
        <vt:i4>200</vt:i4>
      </vt:variant>
      <vt:variant>
        <vt:i4>0</vt:i4>
      </vt:variant>
      <vt:variant>
        <vt:i4>5</vt:i4>
      </vt:variant>
      <vt:variant>
        <vt:lpwstr/>
      </vt:variant>
      <vt:variant>
        <vt:lpwstr>_Toc174419039</vt:lpwstr>
      </vt:variant>
      <vt:variant>
        <vt:i4>1966132</vt:i4>
      </vt:variant>
      <vt:variant>
        <vt:i4>194</vt:i4>
      </vt:variant>
      <vt:variant>
        <vt:i4>0</vt:i4>
      </vt:variant>
      <vt:variant>
        <vt:i4>5</vt:i4>
      </vt:variant>
      <vt:variant>
        <vt:lpwstr/>
      </vt:variant>
      <vt:variant>
        <vt:lpwstr>_Toc174419038</vt:lpwstr>
      </vt:variant>
      <vt:variant>
        <vt:i4>1966132</vt:i4>
      </vt:variant>
      <vt:variant>
        <vt:i4>188</vt:i4>
      </vt:variant>
      <vt:variant>
        <vt:i4>0</vt:i4>
      </vt:variant>
      <vt:variant>
        <vt:i4>5</vt:i4>
      </vt:variant>
      <vt:variant>
        <vt:lpwstr/>
      </vt:variant>
      <vt:variant>
        <vt:lpwstr>_Toc174419037</vt:lpwstr>
      </vt:variant>
      <vt:variant>
        <vt:i4>1966132</vt:i4>
      </vt:variant>
      <vt:variant>
        <vt:i4>182</vt:i4>
      </vt:variant>
      <vt:variant>
        <vt:i4>0</vt:i4>
      </vt:variant>
      <vt:variant>
        <vt:i4>5</vt:i4>
      </vt:variant>
      <vt:variant>
        <vt:lpwstr/>
      </vt:variant>
      <vt:variant>
        <vt:lpwstr>_Toc174419036</vt:lpwstr>
      </vt:variant>
      <vt:variant>
        <vt:i4>1966132</vt:i4>
      </vt:variant>
      <vt:variant>
        <vt:i4>176</vt:i4>
      </vt:variant>
      <vt:variant>
        <vt:i4>0</vt:i4>
      </vt:variant>
      <vt:variant>
        <vt:i4>5</vt:i4>
      </vt:variant>
      <vt:variant>
        <vt:lpwstr/>
      </vt:variant>
      <vt:variant>
        <vt:lpwstr>_Toc174419035</vt:lpwstr>
      </vt:variant>
      <vt:variant>
        <vt:i4>1966132</vt:i4>
      </vt:variant>
      <vt:variant>
        <vt:i4>170</vt:i4>
      </vt:variant>
      <vt:variant>
        <vt:i4>0</vt:i4>
      </vt:variant>
      <vt:variant>
        <vt:i4>5</vt:i4>
      </vt:variant>
      <vt:variant>
        <vt:lpwstr/>
      </vt:variant>
      <vt:variant>
        <vt:lpwstr>_Toc174419034</vt:lpwstr>
      </vt:variant>
      <vt:variant>
        <vt:i4>1966132</vt:i4>
      </vt:variant>
      <vt:variant>
        <vt:i4>164</vt:i4>
      </vt:variant>
      <vt:variant>
        <vt:i4>0</vt:i4>
      </vt:variant>
      <vt:variant>
        <vt:i4>5</vt:i4>
      </vt:variant>
      <vt:variant>
        <vt:lpwstr/>
      </vt:variant>
      <vt:variant>
        <vt:lpwstr>_Toc174419033</vt:lpwstr>
      </vt:variant>
      <vt:variant>
        <vt:i4>1966132</vt:i4>
      </vt:variant>
      <vt:variant>
        <vt:i4>158</vt:i4>
      </vt:variant>
      <vt:variant>
        <vt:i4>0</vt:i4>
      </vt:variant>
      <vt:variant>
        <vt:i4>5</vt:i4>
      </vt:variant>
      <vt:variant>
        <vt:lpwstr/>
      </vt:variant>
      <vt:variant>
        <vt:lpwstr>_Toc174419032</vt:lpwstr>
      </vt:variant>
      <vt:variant>
        <vt:i4>1966132</vt:i4>
      </vt:variant>
      <vt:variant>
        <vt:i4>152</vt:i4>
      </vt:variant>
      <vt:variant>
        <vt:i4>0</vt:i4>
      </vt:variant>
      <vt:variant>
        <vt:i4>5</vt:i4>
      </vt:variant>
      <vt:variant>
        <vt:lpwstr/>
      </vt:variant>
      <vt:variant>
        <vt:lpwstr>_Toc174419031</vt:lpwstr>
      </vt:variant>
      <vt:variant>
        <vt:i4>1966132</vt:i4>
      </vt:variant>
      <vt:variant>
        <vt:i4>146</vt:i4>
      </vt:variant>
      <vt:variant>
        <vt:i4>0</vt:i4>
      </vt:variant>
      <vt:variant>
        <vt:i4>5</vt:i4>
      </vt:variant>
      <vt:variant>
        <vt:lpwstr/>
      </vt:variant>
      <vt:variant>
        <vt:lpwstr>_Toc174419030</vt:lpwstr>
      </vt:variant>
      <vt:variant>
        <vt:i4>2031668</vt:i4>
      </vt:variant>
      <vt:variant>
        <vt:i4>140</vt:i4>
      </vt:variant>
      <vt:variant>
        <vt:i4>0</vt:i4>
      </vt:variant>
      <vt:variant>
        <vt:i4>5</vt:i4>
      </vt:variant>
      <vt:variant>
        <vt:lpwstr/>
      </vt:variant>
      <vt:variant>
        <vt:lpwstr>_Toc174419029</vt:lpwstr>
      </vt:variant>
      <vt:variant>
        <vt:i4>2031668</vt:i4>
      </vt:variant>
      <vt:variant>
        <vt:i4>134</vt:i4>
      </vt:variant>
      <vt:variant>
        <vt:i4>0</vt:i4>
      </vt:variant>
      <vt:variant>
        <vt:i4>5</vt:i4>
      </vt:variant>
      <vt:variant>
        <vt:lpwstr/>
      </vt:variant>
      <vt:variant>
        <vt:lpwstr>_Toc174419028</vt:lpwstr>
      </vt:variant>
      <vt:variant>
        <vt:i4>2031668</vt:i4>
      </vt:variant>
      <vt:variant>
        <vt:i4>128</vt:i4>
      </vt:variant>
      <vt:variant>
        <vt:i4>0</vt:i4>
      </vt:variant>
      <vt:variant>
        <vt:i4>5</vt:i4>
      </vt:variant>
      <vt:variant>
        <vt:lpwstr/>
      </vt:variant>
      <vt:variant>
        <vt:lpwstr>_Toc174419027</vt:lpwstr>
      </vt:variant>
      <vt:variant>
        <vt:i4>2031668</vt:i4>
      </vt:variant>
      <vt:variant>
        <vt:i4>122</vt:i4>
      </vt:variant>
      <vt:variant>
        <vt:i4>0</vt:i4>
      </vt:variant>
      <vt:variant>
        <vt:i4>5</vt:i4>
      </vt:variant>
      <vt:variant>
        <vt:lpwstr/>
      </vt:variant>
      <vt:variant>
        <vt:lpwstr>_Toc174419026</vt:lpwstr>
      </vt:variant>
      <vt:variant>
        <vt:i4>2031668</vt:i4>
      </vt:variant>
      <vt:variant>
        <vt:i4>116</vt:i4>
      </vt:variant>
      <vt:variant>
        <vt:i4>0</vt:i4>
      </vt:variant>
      <vt:variant>
        <vt:i4>5</vt:i4>
      </vt:variant>
      <vt:variant>
        <vt:lpwstr/>
      </vt:variant>
      <vt:variant>
        <vt:lpwstr>_Toc174419025</vt:lpwstr>
      </vt:variant>
      <vt:variant>
        <vt:i4>2031668</vt:i4>
      </vt:variant>
      <vt:variant>
        <vt:i4>110</vt:i4>
      </vt:variant>
      <vt:variant>
        <vt:i4>0</vt:i4>
      </vt:variant>
      <vt:variant>
        <vt:i4>5</vt:i4>
      </vt:variant>
      <vt:variant>
        <vt:lpwstr/>
      </vt:variant>
      <vt:variant>
        <vt:lpwstr>_Toc174419024</vt:lpwstr>
      </vt:variant>
      <vt:variant>
        <vt:i4>2031668</vt:i4>
      </vt:variant>
      <vt:variant>
        <vt:i4>104</vt:i4>
      </vt:variant>
      <vt:variant>
        <vt:i4>0</vt:i4>
      </vt:variant>
      <vt:variant>
        <vt:i4>5</vt:i4>
      </vt:variant>
      <vt:variant>
        <vt:lpwstr/>
      </vt:variant>
      <vt:variant>
        <vt:lpwstr>_Toc174419023</vt:lpwstr>
      </vt:variant>
      <vt:variant>
        <vt:i4>2031668</vt:i4>
      </vt:variant>
      <vt:variant>
        <vt:i4>98</vt:i4>
      </vt:variant>
      <vt:variant>
        <vt:i4>0</vt:i4>
      </vt:variant>
      <vt:variant>
        <vt:i4>5</vt:i4>
      </vt:variant>
      <vt:variant>
        <vt:lpwstr/>
      </vt:variant>
      <vt:variant>
        <vt:lpwstr>_Toc174419022</vt:lpwstr>
      </vt:variant>
      <vt:variant>
        <vt:i4>2031668</vt:i4>
      </vt:variant>
      <vt:variant>
        <vt:i4>92</vt:i4>
      </vt:variant>
      <vt:variant>
        <vt:i4>0</vt:i4>
      </vt:variant>
      <vt:variant>
        <vt:i4>5</vt:i4>
      </vt:variant>
      <vt:variant>
        <vt:lpwstr/>
      </vt:variant>
      <vt:variant>
        <vt:lpwstr>_Toc174419021</vt:lpwstr>
      </vt:variant>
      <vt:variant>
        <vt:i4>2031668</vt:i4>
      </vt:variant>
      <vt:variant>
        <vt:i4>86</vt:i4>
      </vt:variant>
      <vt:variant>
        <vt:i4>0</vt:i4>
      </vt:variant>
      <vt:variant>
        <vt:i4>5</vt:i4>
      </vt:variant>
      <vt:variant>
        <vt:lpwstr/>
      </vt:variant>
      <vt:variant>
        <vt:lpwstr>_Toc174419020</vt:lpwstr>
      </vt:variant>
      <vt:variant>
        <vt:i4>1835060</vt:i4>
      </vt:variant>
      <vt:variant>
        <vt:i4>80</vt:i4>
      </vt:variant>
      <vt:variant>
        <vt:i4>0</vt:i4>
      </vt:variant>
      <vt:variant>
        <vt:i4>5</vt:i4>
      </vt:variant>
      <vt:variant>
        <vt:lpwstr/>
      </vt:variant>
      <vt:variant>
        <vt:lpwstr>_Toc174419019</vt:lpwstr>
      </vt:variant>
      <vt:variant>
        <vt:i4>1835060</vt:i4>
      </vt:variant>
      <vt:variant>
        <vt:i4>74</vt:i4>
      </vt:variant>
      <vt:variant>
        <vt:i4>0</vt:i4>
      </vt:variant>
      <vt:variant>
        <vt:i4>5</vt:i4>
      </vt:variant>
      <vt:variant>
        <vt:lpwstr/>
      </vt:variant>
      <vt:variant>
        <vt:lpwstr>_Toc174419018</vt:lpwstr>
      </vt:variant>
      <vt:variant>
        <vt:i4>1835060</vt:i4>
      </vt:variant>
      <vt:variant>
        <vt:i4>68</vt:i4>
      </vt:variant>
      <vt:variant>
        <vt:i4>0</vt:i4>
      </vt:variant>
      <vt:variant>
        <vt:i4>5</vt:i4>
      </vt:variant>
      <vt:variant>
        <vt:lpwstr/>
      </vt:variant>
      <vt:variant>
        <vt:lpwstr>_Toc174419017</vt:lpwstr>
      </vt:variant>
      <vt:variant>
        <vt:i4>1835060</vt:i4>
      </vt:variant>
      <vt:variant>
        <vt:i4>62</vt:i4>
      </vt:variant>
      <vt:variant>
        <vt:i4>0</vt:i4>
      </vt:variant>
      <vt:variant>
        <vt:i4>5</vt:i4>
      </vt:variant>
      <vt:variant>
        <vt:lpwstr/>
      </vt:variant>
      <vt:variant>
        <vt:lpwstr>_Toc174419016</vt:lpwstr>
      </vt:variant>
      <vt:variant>
        <vt:i4>1835060</vt:i4>
      </vt:variant>
      <vt:variant>
        <vt:i4>56</vt:i4>
      </vt:variant>
      <vt:variant>
        <vt:i4>0</vt:i4>
      </vt:variant>
      <vt:variant>
        <vt:i4>5</vt:i4>
      </vt:variant>
      <vt:variant>
        <vt:lpwstr/>
      </vt:variant>
      <vt:variant>
        <vt:lpwstr>_Toc174419015</vt:lpwstr>
      </vt:variant>
      <vt:variant>
        <vt:i4>1835060</vt:i4>
      </vt:variant>
      <vt:variant>
        <vt:i4>50</vt:i4>
      </vt:variant>
      <vt:variant>
        <vt:i4>0</vt:i4>
      </vt:variant>
      <vt:variant>
        <vt:i4>5</vt:i4>
      </vt:variant>
      <vt:variant>
        <vt:lpwstr/>
      </vt:variant>
      <vt:variant>
        <vt:lpwstr>_Toc174419014</vt:lpwstr>
      </vt:variant>
      <vt:variant>
        <vt:i4>1835060</vt:i4>
      </vt:variant>
      <vt:variant>
        <vt:i4>44</vt:i4>
      </vt:variant>
      <vt:variant>
        <vt:i4>0</vt:i4>
      </vt:variant>
      <vt:variant>
        <vt:i4>5</vt:i4>
      </vt:variant>
      <vt:variant>
        <vt:lpwstr/>
      </vt:variant>
      <vt:variant>
        <vt:lpwstr>_Toc174419013</vt:lpwstr>
      </vt:variant>
      <vt:variant>
        <vt:i4>1835060</vt:i4>
      </vt:variant>
      <vt:variant>
        <vt:i4>38</vt:i4>
      </vt:variant>
      <vt:variant>
        <vt:i4>0</vt:i4>
      </vt:variant>
      <vt:variant>
        <vt:i4>5</vt:i4>
      </vt:variant>
      <vt:variant>
        <vt:lpwstr/>
      </vt:variant>
      <vt:variant>
        <vt:lpwstr>_Toc174419012</vt:lpwstr>
      </vt:variant>
      <vt:variant>
        <vt:i4>1835060</vt:i4>
      </vt:variant>
      <vt:variant>
        <vt:i4>32</vt:i4>
      </vt:variant>
      <vt:variant>
        <vt:i4>0</vt:i4>
      </vt:variant>
      <vt:variant>
        <vt:i4>5</vt:i4>
      </vt:variant>
      <vt:variant>
        <vt:lpwstr/>
      </vt:variant>
      <vt:variant>
        <vt:lpwstr>_Toc174419011</vt:lpwstr>
      </vt:variant>
      <vt:variant>
        <vt:i4>1835060</vt:i4>
      </vt:variant>
      <vt:variant>
        <vt:i4>26</vt:i4>
      </vt:variant>
      <vt:variant>
        <vt:i4>0</vt:i4>
      </vt:variant>
      <vt:variant>
        <vt:i4>5</vt:i4>
      </vt:variant>
      <vt:variant>
        <vt:lpwstr/>
      </vt:variant>
      <vt:variant>
        <vt:lpwstr>_Toc174419010</vt:lpwstr>
      </vt:variant>
      <vt:variant>
        <vt:i4>1900596</vt:i4>
      </vt:variant>
      <vt:variant>
        <vt:i4>20</vt:i4>
      </vt:variant>
      <vt:variant>
        <vt:i4>0</vt:i4>
      </vt:variant>
      <vt:variant>
        <vt:i4>5</vt:i4>
      </vt:variant>
      <vt:variant>
        <vt:lpwstr/>
      </vt:variant>
      <vt:variant>
        <vt:lpwstr>_Toc174419009</vt:lpwstr>
      </vt:variant>
      <vt:variant>
        <vt:i4>1900596</vt:i4>
      </vt:variant>
      <vt:variant>
        <vt:i4>14</vt:i4>
      </vt:variant>
      <vt:variant>
        <vt:i4>0</vt:i4>
      </vt:variant>
      <vt:variant>
        <vt:i4>5</vt:i4>
      </vt:variant>
      <vt:variant>
        <vt:lpwstr/>
      </vt:variant>
      <vt:variant>
        <vt:lpwstr>_Toc174419008</vt:lpwstr>
      </vt:variant>
      <vt:variant>
        <vt:i4>1900596</vt:i4>
      </vt:variant>
      <vt:variant>
        <vt:i4>8</vt:i4>
      </vt:variant>
      <vt:variant>
        <vt:i4>0</vt:i4>
      </vt:variant>
      <vt:variant>
        <vt:i4>5</vt:i4>
      </vt:variant>
      <vt:variant>
        <vt:lpwstr/>
      </vt:variant>
      <vt:variant>
        <vt:lpwstr>_Toc174419007</vt:lpwstr>
      </vt:variant>
      <vt:variant>
        <vt:i4>1900596</vt:i4>
      </vt:variant>
      <vt:variant>
        <vt:i4>2</vt:i4>
      </vt:variant>
      <vt:variant>
        <vt:i4>0</vt:i4>
      </vt:variant>
      <vt:variant>
        <vt:i4>5</vt:i4>
      </vt:variant>
      <vt:variant>
        <vt:lpwstr/>
      </vt:variant>
      <vt:variant>
        <vt:lpwstr>_Toc174419006</vt:lpwstr>
      </vt:variant>
      <vt:variant>
        <vt:i4>1048639</vt:i4>
      </vt:variant>
      <vt:variant>
        <vt:i4>21</vt:i4>
      </vt:variant>
      <vt:variant>
        <vt:i4>0</vt:i4>
      </vt:variant>
      <vt:variant>
        <vt:i4>5</vt:i4>
      </vt:variant>
      <vt:variant>
        <vt:lpwstr>mailto:juan.cardenasc@colombiacompra.gov.co</vt:lpwstr>
      </vt:variant>
      <vt:variant>
        <vt:lpwstr/>
      </vt:variant>
      <vt:variant>
        <vt:i4>1048639</vt:i4>
      </vt:variant>
      <vt:variant>
        <vt:i4>18</vt:i4>
      </vt:variant>
      <vt:variant>
        <vt:i4>0</vt:i4>
      </vt:variant>
      <vt:variant>
        <vt:i4>5</vt:i4>
      </vt:variant>
      <vt:variant>
        <vt:lpwstr>mailto:juan.cardenasc@colombiacompra.gov.co</vt:lpwstr>
      </vt:variant>
      <vt:variant>
        <vt:lpwstr/>
      </vt:variant>
      <vt:variant>
        <vt:i4>2490372</vt:i4>
      </vt:variant>
      <vt:variant>
        <vt:i4>15</vt:i4>
      </vt:variant>
      <vt:variant>
        <vt:i4>0</vt:i4>
      </vt:variant>
      <vt:variant>
        <vt:i4>5</vt:i4>
      </vt:variant>
      <vt:variant>
        <vt:lpwstr>mailto:alejandro.gamboa@colombiacompra.gov.co</vt:lpwstr>
      </vt:variant>
      <vt:variant>
        <vt:lpwstr/>
      </vt:variant>
      <vt:variant>
        <vt:i4>1048639</vt:i4>
      </vt:variant>
      <vt:variant>
        <vt:i4>12</vt:i4>
      </vt:variant>
      <vt:variant>
        <vt:i4>0</vt:i4>
      </vt:variant>
      <vt:variant>
        <vt:i4>5</vt:i4>
      </vt:variant>
      <vt:variant>
        <vt:lpwstr>mailto:juan.cardenasc@colombiacompra.gov.co</vt:lpwstr>
      </vt:variant>
      <vt:variant>
        <vt:lpwstr/>
      </vt:variant>
      <vt:variant>
        <vt:i4>2490372</vt:i4>
      </vt:variant>
      <vt:variant>
        <vt:i4>9</vt:i4>
      </vt:variant>
      <vt:variant>
        <vt:i4>0</vt:i4>
      </vt:variant>
      <vt:variant>
        <vt:i4>5</vt:i4>
      </vt:variant>
      <vt:variant>
        <vt:lpwstr>mailto:alejandro.gamboa@colombiacompra.gov.co</vt:lpwstr>
      </vt:variant>
      <vt:variant>
        <vt:lpwstr/>
      </vt:variant>
      <vt:variant>
        <vt:i4>2687004</vt:i4>
      </vt:variant>
      <vt:variant>
        <vt:i4>6</vt:i4>
      </vt:variant>
      <vt:variant>
        <vt:i4>0</vt:i4>
      </vt:variant>
      <vt:variant>
        <vt:i4>5</vt:i4>
      </vt:variant>
      <vt:variant>
        <vt:lpwstr>mailto:martha.romero@colombiacompra.gov.co</vt:lpwstr>
      </vt:variant>
      <vt:variant>
        <vt:lpwstr/>
      </vt:variant>
      <vt:variant>
        <vt:i4>1048639</vt:i4>
      </vt:variant>
      <vt:variant>
        <vt:i4>3</vt:i4>
      </vt:variant>
      <vt:variant>
        <vt:i4>0</vt:i4>
      </vt:variant>
      <vt:variant>
        <vt:i4>5</vt:i4>
      </vt:variant>
      <vt:variant>
        <vt:lpwstr>mailto:juan.cardenasc@colombiacompra.gov.co</vt:lpwstr>
      </vt:variant>
      <vt:variant>
        <vt:lpwstr/>
      </vt:variant>
      <vt:variant>
        <vt:i4>1048639</vt:i4>
      </vt:variant>
      <vt:variant>
        <vt:i4>0</vt:i4>
      </vt:variant>
      <vt:variant>
        <vt:i4>0</vt:i4>
      </vt:variant>
      <vt:variant>
        <vt:i4>5</vt:i4>
      </vt:variant>
      <vt:variant>
        <vt:lpwstr>mailto:juan.cardenasc@colombiacompra.gov.co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Juan David Cárdenas Cabeza</cp:lastModifiedBy>
  <cp:revision>969</cp:revision>
  <cp:lastPrinted>2024-07-30T18:39:00Z</cp:lastPrinted>
  <dcterms:created xsi:type="dcterms:W3CDTF">2024-08-20T22:20:00Z</dcterms:created>
  <dcterms:modified xsi:type="dcterms:W3CDTF">2024-09-11T19:46:00Z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