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836" w:rsidRDefault="000F6CC9">
      <w:pPr>
        <w:jc w:val="center"/>
        <w:rPr>
          <w:rFonts w:ascii="Arial" w:hAnsi="Arial"/>
          <w:b/>
          <w:i/>
        </w:rPr>
      </w:pPr>
      <w:bookmarkStart w:id="0" w:name="_GoBack"/>
      <w:bookmarkEnd w:id="0"/>
      <w:r>
        <w:rPr>
          <w:rFonts w:ascii="Arial" w:hAnsi="Arial"/>
          <w:b/>
          <w:i/>
        </w:rPr>
        <w:t xml:space="preserve">Magistrada Ponente: Gladys Arévalo </w:t>
      </w:r>
    </w:p>
    <w:p w:rsidR="00236836" w:rsidRDefault="00236836">
      <w:pPr>
        <w:jc w:val="center"/>
        <w:rPr>
          <w:rFonts w:ascii="Arial" w:hAnsi="Arial"/>
          <w:b/>
          <w:i/>
        </w:rPr>
      </w:pPr>
    </w:p>
    <w:p w:rsidR="00236836" w:rsidRDefault="000F6CC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RESOLUCION  No. CSJBOYR21-467</w:t>
      </w:r>
    </w:p>
    <w:p w:rsidR="00236836" w:rsidRDefault="000F6CC9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3 de septiembre de 2021</w:t>
      </w:r>
    </w:p>
    <w:p w:rsidR="00236836" w:rsidRDefault="00236836">
      <w:pPr>
        <w:jc w:val="center"/>
        <w:rPr>
          <w:rFonts w:ascii="Arial" w:hAnsi="Arial"/>
          <w:sz w:val="22"/>
        </w:rPr>
      </w:pPr>
    </w:p>
    <w:p w:rsidR="00236836" w:rsidRDefault="000F6CC9">
      <w:pPr>
        <w:jc w:val="center"/>
        <w:rPr>
          <w:rFonts w:ascii="Arial-ItalicMT" w:hAnsi="Arial-ItalicMT"/>
          <w:i/>
          <w:sz w:val="22"/>
        </w:rPr>
      </w:pPr>
      <w:r>
        <w:rPr>
          <w:rFonts w:ascii="Arial-ItalicMT" w:hAnsi="Arial-ItalicMT"/>
          <w:i/>
          <w:sz w:val="22"/>
        </w:rPr>
        <w:t>“Por medio de la cual se autoriza contratar a la Dirección Ejecutiva Seccional de</w:t>
      </w:r>
    </w:p>
    <w:p w:rsidR="00236836" w:rsidRDefault="000F6CC9">
      <w:pPr>
        <w:jc w:val="center"/>
        <w:rPr>
          <w:rFonts w:ascii="Arial-ItalicMT" w:hAnsi="Arial-ItalicMT"/>
          <w:i/>
          <w:sz w:val="22"/>
        </w:rPr>
      </w:pPr>
      <w:r>
        <w:rPr>
          <w:rFonts w:ascii="Arial-ItalicMT" w:hAnsi="Arial-ItalicMT"/>
          <w:i/>
          <w:sz w:val="22"/>
        </w:rPr>
        <w:t>Administración Judicial de Tunja”</w:t>
      </w:r>
    </w:p>
    <w:p w:rsidR="00236836" w:rsidRDefault="00236836">
      <w:pPr>
        <w:jc w:val="center"/>
        <w:rPr>
          <w:rFonts w:ascii="Arial-ItalicMT" w:hAnsi="Arial-ItalicMT"/>
          <w:i/>
        </w:rPr>
      </w:pPr>
    </w:p>
    <w:p w:rsidR="00236836" w:rsidRDefault="000F6CC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EL CONSEJO SECCIONAL DE LA JUDICATURA DE BOYACÁ Y CASANARE.</w:t>
      </w:r>
    </w:p>
    <w:p w:rsidR="00236836" w:rsidRDefault="00236836">
      <w:pPr>
        <w:jc w:val="center"/>
        <w:rPr>
          <w:rFonts w:ascii="Arial" w:hAnsi="Arial"/>
          <w:b/>
        </w:rPr>
      </w:pPr>
    </w:p>
    <w:p w:rsidR="00236836" w:rsidRDefault="000F6CC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En ejercicio de las facultades legales y reglamentarias, en desarrollo de los Acuerdos No. PSAA14-10135, PSAA16-10561 y PCSJA17-10828, proferidos por el Consejo Superior de la Judicatura (antes Sala Administrativa) y, lo decidido en sesión del 3 de septiembre de 2021, y</w:t>
      </w:r>
    </w:p>
    <w:p w:rsidR="00236836" w:rsidRDefault="00236836">
      <w:pPr>
        <w:jc w:val="center"/>
        <w:rPr>
          <w:rFonts w:ascii="Arial" w:hAnsi="Arial"/>
        </w:rPr>
      </w:pPr>
    </w:p>
    <w:p w:rsidR="00236836" w:rsidRDefault="000F6CC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CONSIDERANDO</w:t>
      </w:r>
    </w:p>
    <w:p w:rsidR="00236836" w:rsidRDefault="00236836">
      <w:pPr>
        <w:jc w:val="center"/>
        <w:rPr>
          <w:rFonts w:ascii="Arial" w:hAnsi="Arial"/>
          <w:b/>
          <w:sz w:val="22"/>
        </w:rPr>
      </w:pPr>
    </w:p>
    <w:p w:rsidR="00236836" w:rsidRDefault="000F6CC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Que mediante oficio No. DESAJTUO21-2646 del 31 de agosto de 2021, la señora Directora Ejecutiva Seccional de Administración Judicial de Tunja, solicitó entre otros, autorización para </w:t>
      </w:r>
      <w:r>
        <w:rPr>
          <w:rFonts w:ascii="Arial" w:hAnsi="Arial"/>
          <w:color w:val="000000"/>
          <w:sz w:val="22"/>
        </w:rPr>
        <w:t xml:space="preserve">adelantar proceso contractual para la compra de papel bond laser blanco de 75 gramos, </w:t>
      </w:r>
      <w:r>
        <w:rPr>
          <w:rFonts w:ascii="Arial" w:hAnsi="Arial"/>
          <w:sz w:val="22"/>
        </w:rPr>
        <w:t>tamaño oficio, cajas para archivo y carpeta tipo cuatro aletas, con destino a los despachos judiciales de los distritos de Tunja, Santa Rosa de Viterbo y Yopal; Consejo Seccional de la Judicatura de Boyacá y Casanare y Dirección Ejecutiva Seccional de Administración Judicial de Tunja.</w:t>
      </w:r>
    </w:p>
    <w:p w:rsidR="00236836" w:rsidRDefault="00236836">
      <w:pPr>
        <w:jc w:val="both"/>
        <w:rPr>
          <w:rFonts w:ascii="Arial" w:hAnsi="Arial"/>
          <w:sz w:val="22"/>
        </w:rPr>
      </w:pPr>
    </w:p>
    <w:p w:rsidR="00236836" w:rsidRDefault="000F6CC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Tal como lo dispone el artículo 4º del Acuerdo No. PCSJA19-11339 del 16 de julio de 2019, corresponde a este Consejo Seccional, por delegación del Consejo Superior de la Judicatura, conceder la autorización respecto de los contratos cuya cuantía se encuentre entre cien (100) y tres mil (3000) salarios mínimos mensuales legales vigentes, cuya suscripción corresponda a los Directores Seccionales de Administración Judicial.</w:t>
      </w:r>
    </w:p>
    <w:p w:rsidR="00236836" w:rsidRDefault="00236836">
      <w:pPr>
        <w:jc w:val="both"/>
        <w:rPr>
          <w:rFonts w:ascii="Arial" w:hAnsi="Arial"/>
          <w:sz w:val="22"/>
        </w:rPr>
      </w:pPr>
    </w:p>
    <w:p w:rsidR="00236836" w:rsidRDefault="000F6CC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Con la solicitud se presentó: (i) Justificación de la necesidad de la contratación; (</w:t>
      </w:r>
      <w:proofErr w:type="spellStart"/>
      <w:r>
        <w:rPr>
          <w:rFonts w:ascii="Arial" w:hAnsi="Arial"/>
          <w:sz w:val="22"/>
        </w:rPr>
        <w:t>ii</w:t>
      </w:r>
      <w:proofErr w:type="spellEnd"/>
      <w:r>
        <w:rPr>
          <w:rFonts w:ascii="Arial" w:hAnsi="Arial"/>
          <w:sz w:val="22"/>
        </w:rPr>
        <w:t>) Valor de la contratación; (</w:t>
      </w:r>
      <w:proofErr w:type="spellStart"/>
      <w:r>
        <w:rPr>
          <w:rFonts w:ascii="Arial" w:hAnsi="Arial"/>
          <w:sz w:val="22"/>
        </w:rPr>
        <w:t>iii</w:t>
      </w:r>
      <w:proofErr w:type="spellEnd"/>
      <w:r>
        <w:rPr>
          <w:rFonts w:ascii="Arial" w:hAnsi="Arial"/>
          <w:sz w:val="22"/>
        </w:rPr>
        <w:t>) Concordancia de la contratación con las políticas fijadas por el Consejo Superior de la Judicatura; (</w:t>
      </w:r>
      <w:proofErr w:type="spellStart"/>
      <w:r>
        <w:rPr>
          <w:rFonts w:ascii="Arial" w:hAnsi="Arial"/>
          <w:sz w:val="22"/>
        </w:rPr>
        <w:t>iv</w:t>
      </w:r>
      <w:proofErr w:type="spellEnd"/>
      <w:r>
        <w:rPr>
          <w:rFonts w:ascii="Arial" w:hAnsi="Arial"/>
          <w:sz w:val="22"/>
        </w:rPr>
        <w:t>) Anexos: Análisis del Sector; formato de estudios Previos y los correspondientes Certificados de Disponibilidad Presupuestal por la unidad ejecutora No. 02 y 08 - rubros y valores como se muestran en el siguiente cuadro, expedido por la Jefe de Ejecución Presupuestal y Pagos de la Dirección Ejecutiva Seccional de Administración Judicial de Tunja:</w:t>
      </w:r>
    </w:p>
    <w:p w:rsidR="00236836" w:rsidRDefault="00236836">
      <w:pPr>
        <w:jc w:val="both"/>
        <w:rPr>
          <w:rFonts w:ascii="Arial" w:hAnsi="Arial"/>
          <w:b/>
          <w:color w:val="FF0000"/>
          <w:sz w:val="22"/>
        </w:rPr>
      </w:pPr>
    </w:p>
    <w:p w:rsidR="00236836" w:rsidRDefault="000F6CC9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0"/>
          <w:sz w:val="22"/>
        </w:rPr>
        <w:t xml:space="preserve">PROCESO CONTRACTUAL PARA LA COMPRA DE PAPEL BOND LASER BLANCO DE 75 GRAMOS, </w:t>
      </w:r>
      <w:r>
        <w:rPr>
          <w:rFonts w:ascii="Arial" w:hAnsi="Arial"/>
          <w:b/>
          <w:sz w:val="22"/>
        </w:rPr>
        <w:t>TAMAÑO OFICIO, CAJAS PARA ARCHIVO Y CARPETA TIPO CUATRO ALETAS, CON DESTINO A LOS DESPACHOS JUDICIALES DE LOS DISTRITOS DE TUNJA, SANTA ROSA DE VITERBO Y YOPAL; CONSEJO SECCIONAL DE LA JUDICATURA DE BOYACÁ Y CASANARE Y DIRECCIÓN EJECUTIVA SECCIONAL DE ADMINISTRACIÓN JUDICIAL DE TUNJA</w:t>
      </w:r>
    </w:p>
    <w:p w:rsidR="00236836" w:rsidRDefault="00236836">
      <w:pPr>
        <w:ind w:right="69"/>
        <w:jc w:val="both"/>
        <w:rPr>
          <w:rFonts w:ascii="Arial" w:hAnsi="Arial"/>
          <w:sz w:val="22"/>
        </w:rPr>
      </w:pPr>
    </w:p>
    <w:p w:rsidR="00236836" w:rsidRDefault="00236836">
      <w:pPr>
        <w:ind w:right="69"/>
        <w:jc w:val="both"/>
        <w:rPr>
          <w:rFonts w:ascii="Arial" w:hAnsi="Arial"/>
          <w:sz w:val="22"/>
        </w:rPr>
      </w:pPr>
    </w:p>
    <w:tbl>
      <w:tblPr>
        <w:tblW w:w="9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059"/>
        <w:gridCol w:w="1500"/>
        <w:gridCol w:w="942"/>
        <w:gridCol w:w="1047"/>
        <w:gridCol w:w="1315"/>
        <w:gridCol w:w="1606"/>
      </w:tblGrid>
      <w:tr w:rsidR="00236836">
        <w:trPr>
          <w:trHeight w:val="169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236836" w:rsidRDefault="000F6CC9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RUBRO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236836" w:rsidRDefault="000F6CC9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UNIDAD EJECUTORA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236836" w:rsidRDefault="000F6CC9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VIGENCIA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236836" w:rsidRDefault="000F6CC9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No. DE CDP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236836" w:rsidRDefault="000F6CC9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VALOR DEL CDP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236836" w:rsidRDefault="000F6CC9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VALOR A AFECTAR</w:t>
            </w:r>
          </w:p>
        </w:tc>
      </w:tr>
      <w:tr w:rsidR="00236836">
        <w:trPr>
          <w:trHeight w:val="372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6" w:rsidRDefault="000F6CC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lastRenderedPageBreak/>
              <w:t>A-02-02-01-003-002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6" w:rsidRDefault="000F6CC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PASTA O PULPA DE PAPEL Y PRODUCTOS DE PAPEL;IMPRESOS Y ARTÍCULOS RELACIONADOS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6" w:rsidRDefault="000F6CC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Unidad 08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6" w:rsidRDefault="000F6CC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6" w:rsidRDefault="000F6CC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40321 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6" w:rsidRDefault="000F6CC9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108.168.871,00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6" w:rsidRDefault="000F6CC9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108.168.871,00</w:t>
            </w:r>
          </w:p>
        </w:tc>
      </w:tr>
      <w:tr w:rsidR="00236836">
        <w:trPr>
          <w:trHeight w:val="394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6" w:rsidRDefault="00236836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6" w:rsidRDefault="00236836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6" w:rsidRDefault="000F6CC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Unidad 02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6" w:rsidRDefault="00236836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6" w:rsidRDefault="000F6CC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11921 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6" w:rsidRDefault="000F6CC9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20.159.045,00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6" w:rsidRDefault="000F6CC9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20.159.045,00</w:t>
            </w:r>
          </w:p>
        </w:tc>
      </w:tr>
      <w:tr w:rsidR="00236836">
        <w:trPr>
          <w:trHeight w:val="112"/>
        </w:trPr>
        <w:tc>
          <w:tcPr>
            <w:tcW w:w="6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236836" w:rsidRDefault="000F6CC9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TOTAL, VIGENCIA 2021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236836" w:rsidRDefault="000F6CC9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128.327.916,00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236836" w:rsidRDefault="000F6CC9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128.327.916,00</w:t>
            </w:r>
          </w:p>
        </w:tc>
      </w:tr>
    </w:tbl>
    <w:p w:rsidR="00236836" w:rsidRDefault="00236836">
      <w:pPr>
        <w:jc w:val="both"/>
        <w:rPr>
          <w:rFonts w:ascii="Arial" w:hAnsi="Arial"/>
          <w:sz w:val="22"/>
        </w:rPr>
      </w:pPr>
    </w:p>
    <w:p w:rsidR="00236836" w:rsidRDefault="000F6CC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Al respecto, es necesario informar a la señora Directora Ejecutiva Seccional de Administración Judicial de Tunja, que el estudio de su solicitud se realizó con base en lo expuesto en la Circular PCSJC17-8 del 9 de febrero de 2017, expedida por el Consejo Superior de la judicatura, la cual dispone:</w:t>
      </w:r>
    </w:p>
    <w:p w:rsidR="00236836" w:rsidRDefault="00236836">
      <w:pPr>
        <w:jc w:val="both"/>
        <w:rPr>
          <w:rFonts w:ascii="Arial" w:hAnsi="Arial"/>
          <w:sz w:val="22"/>
        </w:rPr>
      </w:pPr>
    </w:p>
    <w:p w:rsidR="00236836" w:rsidRDefault="000F6CC9">
      <w:pPr>
        <w:ind w:left="567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“De conformidad con lo tratado en la sesión del 8 de febrero de 2017, me permito informar a ustedes que, sin perjuicio de la autonomía contractual y responsabilidad que legalmente les corresponde a la Dirección Ejecutiva de Administración Judicial y sus direcciones seccionales, el Consejo Superior de la Judicatura adoptó como política de transparencia y eficiencia en el buen gobierno de la Rama Judicial, que estas dependencias ejecutoras acudan, cuando a ello hubiere lugar, a las herramientas que en materia de contratación estatal ofrece Colombia Compra Eficiente, siempre y cuando resulten más favorables y convenientes a los fines estatales perseguidos en los procesos de contratación.</w:t>
      </w:r>
    </w:p>
    <w:p w:rsidR="00236836" w:rsidRDefault="00236836">
      <w:pPr>
        <w:ind w:left="567"/>
        <w:jc w:val="both"/>
        <w:rPr>
          <w:rFonts w:ascii="Arial" w:hAnsi="Arial"/>
          <w:i/>
          <w:sz w:val="20"/>
        </w:rPr>
      </w:pPr>
    </w:p>
    <w:p w:rsidR="00236836" w:rsidRDefault="000F6CC9">
      <w:pPr>
        <w:ind w:left="567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Igualmente, se determinó que deberán presentar un informe de lo anterior el último día hábil de los meses de junio y diciembre de cada vigencia, y de los procesos de contratación en los que no fue viable su aplicación, con la respectiva justificación.”</w:t>
      </w:r>
    </w:p>
    <w:p w:rsidR="00236836" w:rsidRDefault="00236836">
      <w:pPr>
        <w:jc w:val="both"/>
        <w:rPr>
          <w:rFonts w:ascii="Arial" w:hAnsi="Arial"/>
          <w:sz w:val="22"/>
        </w:rPr>
      </w:pPr>
    </w:p>
    <w:p w:rsidR="00236836" w:rsidRDefault="000F6CC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presente autorización se expide en los términos de los artículos 85 numeral 3 y 99 numeral 3 de la Ley Estatutaria de Administración de Justicia, en concordancia con el numeral 12 del artículo 101 ibidem, de suerte que la Dirección Seccional de Administración Judicial, como representante legal y órgano operativo y ejecutor de la Rama Judicial, se hace responsable de la preparación, suscripción y ejecución del contrato que celebre en cumplimiento de la presente autorización. Una vez perfeccionado el correspondiente contrato, la Directora Ejecutiva Seccional informará de ello a la Unidad de Auditoría del Consejo Superior de la Judicatura, para efectos de su control y seguimiento.</w:t>
      </w:r>
    </w:p>
    <w:p w:rsidR="00236836" w:rsidRDefault="00236836">
      <w:pPr>
        <w:jc w:val="both"/>
        <w:rPr>
          <w:rFonts w:ascii="Arial" w:hAnsi="Arial"/>
          <w:sz w:val="22"/>
        </w:rPr>
      </w:pPr>
    </w:p>
    <w:p w:rsidR="00236836" w:rsidRDefault="000F6CC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 todo caso la actividad administrativa precontractual, las delegaciones requeridas, la celebración y el control de los contratos será responsabilidad exclusiva de la Dirección Ejecutiva Seccional de Administración Judicial de Tunja. La Unidad de Auditoría será responsable de ejercer el control interno orientado a que la celebración, ejecución, cumplimiento y liquidación de los contratos, se cumplan las normas constitucionales y legales vigentes y se preserven los bienes e intereses económicos de la Rama Judicial dentro de las políticas, metas y objetivos previstos por el Consejo Superior de la Judicatura.</w:t>
      </w:r>
    </w:p>
    <w:p w:rsidR="00236836" w:rsidRDefault="00236836">
      <w:pPr>
        <w:jc w:val="both"/>
        <w:rPr>
          <w:rFonts w:ascii="Arial" w:hAnsi="Arial"/>
          <w:sz w:val="22"/>
        </w:rPr>
      </w:pPr>
    </w:p>
    <w:p w:rsidR="00236836" w:rsidRDefault="000F6CC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Conforme a lo expuesto, el Consejo Seccional de la Judicatura de Boyacá y Casanare,</w:t>
      </w:r>
    </w:p>
    <w:p w:rsidR="00236836" w:rsidRDefault="00236836">
      <w:pPr>
        <w:jc w:val="both"/>
        <w:rPr>
          <w:rFonts w:ascii="Arial" w:hAnsi="Arial"/>
          <w:sz w:val="22"/>
        </w:rPr>
      </w:pPr>
    </w:p>
    <w:p w:rsidR="00236836" w:rsidRDefault="000F6CC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RESUELVE</w:t>
      </w:r>
    </w:p>
    <w:p w:rsidR="00236836" w:rsidRDefault="00236836">
      <w:pPr>
        <w:jc w:val="center"/>
        <w:rPr>
          <w:rFonts w:ascii="Arial" w:hAnsi="Arial"/>
          <w:b/>
          <w:sz w:val="22"/>
        </w:rPr>
      </w:pPr>
    </w:p>
    <w:p w:rsidR="00236836" w:rsidRDefault="000F6CC9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PRIMERO: </w:t>
      </w:r>
      <w:r>
        <w:rPr>
          <w:rFonts w:ascii="Arial" w:hAnsi="Arial"/>
          <w:sz w:val="22"/>
        </w:rPr>
        <w:t xml:space="preserve">Autorizar a la señora Directora Ejecutiva Seccional de Administración Judicial de Tunja, para </w:t>
      </w:r>
      <w:r>
        <w:rPr>
          <w:rFonts w:ascii="Arial" w:hAnsi="Arial"/>
          <w:color w:val="000000"/>
          <w:sz w:val="22"/>
        </w:rPr>
        <w:t xml:space="preserve">adelantar proceso contractual para la compra de papel bond laser blanco de 75 gramos, </w:t>
      </w:r>
      <w:r>
        <w:rPr>
          <w:rFonts w:ascii="Arial" w:hAnsi="Arial"/>
          <w:sz w:val="22"/>
        </w:rPr>
        <w:t xml:space="preserve">tamaño oficio, cajas para archivo y carpeta tipo cuatro aletas, con destino a los despachos judiciales de los distritos de Tunja, Santa Rosa de Viterbo y Yopal; Consejo Seccional de la Judicatura de Boyacá y Casanare y Dirección Ejecutiva Seccional de </w:t>
      </w:r>
      <w:r>
        <w:rPr>
          <w:rFonts w:ascii="Arial" w:hAnsi="Arial"/>
          <w:sz w:val="22"/>
        </w:rPr>
        <w:lastRenderedPageBreak/>
        <w:t xml:space="preserve">Administración Judicial de Tunja, por valor total de </w:t>
      </w:r>
      <w:r>
        <w:rPr>
          <w:rFonts w:ascii="Arial" w:hAnsi="Arial"/>
          <w:b/>
          <w:sz w:val="22"/>
        </w:rPr>
        <w:t>CIENTO VEINTIOCHO MILLONES TRESCIENTOS VEINTISIETE MIL NOVECIENTOS DIECISÉIS MIL PESOS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($128.327.916),</w:t>
      </w:r>
      <w:r>
        <w:rPr>
          <w:rFonts w:ascii="Arial" w:hAnsi="Arial"/>
          <w:sz w:val="22"/>
        </w:rPr>
        <w:t xml:space="preserve"> de conformidad con lo expuesto en la parte motiva de esta Resolución.</w:t>
      </w:r>
    </w:p>
    <w:p w:rsidR="00236836" w:rsidRDefault="00236836">
      <w:pPr>
        <w:jc w:val="both"/>
        <w:rPr>
          <w:rFonts w:ascii="Arial" w:hAnsi="Arial"/>
          <w:sz w:val="22"/>
        </w:rPr>
      </w:pPr>
    </w:p>
    <w:p w:rsidR="00236836" w:rsidRDefault="000F6CC9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SEGUNDO: </w:t>
      </w:r>
      <w:r>
        <w:rPr>
          <w:rFonts w:ascii="Arial" w:hAnsi="Arial"/>
          <w:sz w:val="22"/>
        </w:rPr>
        <w:t xml:space="preserve">La presente autorización se expide en los términos de los artículos 85 numeral 3 y 99 numeral 3 de la Ley Estatutaria de Administración de Justicia, en concordancia con el numeral 12 del artículo 101 ibidem, de suerte que la Dirección Ejecutiva Seccional de Administración Judicial, como representante legal y órgano operativo y ejecutor de la Rama Judicial, se hace responsable de la preparación, suscripción y ejecución de los contratos que celebre en cumplimiento de la presente autorización. Una vez perfeccionados los correspondientes contratos, el Director Ejecutivo Seccional informará de ello a la Unidad de Auditoría del Consejo Superior de la Judicatura, para efectos de su control y seguimiento. </w:t>
      </w:r>
    </w:p>
    <w:p w:rsidR="00236836" w:rsidRDefault="00236836">
      <w:pPr>
        <w:jc w:val="both"/>
        <w:rPr>
          <w:rFonts w:ascii="Arial" w:hAnsi="Arial"/>
          <w:sz w:val="22"/>
        </w:rPr>
      </w:pPr>
    </w:p>
    <w:p w:rsidR="00236836" w:rsidRDefault="000F6CC9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TERCERO: </w:t>
      </w:r>
      <w:r>
        <w:rPr>
          <w:rFonts w:ascii="Arial" w:hAnsi="Arial"/>
          <w:sz w:val="22"/>
        </w:rPr>
        <w:t>Comuníquese esta decisión a la Dirección Seccional de Administración Judicial de Tunja.</w:t>
      </w:r>
    </w:p>
    <w:p w:rsidR="00236836" w:rsidRDefault="00236836">
      <w:pPr>
        <w:jc w:val="both"/>
        <w:rPr>
          <w:rFonts w:ascii="Arial" w:hAnsi="Arial"/>
          <w:sz w:val="22"/>
        </w:rPr>
      </w:pPr>
    </w:p>
    <w:p w:rsidR="00236836" w:rsidRDefault="000F6CC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COMUNÍQUESE Y CÚMPLASE</w:t>
      </w:r>
    </w:p>
    <w:p w:rsidR="00236836" w:rsidRDefault="00236836">
      <w:pPr>
        <w:jc w:val="center"/>
        <w:rPr>
          <w:rFonts w:ascii="Arial" w:hAnsi="Arial"/>
          <w:b/>
          <w:sz w:val="22"/>
        </w:rPr>
      </w:pPr>
    </w:p>
    <w:p w:rsidR="00236836" w:rsidRDefault="000F6CC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Dada en Tunja, a los tres (03) días del mes de septiembre de dos mil veintiuno (2021). </w:t>
      </w:r>
    </w:p>
    <w:p w:rsidR="00236836" w:rsidRDefault="00236836">
      <w:pPr>
        <w:jc w:val="center"/>
        <w:rPr>
          <w:rFonts w:ascii="Arial" w:hAnsi="Arial"/>
          <w:b/>
          <w:caps/>
          <w:sz w:val="22"/>
        </w:rPr>
      </w:pPr>
    </w:p>
    <w:p w:rsidR="00236836" w:rsidRDefault="00236836">
      <w:pPr>
        <w:jc w:val="center"/>
        <w:rPr>
          <w:rFonts w:ascii="Arial" w:hAnsi="Arial"/>
          <w:b/>
          <w:caps/>
          <w:sz w:val="22"/>
        </w:rPr>
      </w:pPr>
    </w:p>
    <w:p w:rsidR="00236836" w:rsidRDefault="000F6CC9">
      <w:pPr>
        <w:jc w:val="center"/>
        <w:rPr>
          <w:rFonts w:ascii="Arial" w:hAnsi="Arial"/>
          <w:color w:val="FFFFFF"/>
          <w:sz w:val="22"/>
        </w:rPr>
      </w:pPr>
      <w:r>
        <w:rPr>
          <w:noProof/>
        </w:rPr>
        <w:drawing>
          <wp:inline distT="0" distB="0" distL="0" distR="0">
            <wp:extent cx="2009775" cy="781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6836" w:rsidRDefault="00236836">
      <w:pPr>
        <w:jc w:val="center"/>
        <w:rPr>
          <w:rFonts w:ascii="Arial" w:hAnsi="Arial"/>
          <w:color w:val="FFFFFF"/>
          <w:sz w:val="22"/>
        </w:rPr>
      </w:pPr>
    </w:p>
    <w:p w:rsidR="00236836" w:rsidRDefault="000F6CC9">
      <w:pPr>
        <w:jc w:val="center"/>
        <w:rPr>
          <w:rFonts w:ascii="Arial" w:hAnsi="Arial"/>
          <w:b/>
          <w:caps/>
          <w:sz w:val="22"/>
        </w:rPr>
      </w:pPr>
      <w:r>
        <w:rPr>
          <w:rFonts w:ascii="Arial" w:hAnsi="Arial"/>
          <w:b/>
          <w:caps/>
          <w:sz w:val="22"/>
        </w:rPr>
        <w:t>GLADYS AREVALO</w:t>
      </w:r>
    </w:p>
    <w:p w:rsidR="00236836" w:rsidRDefault="000F6CC9">
      <w:pPr>
        <w:pStyle w:val="Subttulo"/>
        <w:rPr>
          <w:sz w:val="22"/>
        </w:rPr>
      </w:pPr>
      <w:r>
        <w:rPr>
          <w:sz w:val="22"/>
        </w:rPr>
        <w:t xml:space="preserve">Presidente </w:t>
      </w:r>
    </w:p>
    <w:p w:rsidR="00236836" w:rsidRDefault="000F6CC9">
      <w:pPr>
        <w:tabs>
          <w:tab w:val="left" w:pos="498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236836" w:rsidRDefault="000F6CC9">
      <w:pPr>
        <w:tabs>
          <w:tab w:val="left" w:pos="1320"/>
        </w:tabs>
        <w:rPr>
          <w:rFonts w:ascii="Arial" w:hAnsi="Arial"/>
          <w:i/>
        </w:rPr>
      </w:pPr>
      <w:r>
        <w:rPr>
          <w:rFonts w:ascii="Arial" w:hAnsi="Arial"/>
          <w:i/>
        </w:rPr>
        <w:tab/>
      </w:r>
    </w:p>
    <w:p w:rsidR="00236836" w:rsidRDefault="00236836">
      <w:pPr>
        <w:tabs>
          <w:tab w:val="left" w:pos="1320"/>
        </w:tabs>
        <w:rPr>
          <w:rFonts w:ascii="Arial" w:hAnsi="Arial"/>
          <w:i/>
        </w:rPr>
      </w:pPr>
    </w:p>
    <w:p w:rsidR="00236836" w:rsidRDefault="000F6CC9">
      <w:pPr>
        <w:tabs>
          <w:tab w:val="left" w:pos="672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GA/NP Aprobado en sesión del 3 de septiembre de 2021</w:t>
      </w:r>
    </w:p>
    <w:p w:rsidR="00236836" w:rsidRDefault="00236836"/>
    <w:p w:rsidR="00236836" w:rsidRDefault="00236836"/>
    <w:p w:rsidR="00236836" w:rsidRDefault="00236836"/>
    <w:p w:rsidR="00236836" w:rsidRDefault="00236836">
      <w:pPr>
        <w:pStyle w:val="Textoindependiente"/>
        <w:jc w:val="center"/>
        <w:rPr>
          <w:rFonts w:ascii="Arial" w:hAnsi="Arial"/>
          <w:sz w:val="16"/>
        </w:rPr>
      </w:pPr>
    </w:p>
    <w:sectPr w:rsidR="00236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701" w:right="1701" w:bottom="170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8B0" w:rsidRDefault="007D58B0">
      <w:r>
        <w:separator/>
      </w:r>
    </w:p>
  </w:endnote>
  <w:endnote w:type="continuationSeparator" w:id="0">
    <w:p w:rsidR="007D58B0" w:rsidRDefault="007D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836" w:rsidRDefault="002368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836" w:rsidRDefault="000F6CC9">
    <w:pPr>
      <w:jc w:val="center"/>
      <w:rPr>
        <w:rFonts w:ascii="Berylium" w:hAnsi="Berylium"/>
        <w:sz w:val="22"/>
      </w:rPr>
    </w:pPr>
    <w:r>
      <w:rPr>
        <w:rFonts w:ascii="Berylium" w:hAnsi="Berylium"/>
        <w:sz w:val="22"/>
      </w:rPr>
      <w:t>Calle 19 No 8 –11 Tunja  - Boyacá, Colombia Teléfono 8 7424308 Fax 87425878</w:t>
    </w:r>
  </w:p>
  <w:p w:rsidR="00236836" w:rsidRDefault="000F6CC9">
    <w:pPr>
      <w:jc w:val="center"/>
      <w:rPr>
        <w:rFonts w:ascii="Berylium" w:hAnsi="Berylium"/>
        <w:sz w:val="22"/>
      </w:rPr>
    </w:pPr>
    <w:r>
      <w:rPr>
        <w:rFonts w:ascii="Berylium" w:hAnsi="Berylium"/>
        <w:sz w:val="22"/>
      </w:rPr>
      <w:t>www.ramajudicial.gov.co</w:t>
    </w:r>
  </w:p>
  <w:p w:rsidR="00236836" w:rsidRDefault="00236836">
    <w:pPr>
      <w:jc w:val="center"/>
      <w:rPr>
        <w:rFonts w:ascii="Berylium" w:hAnsi="Berylium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836" w:rsidRDefault="000F6CC9">
    <w:pPr>
      <w:tabs>
        <w:tab w:val="left" w:pos="7371"/>
        <w:tab w:val="left" w:pos="7938"/>
      </w:tabs>
      <w:rPr>
        <w:rFonts w:ascii="Berylium" w:hAnsi="Berylium"/>
        <w:sz w:val="22"/>
      </w:rPr>
    </w:pPr>
    <w:r>
      <w:rPr>
        <w:rFonts w:ascii="Berylium" w:hAnsi="Berylium"/>
        <w:sz w:val="22"/>
      </w:rPr>
      <w:t>Calle 19 No 8 –11 Tunja  - Boyacá, Colombia Teléfono 8 7424308 Fax 87425878</w:t>
    </w:r>
  </w:p>
  <w:p w:rsidR="00236836" w:rsidRDefault="000F6CC9">
    <w:pPr>
      <w:rPr>
        <w:rFonts w:ascii="Berylium" w:hAnsi="Berylium"/>
        <w:sz w:val="22"/>
      </w:rPr>
    </w:pPr>
    <w:r>
      <w:rPr>
        <w:rFonts w:ascii="Berylium" w:hAnsi="Berylium"/>
        <w:sz w:val="22"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8B0" w:rsidRDefault="007D58B0">
      <w:r>
        <w:separator/>
      </w:r>
    </w:p>
  </w:footnote>
  <w:footnote w:type="continuationSeparator" w:id="0">
    <w:p w:rsidR="007D58B0" w:rsidRDefault="007D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836" w:rsidRDefault="002368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836" w:rsidRDefault="000F6CC9">
    <w:pPr>
      <w:jc w:val="both"/>
      <w:rPr>
        <w:rFonts w:ascii="Berylium" w:hAnsi="Berylium"/>
        <w:noProof/>
        <w:sz w:val="22"/>
      </w:rPr>
    </w:pPr>
    <w:r>
      <w:rPr>
        <w:rFonts w:ascii="Berylium" w:hAnsi="Berylium"/>
        <w:sz w:val="22"/>
      </w:rPr>
      <w:t xml:space="preserve">Hoja No. </w:t>
    </w:r>
    <w:r>
      <w:rPr>
        <w:rFonts w:ascii="Berylium" w:hAnsi="Berylium"/>
        <w:sz w:val="22"/>
      </w:rPr>
      <w:fldChar w:fldCharType="begin"/>
    </w:r>
    <w:r>
      <w:rPr>
        <w:rFonts w:ascii="Berylium" w:hAnsi="Berylium"/>
        <w:sz w:val="22"/>
      </w:rPr>
      <w:instrText xml:space="preserve"> PAGE </w:instrText>
    </w:r>
    <w:r>
      <w:rPr>
        <w:rFonts w:ascii="Berylium" w:hAnsi="Berylium"/>
        <w:sz w:val="22"/>
      </w:rPr>
      <w:fldChar w:fldCharType="separate"/>
    </w:r>
    <w:r>
      <w:rPr>
        <w:rFonts w:ascii="Berylium" w:hAnsi="Berylium"/>
        <w:sz w:val="22"/>
      </w:rPr>
      <w:t>#</w:t>
    </w:r>
    <w:r>
      <w:rPr>
        <w:rFonts w:ascii="Berylium" w:hAnsi="Berylium"/>
        <w:sz w:val="22"/>
      </w:rPr>
      <w:fldChar w:fldCharType="end"/>
    </w:r>
    <w:r>
      <w:rPr>
        <w:rFonts w:ascii="Berylium" w:hAnsi="Berylium"/>
        <w:sz w:val="22"/>
      </w:rPr>
      <w:t xml:space="preserve">  Resolución No. CSJBOYR21-467 del 3 de septiembre de 2021. </w:t>
    </w:r>
    <w:r>
      <w:rPr>
        <w:rFonts w:ascii="Berylium" w:hAnsi="Berylium"/>
        <w:noProof/>
        <w:sz w:val="22"/>
      </w:rPr>
      <w:t xml:space="preserve">Por medio de la cual se autoriza contratar a la Dirección Ejecutiva Seccional de Administración Judicial de Tunja. </w:t>
    </w:r>
  </w:p>
  <w:p w:rsidR="00236836" w:rsidRDefault="000F6CC9">
    <w:pPr>
      <w:jc w:val="both"/>
      <w:rPr>
        <w:rFonts w:ascii="Berylium" w:hAnsi="Berylium"/>
        <w:noProof/>
        <w:sz w:val="22"/>
      </w:rPr>
    </w:pPr>
    <w:r>
      <w:rPr>
        <w:rFonts w:ascii="Berylium" w:hAnsi="Berylium"/>
        <w:noProof/>
        <w:sz w:val="22"/>
      </w:rPr>
      <w:t>________________________________________________________________________________</w:t>
    </w:r>
  </w:p>
  <w:p w:rsidR="00236836" w:rsidRDefault="002368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836" w:rsidRDefault="000F6CC9">
    <w:pPr>
      <w:pStyle w:val="Encabezado"/>
      <w:jc w:val="center"/>
      <w:rPr>
        <w:rFonts w:ascii="Berylium" w:hAnsi="Berylium"/>
        <w:sz w:val="22"/>
      </w:rPr>
    </w:pPr>
    <w:r>
      <w:rPr>
        <w:rFonts w:ascii="Berylium" w:hAnsi="Berylium"/>
        <w:noProof/>
        <w:sz w:val="22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2" name="_x0000_s20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Berylium" w:hAnsi="Berylium"/>
        <w:sz w:val="22"/>
      </w:rPr>
      <w:t>Consejo Superior de la Judicatura</w:t>
    </w:r>
  </w:p>
  <w:p w:rsidR="00236836" w:rsidRDefault="000F6CC9">
    <w:pPr>
      <w:pStyle w:val="Encabezado"/>
      <w:jc w:val="center"/>
      <w:rPr>
        <w:rFonts w:ascii="Berylium" w:hAnsi="Berylium"/>
        <w:sz w:val="22"/>
      </w:rPr>
    </w:pPr>
    <w:r>
      <w:rPr>
        <w:rFonts w:ascii="Berylium" w:hAnsi="Berylium"/>
        <w:sz w:val="22"/>
      </w:rPr>
      <w:t>Consejo Seccional de la Judicatura de Boyacá y Casanare</w:t>
    </w:r>
  </w:p>
  <w:p w:rsidR="00236836" w:rsidRDefault="000F6CC9">
    <w:pPr>
      <w:pStyle w:val="Encabezado"/>
      <w:jc w:val="center"/>
      <w:rPr>
        <w:rFonts w:ascii="Berylium" w:hAnsi="Berylium"/>
        <w:sz w:val="22"/>
      </w:rPr>
    </w:pPr>
    <w:r>
      <w:rPr>
        <w:rFonts w:ascii="Berylium" w:hAnsi="Berylium"/>
        <w:sz w:val="22"/>
      </w:rPr>
      <w:t>Presidencia</w:t>
    </w:r>
  </w:p>
  <w:p w:rsidR="00236836" w:rsidRDefault="002368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36"/>
    <w:rsid w:val="000F6CC9"/>
    <w:rsid w:val="00236836"/>
    <w:rsid w:val="007D58B0"/>
    <w:rsid w:val="00DC1DCA"/>
    <w:rsid w:val="00E3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9452-1138-458E-AA56-4CE6DB8D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tulo1">
    <w:name w:val="Título1"/>
    <w:basedOn w:val="Normal"/>
    <w:link w:val="TtuloCar"/>
    <w:qFormat/>
    <w:pPr>
      <w:jc w:val="center"/>
    </w:pPr>
    <w:rPr>
      <w:rFonts w:ascii="Verdana" w:hAnsi="Verdana"/>
      <w:b/>
    </w:rPr>
  </w:style>
  <w:style w:type="paragraph" w:styleId="Subttulo">
    <w:name w:val="Subtitle"/>
    <w:basedOn w:val="Normal"/>
    <w:link w:val="SubttuloCar"/>
    <w:uiPriority w:val="11"/>
    <w:qFormat/>
    <w:pPr>
      <w:spacing w:after="60"/>
      <w:jc w:val="center"/>
      <w:outlineLvl w:val="1"/>
    </w:pPr>
    <w:rPr>
      <w:rFonts w:ascii="Arial" w:hAnsi="Arial"/>
    </w:rPr>
  </w:style>
  <w:style w:type="paragraph" w:styleId="Textoindependiente">
    <w:name w:val="Body Text"/>
    <w:basedOn w:val="Normal"/>
    <w:link w:val="TextoindependienteCar"/>
    <w:pPr>
      <w:widowControl w:val="0"/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link w:val="Piedepgina"/>
  </w:style>
  <w:style w:type="character" w:customStyle="1" w:styleId="Ttulo2Car">
    <w:name w:val="Título 2 Car"/>
    <w:link w:val="Ttulo2"/>
    <w:semiHidden/>
    <w:rPr>
      <w:rFonts w:ascii="Cambria" w:hAnsi="Cambria"/>
      <w:b/>
      <w:i/>
      <w:sz w:val="28"/>
    </w:rPr>
  </w:style>
  <w:style w:type="character" w:customStyle="1" w:styleId="TtuloCar">
    <w:name w:val="Título Car"/>
    <w:link w:val="Ttulo1"/>
    <w:rPr>
      <w:rFonts w:ascii="Verdana" w:hAnsi="Verdana"/>
      <w:b/>
    </w:rPr>
  </w:style>
  <w:style w:type="character" w:customStyle="1" w:styleId="SubttuloCar">
    <w:name w:val="Subtítulo Car"/>
    <w:link w:val="Subttulo"/>
    <w:rPr>
      <w:rFonts w:ascii="Arial" w:hAnsi="Arial"/>
    </w:rPr>
  </w:style>
  <w:style w:type="character" w:customStyle="1" w:styleId="TextoindependienteCar">
    <w:name w:val="Texto independiente Car"/>
    <w:link w:val="Textoindependiente"/>
  </w:style>
  <w:style w:type="character" w:customStyle="1" w:styleId="EncabezadoCar">
    <w:name w:val="Encabezado Car"/>
    <w:link w:val="Encabezado"/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 Soporte Tecnologico - Seccional Tunja</dc:creator>
  <cp:lastModifiedBy>Coordinador Area Administrativa - Boyacá - Seccional Tunja</cp:lastModifiedBy>
  <cp:revision>2</cp:revision>
  <dcterms:created xsi:type="dcterms:W3CDTF">2021-09-15T13:38:00Z</dcterms:created>
  <dcterms:modified xsi:type="dcterms:W3CDTF">2021-09-15T13:38:00Z</dcterms:modified>
</cp:coreProperties>
</file>