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0E" w:rsidRDefault="00F2528C">
      <w:r>
        <w:rPr>
          <w:noProof/>
        </w:rPr>
        <w:drawing>
          <wp:inline distT="0" distB="0" distL="0" distR="0" wp14:anchorId="57A33EE1" wp14:editId="20E1B055">
            <wp:extent cx="5612130" cy="3169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04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8C"/>
    <w:rsid w:val="0006040E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D3E7F-0084-413F-8C2C-6E5D7D5B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Area Administrativa - Boyacá - Seccional Tunja</dc:creator>
  <cp:keywords/>
  <dc:description/>
  <cp:lastModifiedBy>Coordinador Area Administrativa - Boyacá - Seccional Tunja</cp:lastModifiedBy>
  <cp:revision>1</cp:revision>
  <dcterms:created xsi:type="dcterms:W3CDTF">2021-05-05T18:54:00Z</dcterms:created>
  <dcterms:modified xsi:type="dcterms:W3CDTF">2021-05-05T18:56:00Z</dcterms:modified>
</cp:coreProperties>
</file>