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5097"/>
      </w:tblGrid>
      <w:tr w:rsidR="009A0AF5" w:rsidRPr="00F31BBB" w14:paraId="3C36D581" w14:textId="77777777" w:rsidTr="003C026B">
        <w:trPr>
          <w:trHeight w:val="300"/>
        </w:trPr>
        <w:tc>
          <w:tcPr>
            <w:tcW w:w="86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3864" w:themeFill="accent1" w:themeFillShade="80"/>
            <w:hideMark/>
          </w:tcPr>
          <w:p w14:paraId="2AEF5FB1" w14:textId="1A672CEE" w:rsidR="009A0AF5" w:rsidRPr="00F31BBB" w:rsidRDefault="009A0AF5" w:rsidP="003C026B">
            <w:pPr>
              <w:pStyle w:val="paragraph"/>
              <w:spacing w:before="0" w:beforeAutospacing="0" w:after="0" w:afterAutospacing="0"/>
              <w:ind w:right="-120"/>
              <w:jc w:val="center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color w:val="FFFFFF"/>
                <w:sz w:val="20"/>
                <w:szCs w:val="20"/>
              </w:rPr>
              <w:t xml:space="preserve">Contrato </w:t>
            </w:r>
            <w:proofErr w:type="gramStart"/>
            <w:r w:rsidR="00456A5C">
              <w:rPr>
                <w:rStyle w:val="normaltextrun"/>
                <w:rFonts w:ascii="Gadugi" w:hAnsi="Gadugi" w:cs="Arial"/>
                <w:color w:val="FFFFFF"/>
                <w:sz w:val="20"/>
                <w:szCs w:val="20"/>
              </w:rPr>
              <w:t xml:space="preserve">113 </w:t>
            </w:r>
            <w:r w:rsidRPr="00F31BBB">
              <w:rPr>
                <w:rStyle w:val="normaltextrun"/>
                <w:rFonts w:ascii="Gadugi" w:hAnsi="Gadugi" w:cs="Arial"/>
                <w:color w:val="FFFFFF"/>
                <w:sz w:val="20"/>
                <w:szCs w:val="20"/>
              </w:rPr>
              <w:t xml:space="preserve"> de</w:t>
            </w:r>
            <w:proofErr w:type="gramEnd"/>
            <w:r w:rsidRPr="00F31BBB">
              <w:rPr>
                <w:rStyle w:val="normaltextrun"/>
                <w:rFonts w:ascii="Gadugi" w:hAnsi="Gadugi" w:cs="Arial"/>
                <w:color w:val="FFFFFF"/>
                <w:sz w:val="20"/>
                <w:szCs w:val="20"/>
              </w:rPr>
              <w:t xml:space="preserve"> 202</w:t>
            </w:r>
            <w:r w:rsidR="00456A5C">
              <w:rPr>
                <w:rStyle w:val="normaltextrun"/>
                <w:rFonts w:ascii="Gadugi" w:hAnsi="Gadugi" w:cs="Arial"/>
                <w:color w:val="FFFFFF"/>
                <w:sz w:val="20"/>
                <w:szCs w:val="20"/>
              </w:rPr>
              <w:t>2</w:t>
            </w:r>
          </w:p>
        </w:tc>
      </w:tr>
      <w:tr w:rsidR="009A0AF5" w:rsidRPr="00F31BBB" w14:paraId="78BF1C6F" w14:textId="77777777" w:rsidTr="003C026B">
        <w:trPr>
          <w:trHeight w:val="93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A9854A" w14:textId="77777777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Proveedor: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6B3009" w14:textId="1A1B87F9" w:rsidR="009A0AF5" w:rsidRPr="003257E4" w:rsidRDefault="009A0AF5" w:rsidP="00B27160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/>
                <w:sz w:val="20"/>
                <w:szCs w:val="20"/>
                <w:lang w:val="es-ES"/>
              </w:rPr>
            </w:pPr>
          </w:p>
          <w:p w14:paraId="7EAE1DEE" w14:textId="00746222" w:rsidR="009A0AF5" w:rsidRPr="003257E4" w:rsidRDefault="00456A5C" w:rsidP="003C026B">
            <w:pPr>
              <w:pStyle w:val="paragraph"/>
              <w:ind w:left="105"/>
              <w:textAlignment w:val="baseline"/>
              <w:rPr>
                <w:rFonts w:ascii="Gadugi" w:hAnsi="Gadugi"/>
                <w:sz w:val="20"/>
                <w:szCs w:val="20"/>
                <w:lang w:val="es-ES"/>
              </w:rPr>
            </w:pPr>
            <w:r>
              <w:rPr>
                <w:rFonts w:ascii="Gadugi" w:hAnsi="Gadugi"/>
                <w:sz w:val="20"/>
                <w:szCs w:val="20"/>
              </w:rPr>
              <w:t>CREAR DE COLOMBIA S.A.S</w:t>
            </w:r>
          </w:p>
        </w:tc>
      </w:tr>
      <w:tr w:rsidR="009A0AF5" w:rsidRPr="00F31BBB" w14:paraId="0F4438D4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B2BA98" w14:textId="77777777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Fecha de suscripción del contrato: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AD4531" w14:textId="449464BF" w:rsidR="009A0AF5" w:rsidRPr="00F31BBB" w:rsidRDefault="00456A5C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>
              <w:rPr>
                <w:rFonts w:ascii="Gadugi" w:hAnsi="Gadugi" w:cs="Segoe UI"/>
                <w:sz w:val="20"/>
                <w:szCs w:val="20"/>
              </w:rPr>
              <w:t>07 de Julio de 2022</w:t>
            </w:r>
          </w:p>
        </w:tc>
      </w:tr>
      <w:tr w:rsidR="009A0AF5" w:rsidRPr="00F31BBB" w14:paraId="63B19E3D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44D031" w14:textId="77777777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Fecha del acta de inicio: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F3C3F7" w14:textId="49EE6D67" w:rsidR="009A0AF5" w:rsidRPr="00F31BBB" w:rsidRDefault="00456A5C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>
              <w:rPr>
                <w:rFonts w:ascii="Gadugi" w:hAnsi="Gadugi" w:cs="Segoe UI"/>
                <w:sz w:val="20"/>
                <w:szCs w:val="20"/>
              </w:rPr>
              <w:t>23 de agosto de 2022</w:t>
            </w:r>
          </w:p>
        </w:tc>
      </w:tr>
      <w:tr w:rsidR="009A0AF5" w:rsidRPr="00F31BBB" w14:paraId="73387606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107D40" w14:textId="262CC315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Fecha de finalización</w:t>
            </w:r>
            <w:r w:rsidR="00B27160">
              <w:rPr>
                <w:rStyle w:val="normaltextrun"/>
                <w:rFonts w:ascii="Gadugi" w:hAnsi="Gadugi" w:cs="Arial"/>
                <w:sz w:val="20"/>
                <w:szCs w:val="20"/>
              </w:rPr>
              <w:t xml:space="preserve"> inicial</w:t>
            </w: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A1DA18" w14:textId="4975B340" w:rsidR="009A0AF5" w:rsidRPr="00F31BBB" w:rsidRDefault="00456A5C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>
              <w:rPr>
                <w:rFonts w:ascii="Gadugi" w:hAnsi="Gadugi" w:cs="Segoe UI"/>
                <w:sz w:val="20"/>
                <w:szCs w:val="20"/>
              </w:rPr>
              <w:t>31 de diciembre de 2022</w:t>
            </w:r>
          </w:p>
        </w:tc>
      </w:tr>
      <w:tr w:rsidR="00B27160" w:rsidRPr="00F31BBB" w14:paraId="22563B46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26B43F" w14:textId="15A6F2FB" w:rsidR="00B27160" w:rsidRPr="00F31BBB" w:rsidRDefault="00B27160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Style w:val="normaltextrun"/>
                <w:rFonts w:ascii="Gadugi" w:hAnsi="Gadugi" w:cs="Arial"/>
                <w:sz w:val="20"/>
                <w:szCs w:val="20"/>
              </w:rPr>
            </w:pPr>
            <w:r>
              <w:rPr>
                <w:rStyle w:val="normaltextrun"/>
                <w:rFonts w:ascii="Gadugi" w:hAnsi="Gadugi" w:cs="Arial"/>
                <w:sz w:val="20"/>
                <w:szCs w:val="20"/>
              </w:rPr>
              <w:t>Fecha de finalización después de prórroga: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DDC834" w14:textId="081A2AD8" w:rsidR="00B27160" w:rsidRPr="00F31BBB" w:rsidRDefault="00456A5C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>
              <w:rPr>
                <w:rFonts w:ascii="Gadugi" w:hAnsi="Gadugi" w:cs="Segoe UI"/>
                <w:sz w:val="20"/>
                <w:szCs w:val="20"/>
              </w:rPr>
              <w:t>N</w:t>
            </w:r>
            <w:r w:rsidRPr="00456A5C">
              <w:rPr>
                <w:rFonts w:ascii="Gadugi" w:hAnsi="Gadugi" w:cs="Segoe UI"/>
                <w:sz w:val="20"/>
                <w:szCs w:val="20"/>
              </w:rPr>
              <w:t>o hay prorroga</w:t>
            </w:r>
          </w:p>
        </w:tc>
      </w:tr>
      <w:tr w:rsidR="009A0AF5" w:rsidRPr="00F31BBB" w14:paraId="2C997C59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14C3EE" w14:textId="77777777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Plazo de ejecución inicial: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AD7620" w14:textId="1AD013C1" w:rsidR="009A0AF5" w:rsidRPr="00F31BBB" w:rsidRDefault="00867023" w:rsidP="009A0AF5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>
              <w:rPr>
                <w:rFonts w:ascii="Gadugi" w:hAnsi="Gadugi" w:cs="Segoe UI"/>
                <w:sz w:val="20"/>
                <w:szCs w:val="20"/>
              </w:rPr>
              <w:t xml:space="preserve">4 meses y 8 </w:t>
            </w:r>
            <w:proofErr w:type="spellStart"/>
            <w:r>
              <w:rPr>
                <w:rFonts w:ascii="Gadugi" w:hAnsi="Gadugi" w:cs="Segoe UI"/>
                <w:sz w:val="20"/>
                <w:szCs w:val="20"/>
              </w:rPr>
              <w:t>dias</w:t>
            </w:r>
            <w:proofErr w:type="spellEnd"/>
          </w:p>
        </w:tc>
      </w:tr>
      <w:tr w:rsidR="009A0AF5" w:rsidRPr="00F31BBB" w14:paraId="59A501A9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442A31" w14:textId="77777777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Porcentaje de ejecución en tiempo: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DB58AB" w14:textId="77777777" w:rsidR="00867023" w:rsidRDefault="00867023" w:rsidP="0086702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72,87%</w:t>
            </w:r>
          </w:p>
          <w:p w14:paraId="2D1354B2" w14:textId="00E2B3C0" w:rsidR="009A0AF5" w:rsidRPr="00F31BBB" w:rsidRDefault="009A0AF5" w:rsidP="00456A5C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</w:p>
        </w:tc>
      </w:tr>
      <w:tr w:rsidR="009A0AF5" w:rsidRPr="00F31BBB" w14:paraId="35C14032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3D97CC" w14:textId="77777777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Porcentaje de ejecución financiera: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F53A10" w14:textId="0751647C" w:rsidR="009A0AF5" w:rsidRPr="00F31BBB" w:rsidRDefault="00456A5C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>
              <w:rPr>
                <w:rFonts w:ascii="Gadugi" w:hAnsi="Gadugi" w:cs="Segoe UI"/>
                <w:sz w:val="20"/>
                <w:szCs w:val="20"/>
              </w:rPr>
              <w:t>0%</w:t>
            </w:r>
          </w:p>
        </w:tc>
      </w:tr>
      <w:tr w:rsidR="009A0AF5" w:rsidRPr="00F31BBB" w14:paraId="0AEE4C9F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C88379" w14:textId="472D0779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Style w:val="normaltextrun"/>
                <w:rFonts w:ascii="Gadugi" w:hAnsi="Gadugi" w:cs="Arial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Porcentaje de avance de ejecución</w:t>
            </w:r>
            <w:r w:rsidR="003A1497">
              <w:rPr>
                <w:rStyle w:val="normaltextrun"/>
                <w:rFonts w:ascii="Gadugi" w:hAnsi="Gadugi" w:cs="Arial"/>
                <w:sz w:val="20"/>
                <w:szCs w:val="20"/>
              </w:rPr>
              <w:t xml:space="preserve"> Físico</w:t>
            </w: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 xml:space="preserve">: 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689379" w14:textId="65ED7795" w:rsidR="009A0AF5" w:rsidRPr="00F31BBB" w:rsidRDefault="00867023" w:rsidP="009A0A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adugi" w:hAnsi="Gadugi" w:cs="Arial"/>
                <w:sz w:val="20"/>
                <w:szCs w:val="20"/>
              </w:rPr>
            </w:pPr>
            <w:r>
              <w:rPr>
                <w:rStyle w:val="normaltextrun"/>
                <w:rFonts w:ascii="Gadugi" w:hAnsi="Gadugi" w:cs="Arial"/>
                <w:sz w:val="20"/>
                <w:szCs w:val="20"/>
              </w:rPr>
              <w:t>0</w:t>
            </w:r>
            <w:r>
              <w:rPr>
                <w:rStyle w:val="normaltextrun"/>
                <w:rFonts w:cs="Arial"/>
              </w:rPr>
              <w:t>%</w:t>
            </w:r>
          </w:p>
        </w:tc>
      </w:tr>
      <w:tr w:rsidR="009A0AF5" w:rsidRPr="00F31BBB" w14:paraId="77EBCDA3" w14:textId="77777777" w:rsidTr="003C026B">
        <w:trPr>
          <w:trHeight w:val="300"/>
        </w:trPr>
        <w:tc>
          <w:tcPr>
            <w:tcW w:w="3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FE240F" w14:textId="77777777" w:rsidR="009A0AF5" w:rsidRPr="00F31BBB" w:rsidRDefault="009A0AF5" w:rsidP="003C026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 w:rsidRPr="00F31BBB">
              <w:rPr>
                <w:rStyle w:val="normaltextrun"/>
                <w:rFonts w:ascii="Gadugi" w:hAnsi="Gadugi" w:cs="Arial"/>
                <w:sz w:val="20"/>
                <w:szCs w:val="20"/>
              </w:rPr>
              <w:t>Valor Contrato:</w:t>
            </w:r>
            <w:r w:rsidRPr="00F31BBB">
              <w:rPr>
                <w:rStyle w:val="eop"/>
                <w:rFonts w:ascii="Gadugi" w:hAnsi="Gadugi" w:cs="Arial"/>
                <w:sz w:val="20"/>
                <w:szCs w:val="20"/>
              </w:rPr>
              <w:t> </w:t>
            </w:r>
          </w:p>
        </w:tc>
        <w:tc>
          <w:tcPr>
            <w:tcW w:w="50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BA4B69" w14:textId="1FE8A276" w:rsidR="009A0AF5" w:rsidRPr="00F31BBB" w:rsidRDefault="00456A5C" w:rsidP="009A0AF5">
            <w:pPr>
              <w:pStyle w:val="paragraph"/>
              <w:spacing w:before="0" w:beforeAutospacing="0" w:after="0" w:afterAutospacing="0"/>
              <w:textAlignment w:val="baseline"/>
              <w:rPr>
                <w:rFonts w:ascii="Gadugi" w:hAnsi="Gadugi" w:cs="Segoe UI"/>
                <w:sz w:val="20"/>
                <w:szCs w:val="20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$ 3.497.181.927.83</w:t>
            </w:r>
          </w:p>
        </w:tc>
      </w:tr>
    </w:tbl>
    <w:p w14:paraId="1C589CF5" w14:textId="77777777" w:rsidR="009A0AF5" w:rsidRDefault="009A0AF5"/>
    <w:sectPr w:rsidR="009A0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F5"/>
    <w:rsid w:val="00125055"/>
    <w:rsid w:val="002B6E8C"/>
    <w:rsid w:val="003A1497"/>
    <w:rsid w:val="00456A5C"/>
    <w:rsid w:val="00867023"/>
    <w:rsid w:val="009A0AF5"/>
    <w:rsid w:val="00B27160"/>
    <w:rsid w:val="00C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7B9"/>
  <w15:chartTrackingRefBased/>
  <w15:docId w15:val="{DFA5AAD8-22B4-E44B-83BF-C9EF201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F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9A0AF5"/>
  </w:style>
  <w:style w:type="paragraph" w:customStyle="1" w:styleId="paragraph">
    <w:name w:val="paragraph"/>
    <w:basedOn w:val="Normal"/>
    <w:rsid w:val="009A0AF5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basedOn w:val="Fuentedeprrafopredeter"/>
    <w:rsid w:val="009A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14E8D5CE746468F620F405EE922F0" ma:contentTypeVersion="7" ma:contentTypeDescription="Crear nuevo documento." ma:contentTypeScope="" ma:versionID="df7e4b06bc742464e3854f3dad8c60cf">
  <xsd:schema xmlns:xsd="http://www.w3.org/2001/XMLSchema" xmlns:xs="http://www.w3.org/2001/XMLSchema" xmlns:p="http://schemas.microsoft.com/office/2006/metadata/properties" xmlns:ns3="f172c9f5-482e-4fbb-b642-fd9ab498fda2" xmlns:ns4="b63241f9-2a8e-446a-b71a-60da699fb1f4" targetNamespace="http://schemas.microsoft.com/office/2006/metadata/properties" ma:root="true" ma:fieldsID="eb7686c3fdafe7c46078a081306d58ee" ns3:_="" ns4:_="">
    <xsd:import namespace="f172c9f5-482e-4fbb-b642-fd9ab498fda2"/>
    <xsd:import namespace="b63241f9-2a8e-446a-b71a-60da699fb1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c9f5-482e-4fbb-b642-fd9ab498f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41f9-2a8e-446a-b71a-60da699fb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99E90-D2A7-42E9-AC3F-C36E812D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2c9f5-482e-4fbb-b642-fd9ab498fda2"/>
    <ds:schemaRef ds:uri="b63241f9-2a8e-446a-b71a-60da699fb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4CA45-A526-4D37-946D-5A7D66F1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153B4-5286-4797-BCE6-5B99DBCE2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AYALA</dc:creator>
  <cp:keywords/>
  <dc:description/>
  <cp:lastModifiedBy>Jesus Suarez Alba</cp:lastModifiedBy>
  <cp:revision>2</cp:revision>
  <dcterms:created xsi:type="dcterms:W3CDTF">2022-11-11T22:46:00Z</dcterms:created>
  <dcterms:modified xsi:type="dcterms:W3CDTF">2022-11-11T22:46:00Z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0x0101006F914E8D5CE746468F620F405EE922F0</vt:lpwstr>
  </property>
</Properties>
</file>